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0A443">
      <w:pPr>
        <w:rPr/>
      </w:pPr>
      <w:r>
        <w:t>Labor Contract</w:t>
      </w:r>
      <w:r>
        <w:rPr/>
        <w:br w:type="textWrapping"/>
      </w:r>
      <w:r>
        <w:t>Contract No.: XHZ-2025-0216</w:t>
      </w:r>
    </w:p>
    <w:p w14:paraId="605531DC">
      <w:pPr>
        <w:rPr/>
      </w:pPr>
      <w:r>
        <w:t>Party A (Employer): Hangzhou Galaxy Data Intelligence Technology Co., Ltd.</w:t>
      </w:r>
      <w:r>
        <w:rPr/>
        <w:br w:type="textWrapping"/>
      </w:r>
      <w:r>
        <w:t>Unified Social Credit Code: 91330106MA7XXXXXX1</w:t>
      </w:r>
      <w:r>
        <w:rPr/>
        <w:br w:type="textWrapping"/>
      </w:r>
      <w:r>
        <w:t>Registered Address: 10th Floor, Block B, No. 88 Tianmushan Road, Xihu District, Hangzhou</w:t>
      </w:r>
      <w:r>
        <w:rPr/>
        <w:br w:type="textWrapping"/>
      </w:r>
      <w:r>
        <w:t>Actual Place of Business: Building A, Galaxy Data Intelligence Information Technology Park, No. 666 Wangu Road, Binjiang District, Hangzhou</w:t>
      </w:r>
      <w:r>
        <w:rPr/>
        <w:br w:type="textWrapping"/>
      </w:r>
      <w:r>
        <w:t>Legal Representative: Zhang [Name Withheld]</w:t>
      </w:r>
      <w:r>
        <w:rPr/>
        <w:br w:type="textWrapping"/>
      </w:r>
      <w:r>
        <w:t>Contact Person &amp; Phone: Human Resources Department 0571-8XXXXXXX</w:t>
      </w:r>
    </w:p>
    <w:p w14:paraId="1E1F9CBC">
      <w:pPr>
        <w:rPr/>
      </w:pPr>
      <w:r>
        <w:t>Party B (Employee): Name Name</w:t>
      </w:r>
      <w:r>
        <w:rPr/>
        <w:br w:type="textWrapping"/>
      </w:r>
      <w:r>
        <w:t>ID Number: ID No. ID No.</w:t>
      </w:r>
      <w:r>
        <w:rPr/>
        <w:br w:type="textWrapping"/>
      </w:r>
      <w:r>
        <w:t>Address: Address Address</w:t>
      </w:r>
      <w:r>
        <w:rPr/>
        <w:br w:type="textWrapping"/>
      </w:r>
      <w:r>
        <w:t>Contact Phone: Mobile No. Mobile No.</w:t>
      </w:r>
    </w:p>
    <w:p w14:paraId="4EB3FEB7">
      <w:pPr>
        <w:rPr/>
      </w:pPr>
      <w:r>
        <w:t>Article 1 Nature and Term of the Contract</w:t>
      </w:r>
      <w:r>
        <w:rPr/>
        <w:br w:type="textWrapping"/>
      </w:r>
      <w:r>
        <w:t>This Contract is a fixed-term labor contract, effective from March 1, 2025 to February 28, 2028, for a term of three years.</w:t>
      </w:r>
      <w:r>
        <w:rPr/>
        <w:br w:type="textWrapping"/>
      </w:r>
      <w:r>
        <w:t>The probationary period is from March 1, 2025 to October 31, 2025, totaling eight months.</w:t>
      </w:r>
      <w:r>
        <w:rPr/>
        <w:br w:type="textWrapping"/>
      </w:r>
      <w:r>
        <w:t>Upon expiration, if Party A does not provide written notice, this Contract shall be deemed automatically extended until the date Party A gives further notice.</w:t>
      </w:r>
    </w:p>
    <w:p w14:paraId="60ED2CBE">
      <w:pPr>
        <w:rPr/>
      </w:pPr>
      <w:r>
        <w:t>Article 2 Job Duties and Work Location</w:t>
      </w:r>
      <w:r>
        <w:rPr/>
        <w:br w:type="textWrapping"/>
      </w:r>
      <w:r>
        <w:t>Party B’s position: Data Analyst / Algorithm Engineer (subject to Party A’s assignment).</w:t>
      </w:r>
      <w:r>
        <w:rPr/>
        <w:br w:type="textWrapping"/>
      </w:r>
      <w:r>
        <w:t>The work location shall be Party A’s actual place of business or any other place deemed necessary by Party A. Party A may, based on operational needs, adjust Party B’s position and/or work location at any time to any city nationwide without paying compensation.</w:t>
      </w:r>
      <w:r>
        <w:rPr/>
        <w:br w:type="textWrapping"/>
      </w:r>
      <w:r>
        <w:t>Party B shall complete other temporary tasks assigned by Party A.</w:t>
      </w:r>
    </w:p>
    <w:p w14:paraId="4F3C7AB8">
      <w:pPr>
        <w:rPr/>
      </w:pPr>
      <w:r>
        <w:t>Article 3 Working Hours and Rest/Leave</w:t>
      </w:r>
      <w:r>
        <w:rPr/>
        <w:br w:type="textWrapping"/>
      </w:r>
      <w:r>
        <w:t>A standard working-hours system applies: 9:30–18:30, Monday through Friday, with a one-hour lunch break; a flexible working system is also implemented.</w:t>
      </w:r>
      <w:r>
        <w:rPr/>
        <w:br w:type="textWrapping"/>
      </w:r>
      <w:r>
        <w:t>Overtime: Party B shall comply with overtime arrangements. In principle, overtime shall be compensated primarily through compensatory time off; Party B agrees not to claim any overtime pay.</w:t>
      </w:r>
      <w:r>
        <w:rPr/>
        <w:br w:type="textWrapping"/>
      </w:r>
      <w:r>
        <w:t>Annual leave, sick leave, marriage leave, etc., shall be implemented according to company policies; statutory public holidays shall be implemented in accordance with the relevant provisions of the Labor Law of the People’s Republic of China (1994 version).</w:t>
      </w:r>
    </w:p>
    <w:p w14:paraId="70434C08">
      <w:pPr>
        <w:rPr/>
      </w:pPr>
      <w:r>
        <w:t>Article 4 Labor Remuneration</w:t>
      </w:r>
      <w:r>
        <w:rPr/>
        <w:br w:type="textWrapping"/>
      </w:r>
      <w:r>
        <w:t>Compensation structure: Base salary + Performance pay + Allowances/Subsidies.</w:t>
      </w:r>
      <w:r>
        <w:rPr/>
        <w:br w:type="textWrapping"/>
      </w:r>
      <w:r>
        <w:t>Probation salary: RMB 8,000 (pre-tax);</w:t>
      </w:r>
      <w:r>
        <w:rPr/>
        <w:br w:type="textWrapping"/>
      </w:r>
      <w:r>
        <w:t>Base salary after confirmation: RMB 10,000–14,000 (pre-tax);</w:t>
      </w:r>
      <w:r>
        <w:rPr/>
        <w:br w:type="textWrapping"/>
      </w:r>
      <w:r>
        <w:t>Performance pay: 0–50%.</w:t>
      </w:r>
      <w:r>
        <w:rPr/>
        <w:br w:type="textWrapping"/>
      </w:r>
      <w:r>
        <w:t>Payroll date: the 15th day of each month; if it falls on a holiday, payment will be postponed or otherwise notified.</w:t>
      </w:r>
      <w:r>
        <w:rPr/>
        <w:br w:type="textWrapping"/>
      </w:r>
      <w:r>
        <w:t>If Party B’s performance fails to meet the monthly target, Party A has the right to reduce that month’s base salary to 70% of the local minimum wage standard without further notice.</w:t>
      </w:r>
      <w:r>
        <w:rPr/>
        <w:br w:type="textWrapping"/>
      </w:r>
      <w:r>
        <w:t>Depending on the company’s cash-flow arrangements, salaries may also be paid on a consolidated quarterly basis.</w:t>
      </w:r>
      <w:r>
        <w:rPr/>
        <w:br w:type="textWrapping"/>
      </w:r>
      <w:r>
        <w:t>Party A may unilaterally adjust the compensation structure and standards with immediate effect.</w:t>
      </w:r>
    </w:p>
    <w:p w14:paraId="6AE1B4DC">
      <w:pPr>
        <w:rPr/>
      </w:pPr>
      <w:r>
        <w:t>Article 5 Social Insurance and Housing Provident Fund</w:t>
      </w:r>
      <w:r>
        <w:rPr/>
        <w:br w:type="textWrapping"/>
      </w:r>
      <w:r>
        <w:t>Both parties shall contribute to social insurance and the housing provident fund in accordance with national and local regulations, with contribution bases referring to Hangzhou’s minimum contribution base.</w:t>
      </w:r>
      <w:r>
        <w:rPr/>
        <w:br w:type="textWrapping"/>
      </w:r>
      <w:r>
        <w:t>If Party B voluntarily agrees in writing to waive part or all social insurance contributions, Party A may provide a monthly cash subsidy of RMB 500.</w:t>
      </w:r>
      <w:r>
        <w:rPr/>
        <w:br w:type="textWrapping"/>
      </w:r>
      <w:r>
        <w:t>No housing provident fund contributions will be made during the probationary period; after conversion to regular employment, contributions may be made at Party A’s discretion subject to the company’s operating conditions.</w:t>
      </w:r>
      <w:r>
        <w:rPr/>
        <w:br w:type="textWrapping"/>
      </w:r>
      <w:r>
        <w:t>Supplementary commercial insurance shall be purchased by Party B at Party B’s own expense.</w:t>
      </w:r>
    </w:p>
    <w:p w14:paraId="556A71D1">
      <w:pPr>
        <w:rPr/>
      </w:pPr>
      <w:r>
        <w:t>Article 6 Labor Protection, Working Conditions, and Vocational Training</w:t>
      </w:r>
      <w:r>
        <w:rPr/>
        <w:br w:type="textWrapping"/>
      </w:r>
      <w:r>
        <w:t>Party B acknowledges having fully understood and agreed to Party A’s Employee Handbook, Safety Operation Procedures, and Performance Appraisal Measures.</w:t>
      </w:r>
      <w:r>
        <w:rPr/>
        <w:br w:type="textWrapping"/>
      </w:r>
      <w:r>
        <w:t>Party A shall provide the necessary working conditions, with specific standards subject to internal company notices.</w:t>
      </w:r>
      <w:r>
        <w:rPr/>
        <w:br w:type="textWrapping"/>
      </w:r>
      <w:r>
        <w:t>Any training service term and corresponding liquidated damages shall be set forth in a separate agreement.</w:t>
      </w:r>
    </w:p>
    <w:p w14:paraId="7018592A">
      <w:pPr>
        <w:rPr/>
      </w:pPr>
      <w:r>
        <w:t>Article 7 Confidentiality Obligations and Non-Competition</w:t>
      </w:r>
      <w:r>
        <w:rPr/>
        <w:br w:type="textWrapping"/>
      </w:r>
      <w:r>
        <w:t>The scope of confidentiality includes, but is not limited to, all information and materials of Party A; the confidentiality obligation is perpetual.</w:t>
      </w:r>
      <w:r>
        <w:rPr/>
        <w:br w:type="textWrapping"/>
      </w:r>
      <w:r>
        <w:t>The non-competition period is five (5) years, and the territory is the global industry; Party A is not required to pay any non-competition economic compensation.</w:t>
      </w:r>
      <w:r>
        <w:rPr/>
        <w:br w:type="textWrapping"/>
      </w:r>
      <w:r>
        <w:t>If Party B breaches confidentiality or non-competition obligations, Party B shall pay Party A liquidated damages of RMB 500,000 in a lump sum; if insufficient to cover Party A’s total losses, Party B shall continue to indemnify Party A for the balance.</w:t>
      </w:r>
    </w:p>
    <w:p w14:paraId="5014982D">
      <w:pPr>
        <w:rPr/>
      </w:pPr>
      <w:r>
        <w:t>Article 8 Intellectual Property and Use of Likeness</w:t>
      </w:r>
      <w:r>
        <w:rPr/>
        <w:br w:type="textWrapping"/>
      </w:r>
      <w:r>
        <w:t>Any outcomes achieved by Party B during employment with Party A and within two years after separation, that are related to Party A’s business, shall belong to Party A, and Party B waives the moral right of attribution.</w:t>
      </w:r>
      <w:r>
        <w:rPr/>
        <w:br w:type="textWrapping"/>
      </w:r>
      <w:r>
        <w:t>Party B agrees that Party A may permanently, irrevocably, and royalty-free use Party B’s name and likeness for external publicity.</w:t>
      </w:r>
    </w:p>
    <w:p w14:paraId="40867661">
      <w:pPr>
        <w:rPr/>
      </w:pPr>
      <w:r>
        <w:t>Article 9 Representations and Undertakings</w:t>
      </w:r>
      <w:r>
        <w:rPr/>
        <w:br w:type="textWrapping"/>
      </w:r>
      <w:r>
        <w:t>Party B warrants that all onboarding information provided is true and accurate; if any falsehood is found, Party A may terminate this Contract at any time without assuming any liability.</w:t>
      </w:r>
      <w:r>
        <w:rPr/>
        <w:br w:type="textWrapping"/>
      </w:r>
      <w:r>
        <w:t>Party B undertakes to comply with all of Party A’s management systems and adjustment arrangements.</w:t>
      </w:r>
    </w:p>
    <w:p w14:paraId="50CADA3C">
      <w:pPr>
        <w:rPr/>
      </w:pPr>
      <w:r>
        <w:t>Article 10 Modification, Rescission, and Termination of the Contract</w:t>
      </w:r>
      <w:r>
        <w:rPr/>
        <w:br w:type="textWrapping"/>
      </w:r>
      <w:r>
        <w:t>Contract modification: Party A may unilaterally modify relevant clauses of this Contract based on operational needs.</w:t>
      </w:r>
      <w:r>
        <w:rPr/>
        <w:br w:type="textWrapping"/>
      </w:r>
      <w:r>
        <w:t>Termination by Party A: Party A may terminate this Contract at any time due to operational needs, failure to meet performance standards, position adjustments, etc., without paying economic compensation.</w:t>
      </w:r>
      <w:r>
        <w:rPr/>
        <w:br w:type="textWrapping"/>
      </w:r>
      <w:r>
        <w:t>Termination by Party B: Party B shall give sixty (60) days’ prior written notice and pay liquidated damages equal to one month’s salary.</w:t>
      </w:r>
      <w:r>
        <w:rPr/>
        <w:br w:type="textWrapping"/>
      </w:r>
      <w:r>
        <w:t>Economic layoff: Party A may implement it in accordance with company policies.</w:t>
      </w:r>
      <w:r>
        <w:rPr/>
        <w:br w:type="textWrapping"/>
      </w:r>
      <w:r>
        <w:t>Expiration: If Party A does not renew upon expiration, Party B shall not be entitled to any compensation.</w:t>
      </w:r>
    </w:p>
    <w:p w14:paraId="4DA6FCA0">
      <w:pPr>
        <w:rPr/>
      </w:pPr>
      <w:r>
        <w:t>Article 11 Dispute Resolution</w:t>
      </w:r>
      <w:r>
        <w:rPr/>
        <w:br w:type="textWrapping"/>
      </w:r>
      <w:r>
        <w:t>The parties shall first attempt to resolve disputes through consultation; if consultation fails, the dispute shall be submitted to the Hangzhou Labor and Personnel Dispute Arbitration Committee for arbitration.</w:t>
      </w:r>
      <w:r>
        <w:rPr/>
        <w:br w:type="textWrapping"/>
      </w:r>
      <w:r>
        <w:t>If either party disagrees with the arbitral award, it may file a lawsuit with the People’s Court of Haidian District, Beijing.</w:t>
      </w:r>
    </w:p>
    <w:p w14:paraId="74162BEC">
      <w:pPr>
        <w:rPr/>
      </w:pPr>
      <w:r>
        <w:t>Article 12 Miscellaneous</w:t>
      </w:r>
      <w:r>
        <w:rPr/>
        <w:br w:type="textWrapping"/>
      </w:r>
      <w:r>
        <w:t>This Contract is made in two originals; Party A holds three (3) copies and Party B holds one (1) copy.</w:t>
      </w:r>
      <w:r>
        <w:rPr/>
        <w:br w:type="textWrapping"/>
      </w:r>
      <w:r>
        <w:t>For matters not covered herein, Party A’s most recently issued Employee Handbook shall serve as the final interpretation.</w:t>
      </w:r>
      <w:r>
        <w:rPr/>
        <w:br w:type="textWrapping"/>
      </w:r>
      <w:r>
        <w:t>This Contract shall come into effect on February 30, 2025.</w:t>
      </w:r>
      <w:r>
        <w:rPr/>
        <w:br w:type="textWrapping"/>
      </w:r>
      <w:r>
        <w:t>Page: Page 1 of 4–5.</w:t>
      </w:r>
    </w:p>
    <w:p w14:paraId="36AA040F">
      <w:pPr>
        <w:rPr/>
      </w:pPr>
      <w:r>
        <w:t>Attachments:</w:t>
      </w:r>
      <w:r>
        <w:rPr/>
        <w:br w:type="textWrapping"/>
      </w:r>
      <w:r>
        <w:t>Attachment 1: Job Description</w:t>
      </w:r>
      <w:r>
        <w:rPr/>
        <w:br w:type="textWrapping"/>
      </w:r>
      <w:r>
        <w:t>Attachment 2: Performance Appraisal Measures</w:t>
      </w:r>
      <w:r>
        <w:rPr/>
        <w:br w:type="textWrapping"/>
      </w:r>
      <w:r>
        <w:t>Attachment 3: Employee Handbook</w:t>
      </w:r>
      <w:r>
        <w:rPr/>
        <w:br w:type="textWrapping"/>
      </w:r>
      <w:r>
        <w:t>Attachment 4: Standards for Social Insurance and Housing Provident Fund Contributions</w:t>
      </w:r>
    </w:p>
    <w:p w14:paraId="796AF790">
      <w:pPr>
        <w:rPr/>
      </w:pPr>
      <w:r>
        <w:t>Party A (Seal): Hangzhou Galaxy Data Intelligence Technology Co., Ltd. (Place company seal here)</w:t>
      </w:r>
      <w:r>
        <w:rPr/>
        <w:br w:type="textWrapping"/>
      </w:r>
      <w:r>
        <w:t>Legal Representative/Authorized Representative (Signature): ________________</w:t>
      </w:r>
    </w:p>
    <w:p w14:paraId="71B008DE">
      <w:pPr>
        <w:rPr/>
      </w:pPr>
      <w:r>
        <w:t>Party B (Signature/Fingerprint): ________________</w:t>
      </w:r>
      <w:r>
        <w:rPr/>
        <w:br w:type="textWrapping"/>
      </w:r>
      <w:r>
        <w:t>Place of Signing: Xihu District, Hangzhou / Online system confirmation</w:t>
      </w:r>
      <w:r>
        <w:rPr/>
        <w:br w:type="textWrapping"/>
      </w:r>
      <w:r>
        <w:t>Date of Signing: February 30, 2025 (subject to the last signature)</w:t>
      </w:r>
    </w:p>
    <w:p w14:paraId="3BE0101F">
      <w:pPr>
        <w:rPr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67B89"/>
    <w:rsid w:val="27EF564A"/>
    <w:rsid w:val="32A62004"/>
    <w:rsid w:val="720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1610</Words>
  <Characters>1754</Characters>
  <Lines>0</Lines>
  <Paragraphs>0</Paragraphs>
  <TotalTime>7</TotalTime>
  <ScaleCrop>false</ScaleCrop>
  <LinksUpToDate>false</LinksUpToDate>
  <CharactersWithSpaces>1773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2025-10-08T07:23:00Z</dcterms:created>
  <dc:creator>ljz</dc:creator>
  <cp:lastModifiedBy>那个谁</cp:lastModifiedBy>
  <dcterms:modified xsi:type="dcterms:W3CDTF">2025-10-21T08:36:52Z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eyJoZGlkIjoiNTk2YTBiOWJmNjYxMDkxNWRlZTkxZmUwNThmNmMwMTciLCJ1c2VySWQiOiI0NjU5MDQ1MzEifQ==</vt:lpwstr>
  </property>
  <property fmtid="{D5CDD505-2E9C-101B-9397-08002B2CF9AE}" pid="4" name="ICV">
    <vt:lpwstr>DF55A6E9DCBF48298F4AF4A4B80BEB69_12</vt:lpwstr>
  </property>
</Properties>
</file>