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2819C0">
      <w:pPr>
        <w:pStyle w:val="2"/>
        <w:numPr>
          <w:ilvl w:val="-1"/>
          <w:numId w:val="0"/>
        </w:numPr>
        <w:spacing w:before="100" w:after="90" w:line="360" w:lineRule="auto"/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基于多模态的风光储直柔预测控制系统</w:t>
      </w:r>
    </w:p>
    <w:p w14:paraId="53501499">
      <w:pPr>
        <w:pStyle w:val="2"/>
        <w:numPr>
          <w:ilvl w:val="-1"/>
          <w:numId w:val="0"/>
        </w:numPr>
        <w:spacing w:before="100" w:after="9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一、项目简介</w:t>
      </w:r>
    </w:p>
    <w:p w14:paraId="7B8291C4">
      <w:pPr>
        <w:pStyle w:val="3"/>
        <w:spacing w:before="140" w:after="140" w:line="240" w:lineRule="auto"/>
      </w:pPr>
      <w:r>
        <w:rPr>
          <w:rFonts w:hint="eastAsia" w:ascii="Cambria" w:hAnsi="Cambria"/>
          <w:b/>
          <w:sz w:val="32"/>
          <w:szCs w:val="32"/>
        </w:rPr>
        <w:t>PEDF</w:t>
      </w:r>
      <w:r>
        <w:rPr>
          <w:rFonts w:hint="eastAsia"/>
          <w:b/>
          <w:sz w:val="32"/>
          <w:szCs w:val="32"/>
          <w:lang w:val="en-US" w:eastAsia="zh-CN"/>
        </w:rPr>
        <w:t>s</w:t>
      </w:r>
      <w:r>
        <w:rPr>
          <w:rFonts w:hint="eastAsia"/>
        </w:rPr>
        <w:t>系统背景</w:t>
      </w:r>
    </w:p>
    <w:p w14:paraId="65231C7E">
      <w:pPr>
        <w:spacing w:line="360" w:lineRule="auto"/>
        <w:ind w:firstLine="420"/>
        <w:rPr>
          <w:rFonts w:hint="eastAsia" w:asciiTheme="minorHAnsi" w:hAnsiTheme="minorHAnsi" w:eastAsiaTheme="minorEastAsia"/>
          <w:b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一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 w:asciiTheme="minorHAnsi" w:hAnsiTheme="minorHAnsi"/>
          <w:b/>
          <w:bCs/>
          <w:sz w:val="24"/>
          <w:szCs w:val="24"/>
        </w:rPr>
        <w:t>光储直柔</w:t>
      </w:r>
      <w:r>
        <w:rPr>
          <w:rFonts w:hint="eastAsia"/>
          <w:b/>
          <w:bCs/>
          <w:sz w:val="24"/>
          <w:szCs w:val="24"/>
          <w:lang w:val="en-US" w:eastAsia="zh-CN"/>
        </w:rPr>
        <w:t>背景</w:t>
      </w:r>
    </w:p>
    <w:p w14:paraId="08508E2A">
      <w:pPr>
        <w:spacing w:line="360" w:lineRule="auto"/>
        <w:ind w:firstLine="420"/>
        <w:rPr>
          <w:rFonts w:hint="eastAsia" w:cstheme="minorBidi"/>
          <w:i w:val="0"/>
          <w:iCs w:val="0"/>
          <w:caps w:val="0"/>
          <w:spacing w:val="0"/>
          <w:sz w:val="24"/>
          <w:szCs w:val="24"/>
          <w:bdr w:val="none" w:sz="4" w:space="0"/>
          <w:lang w:eastAsia="zh-CN"/>
        </w:rPr>
      </w:pPr>
      <w:r>
        <w:rPr>
          <w:rFonts w:hint="eastAsia" w:asciiTheme="minorHAnsi" w:hAnsiTheme="minorHAnsi"/>
          <w:b w:val="0"/>
          <w:sz w:val="24"/>
          <w:szCs w:val="24"/>
        </w:rPr>
        <w:t>光储直柔</w:t>
      </w:r>
      <w:r>
        <w:rPr>
          <w:rFonts w:hint="eastAsia"/>
          <w:b w:val="0"/>
          <w:sz w:val="24"/>
          <w:szCs w:val="24"/>
          <w:lang w:val="en-US" w:eastAsia="zh-CN"/>
        </w:rPr>
        <w:t>系统</w:t>
      </w:r>
      <w:r>
        <w:rPr>
          <w:rFonts w:hint="eastAsia" w:asciiTheme="minorHAnsi" w:hAnsiTheme="minorHAnsi"/>
          <w:b w:val="0"/>
          <w:sz w:val="24"/>
          <w:szCs w:val="24"/>
        </w:rPr>
        <w:t>（PEDF</w:t>
      </w:r>
      <w:r>
        <w:rPr>
          <w:rFonts w:hint="eastAsia"/>
          <w:b w:val="0"/>
          <w:sz w:val="24"/>
          <w:szCs w:val="24"/>
          <w:lang w:val="en-US" w:eastAsia="zh-CN"/>
        </w:rPr>
        <w:t>s</w:t>
      </w:r>
      <w:r>
        <w:rPr>
          <w:rFonts w:hint="eastAsia" w:asciiTheme="minorHAnsi" w:hAnsiTheme="minorHAnsi"/>
          <w:b w:val="0"/>
          <w:sz w:val="24"/>
          <w:szCs w:val="24"/>
        </w:rPr>
        <w:t>），是在建筑领域应用太阳能光伏（Photovoltaic）、储能（Energy storage）、直流配电（Direct</w:t>
      </w:r>
      <w:r>
        <w:rPr>
          <w:rFonts w:hint="eastAsia"/>
          <w:b w:val="0"/>
          <w:sz w:val="24"/>
          <w:szCs w:val="24"/>
          <w:lang w:eastAsia="zh-CN"/>
        </w:rPr>
        <w:t xml:space="preserve"> </w:t>
      </w:r>
      <w:r>
        <w:rPr>
          <w:rFonts w:hint="eastAsia" w:asciiTheme="minorHAnsi" w:hAnsiTheme="minorHAnsi"/>
          <w:b w:val="0"/>
          <w:sz w:val="24"/>
          <w:szCs w:val="24"/>
        </w:rPr>
        <w:t>current）和柔性交互（Flexibility）四项技术的简称。</w:t>
      </w:r>
      <w:r>
        <w:rPr>
          <w:rFonts w:hint="eastAsia" w:asciiTheme="minorHAnsi" w:hAnsiTheme="minorHAnsi" w:eastAsiaTheme="minorEastAsia" w:cstheme="minorBidi"/>
          <w:i w:val="0"/>
          <w:iCs w:val="0"/>
          <w:caps w:val="0"/>
          <w:spacing w:val="0"/>
          <w:sz w:val="24"/>
          <w:szCs w:val="24"/>
          <w:bdr w:val="none" w:sz="4" w:space="0"/>
          <w:shd w:val="clear"/>
        </w:rPr>
        <w:t>光储直柔</w:t>
      </w:r>
      <w:r>
        <w:rPr>
          <w:rFonts w:hint="eastAsia" w:asciiTheme="minorHAnsi" w:hAnsiTheme="minorHAnsi" w:eastAsiaTheme="minorEastAsia" w:cstheme="minorBidi"/>
          <w:i w:val="0"/>
          <w:iCs w:val="0"/>
          <w:caps w:val="0"/>
          <w:spacing w:val="0"/>
          <w:sz w:val="24"/>
          <w:szCs w:val="24"/>
          <w:bdr w:val="none" w:sz="4" w:space="0"/>
        </w:rPr>
        <w:t>是发展零碳能源的重要支柱，有利于直接消纳风电光电</w:t>
      </w:r>
      <w:r>
        <w:rPr>
          <w:rFonts w:hint="eastAsia" w:cstheme="minorBidi"/>
          <w:i w:val="0"/>
          <w:iCs w:val="0"/>
          <w:caps w:val="0"/>
          <w:spacing w:val="0"/>
          <w:sz w:val="24"/>
          <w:szCs w:val="24"/>
          <w:bdr w:val="none" w:sz="4" w:space="0"/>
          <w:lang w:eastAsia="zh-CN"/>
        </w:rPr>
        <w:t>。</w:t>
      </w:r>
    </w:p>
    <w:p w14:paraId="1F877AC8"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Theme="minorHAnsi" w:hAnsiTheme="minorHAnsi"/>
          <w:b w:val="0"/>
          <w:sz w:val="24"/>
          <w:szCs w:val="24"/>
        </w:rPr>
        <w:t>2021年10月26日，国务院关于印发2030年前碳达峰行动方案的通知 [6]（国发〔2021〕23号）中提出：提高建筑终端电气化水平，建设集光伏发电、储能、直流配电、柔性用电于一体的“光储直柔”建筑。《宁波市建设新能源化先行市三年行动方案(2023-2025年)》的通知</w:t>
      </w:r>
      <w:r>
        <w:rPr>
          <w:rFonts w:hint="eastAsia"/>
          <w:b w:val="0"/>
          <w:sz w:val="24"/>
          <w:szCs w:val="24"/>
          <w:lang w:val="en-US" w:eastAsia="zh-CN"/>
        </w:rPr>
        <w:t>中明确：到2023年，在公共机构、乡村建设、绿色制造等先行领域，启动一批绿色低碳融合发展、小而美的示范项目建设，初步提升人民群众感知度。到2024年，在能源、制造业、城市更新、交通运输、居民生活和公共机构等六大领域全面推进新能源化示范应用，加快实施一批低(零)碳化示范工程，进一步提升人民群众获得感。到2025年，各大领域新能源化重点工程全面建成，产业结构和能源消费结构调整取得重大突破，新能源化生产、生活方式深入人心，基本建成新能源化先行市。</w:t>
      </w:r>
    </w:p>
    <w:p w14:paraId="58E51BD5">
      <w:pPr>
        <w:spacing w:line="360" w:lineRule="auto"/>
        <w:ind w:firstLine="420"/>
        <w:rPr>
          <w:rFonts w:hint="default" w:asciiTheme="minorHAnsi" w:hAnsiTheme="minorHAnsi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二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 w:asciiTheme="minorHAnsi" w:hAnsiTheme="minorHAnsi" w:eastAsiaTheme="minorEastAsia" w:cstheme="minorBidi"/>
          <w:b/>
          <w:bCs/>
          <w:i w:val="0"/>
          <w:iCs w:val="0"/>
          <w:caps w:val="0"/>
          <w:spacing w:val="0"/>
          <w:sz w:val="24"/>
          <w:szCs w:val="24"/>
        </w:rPr>
        <w:t>风光电消纳</w:t>
      </w:r>
      <w:r>
        <w:rPr>
          <w:rFonts w:hint="eastAsia" w:cstheme="minorBidi"/>
          <w:b/>
          <w:bCs/>
          <w:i w:val="0"/>
          <w:iCs w:val="0"/>
          <w:caps w:val="0"/>
          <w:spacing w:val="0"/>
          <w:sz w:val="24"/>
          <w:szCs w:val="24"/>
          <w:lang w:val="en-US" w:eastAsia="zh-CN"/>
        </w:rPr>
        <w:t>预测背景</w:t>
      </w:r>
    </w:p>
    <w:p w14:paraId="71FD88F2">
      <w:pPr>
        <w:spacing w:line="360" w:lineRule="auto"/>
        <w:ind w:firstLine="420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大型办公建筑主要用能系统包括采暖系统、空调系统、照明系统、办公系统、动力系统、综合服务系统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一般情况物业照明、动力系统、排风系统等公共部分由物业统一管理，其中：</w:t>
      </w:r>
    </w:p>
    <w:p w14:paraId="1E5F006E"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大型办公建筑</w:t>
      </w:r>
      <w:r>
        <w:rPr>
          <w:rFonts w:hint="eastAsia"/>
          <w:sz w:val="24"/>
          <w:szCs w:val="24"/>
          <w:lang w:val="en-US" w:eastAsia="zh-CN"/>
        </w:rPr>
        <w:t>采用峰谷计价模式，时间段对储能系统效益有较大影响；</w:t>
      </w:r>
    </w:p>
    <w:p w14:paraId="7DD28BDA"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val="en-US" w:eastAsia="zh-CN"/>
        </w:rPr>
        <w:t>公共物业用电系统采用了物联网系统，其控制算法对用电有较大影响；</w:t>
      </w:r>
    </w:p>
    <w:p w14:paraId="1639F9B0"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（3）不同天气因素对风力发电、太阳能发电功率不同，对容量有较大影响；</w:t>
      </w:r>
    </w:p>
    <w:p w14:paraId="166A3392"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（4）不同空气质量对阳光遮挡程度不同发电功率不同，对容量有较大影响；</w:t>
      </w:r>
    </w:p>
    <w:p w14:paraId="3971D109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本课题的目标在于构建一个模型：在目标</w:t>
      </w:r>
      <w:r>
        <w:rPr>
          <w:rFonts w:hint="eastAsia"/>
          <w:sz w:val="24"/>
          <w:szCs w:val="24"/>
        </w:rPr>
        <w:t>大型办公建筑</w:t>
      </w:r>
      <w:r>
        <w:rPr>
          <w:rFonts w:hint="eastAsia"/>
          <w:sz w:val="24"/>
          <w:szCs w:val="24"/>
          <w:lang w:val="en-US" w:eastAsia="zh-CN"/>
        </w:rPr>
        <w:t>内计算最优的储能容量、最优光伏功率、最优风机功率，然后该模型能达到最高的系统投资效益。</w:t>
      </w:r>
    </w:p>
    <w:p w14:paraId="496BB90E">
      <w:pPr>
        <w:pStyle w:val="3"/>
      </w:pPr>
      <w:r>
        <w:rPr>
          <w:rFonts w:hint="eastAsia" w:ascii="Cambria" w:hAnsi="Cambria"/>
          <w:b/>
          <w:sz w:val="32"/>
          <w:szCs w:val="32"/>
        </w:rPr>
        <w:t>PEDF</w:t>
      </w:r>
      <w:r>
        <w:rPr>
          <w:rFonts w:hint="eastAsia"/>
          <w:b/>
          <w:sz w:val="32"/>
          <w:szCs w:val="32"/>
          <w:lang w:val="en-US" w:eastAsia="zh-CN"/>
        </w:rPr>
        <w:t>s</w:t>
      </w:r>
      <w:r>
        <w:rPr>
          <w:rFonts w:hint="eastAsia"/>
        </w:rPr>
        <w:t>主要功能</w:t>
      </w:r>
    </w:p>
    <w:p w14:paraId="3744F9B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基于多模态的风光储直柔预测控制算法</w:t>
      </w:r>
      <w:r>
        <w:rPr>
          <w:rFonts w:hint="eastAsia"/>
          <w:sz w:val="24"/>
          <w:szCs w:val="24"/>
          <w:lang w:val="en-US" w:eastAsia="zh-CN"/>
        </w:rPr>
        <w:t>及系统</w:t>
      </w:r>
      <w:r>
        <w:rPr>
          <w:rFonts w:hint="eastAsia"/>
          <w:sz w:val="24"/>
          <w:szCs w:val="24"/>
        </w:rPr>
        <w:t>开发的主要目的是结合</w:t>
      </w:r>
      <w:r>
        <w:rPr>
          <w:rFonts w:hint="eastAsia"/>
          <w:sz w:val="24"/>
          <w:szCs w:val="24"/>
          <w:lang w:val="en-US" w:eastAsia="zh-CN"/>
        </w:rPr>
        <w:t>预测算法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  <w:lang w:val="en-US" w:eastAsia="zh-CN"/>
        </w:rPr>
        <w:t>储能系统充放控制进行</w:t>
      </w:r>
      <w:r>
        <w:rPr>
          <w:rFonts w:hint="eastAsia"/>
          <w:sz w:val="24"/>
          <w:szCs w:val="24"/>
        </w:rPr>
        <w:t>管理，主要</w:t>
      </w:r>
      <w:r>
        <w:rPr>
          <w:rFonts w:hint="eastAsia"/>
          <w:sz w:val="24"/>
          <w:szCs w:val="24"/>
          <w:lang w:val="en-US" w:eastAsia="zh-CN"/>
        </w:rPr>
        <w:t>储能容量的模拟仿真计算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val="en-US" w:eastAsia="zh-CN"/>
        </w:rPr>
        <w:t>光伏功率的模拟仿真计算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风机功率的模拟仿真计算、基于多模态的风光储直柔预测及控制算法、基于物联网的物业电力智能感知与控制系统五</w:t>
      </w:r>
      <w:r>
        <w:rPr>
          <w:rFonts w:hint="eastAsia"/>
          <w:sz w:val="24"/>
          <w:szCs w:val="24"/>
        </w:rPr>
        <w:t>大模块。</w:t>
      </w:r>
    </w:p>
    <w:p w14:paraId="74BE8936">
      <w:pPr>
        <w:spacing w:line="360" w:lineRule="auto"/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（1）</w:t>
      </w:r>
      <w:r>
        <w:rPr>
          <w:rFonts w:hint="eastAsia"/>
          <w:sz w:val="24"/>
          <w:szCs w:val="24"/>
          <w:lang w:val="en-US" w:eastAsia="zh-CN"/>
        </w:rPr>
        <w:t>储能容量的模拟仿真计算</w:t>
      </w:r>
    </w:p>
    <w:p w14:paraId="176669D7">
      <w:pPr>
        <w:spacing w:line="360" w:lineRule="auto"/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根据CBD用电基础资料及环境，模拟计算储能容量，能够最大化效益。</w:t>
      </w:r>
    </w:p>
    <w:p w14:paraId="4379C362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用户可以注册和注销，管理员可以查询用户的信息和修改用户的有关状态。</w:t>
      </w:r>
    </w:p>
    <w:p w14:paraId="66F1E297">
      <w:pPr>
        <w:spacing w:line="360" w:lineRule="auto"/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（2）</w:t>
      </w:r>
      <w:r>
        <w:rPr>
          <w:rFonts w:hint="eastAsia"/>
          <w:sz w:val="24"/>
          <w:szCs w:val="24"/>
          <w:lang w:val="en-US" w:eastAsia="zh-CN"/>
        </w:rPr>
        <w:t>光伏功率的模拟仿真计算</w:t>
      </w:r>
    </w:p>
    <w:p w14:paraId="0E8AED6E">
      <w:pPr>
        <w:spacing w:line="360" w:lineRule="auto"/>
        <w:ind w:firstLine="42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光伏功率及有效时长应该与储能容量匹配，同时要考虑地域因素，用电因素等情况。同时光伏发电与风机发电具有互补性。</w:t>
      </w:r>
    </w:p>
    <w:p w14:paraId="6C2C6F8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后台管理员对文档进行管理，文档可以进行入库和出库，管理员可以查询文档的在库情况和修改文档的相关信息。</w:t>
      </w:r>
    </w:p>
    <w:p w14:paraId="493CB2E7">
      <w:pPr>
        <w:spacing w:line="360" w:lineRule="auto"/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（3）</w:t>
      </w:r>
      <w:r>
        <w:rPr>
          <w:rFonts w:hint="eastAsia"/>
          <w:sz w:val="24"/>
          <w:szCs w:val="24"/>
          <w:lang w:val="en-US" w:eastAsia="zh-CN"/>
        </w:rPr>
        <w:t>风机功率的模拟仿真计算</w:t>
      </w:r>
    </w:p>
    <w:p w14:paraId="5245B58B"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风机功率及有效时长应该与储能容量匹配，同时要考虑地域因素，用电因素等情况。同时光伏发电与风机发电具有互补性。</w:t>
      </w:r>
    </w:p>
    <w:p w14:paraId="7918345A">
      <w:pPr>
        <w:spacing w:line="360" w:lineRule="auto"/>
        <w:ind w:firstLine="420"/>
        <w:jc w:val="left"/>
        <w:rPr>
          <w:rFonts w:hint="default"/>
          <w:b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用户可以借出和归还文档，用户还可查询文档在库情况和查询已借阅了多少文档，用户操作完成后可以退出系统。</w:t>
      </w:r>
    </w:p>
    <w:p w14:paraId="54CDE3A9">
      <w:pPr>
        <w:numPr>
          <w:ilvl w:val="-1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（4）基于多模态的风光储直柔预测及控制算法</w:t>
      </w:r>
    </w:p>
    <w:p w14:paraId="003A7609"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风光储直柔系统包含了发电和消纳两个部分，本课题以</w:t>
      </w:r>
      <w:r>
        <w:rPr>
          <w:rFonts w:hint="eastAsia"/>
          <w:sz w:val="24"/>
          <w:szCs w:val="24"/>
        </w:rPr>
        <w:t>大型办公建筑</w:t>
      </w:r>
      <w:r>
        <w:rPr>
          <w:rFonts w:hint="eastAsia"/>
          <w:sz w:val="24"/>
          <w:szCs w:val="24"/>
          <w:lang w:val="en-US" w:eastAsia="zh-CN"/>
        </w:rPr>
        <w:t>的公共用电部分为目标，用电部分整体比较固定变化不会太剧烈，以物业照明为主，排风系统为辅排水系统为辅；发电以风电和光伏发电为基础，储能部分除了从风光发电机获取电能外，也可以从国家电网获取电能，依据是在风光电不足时，利用“削峰填谷”获得效益，变量为日照时间、风力强度等。</w:t>
      </w:r>
    </w:p>
    <w:p w14:paraId="297DDC4A">
      <w:pPr>
        <w:numPr>
          <w:ilvl w:val="-1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（5）基于物联网的物业电力智能感知与控制系统</w:t>
      </w:r>
    </w:p>
    <w:p w14:paraId="4C8D5A09">
      <w:pPr>
        <w:spacing w:line="360" w:lineRule="auto"/>
        <w:ind w:firstLine="420"/>
        <w:jc w:val="left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 w:asciiTheme="minorHAnsi" w:hAnsiTheme="minorHAnsi"/>
          <w:b w:val="0"/>
          <w:sz w:val="24"/>
          <w:szCs w:val="24"/>
          <w:lang w:val="en-US" w:eastAsia="zh-CN"/>
        </w:rPr>
        <w:t>物业公共电力，如</w:t>
      </w:r>
      <w:r>
        <w:rPr>
          <w:rFonts w:hint="eastAsia"/>
          <w:sz w:val="24"/>
          <w:szCs w:val="24"/>
          <w:lang w:val="en-US" w:eastAsia="zh-CN"/>
        </w:rPr>
        <w:t>物业照明</w:t>
      </w:r>
      <w:r>
        <w:rPr>
          <w:rFonts w:hint="eastAsia" w:asciiTheme="minorHAnsi" w:hAnsiTheme="minorHAnsi"/>
          <w:b w:val="0"/>
          <w:sz w:val="24"/>
          <w:szCs w:val="24"/>
          <w:lang w:val="en-US" w:eastAsia="zh-CN"/>
        </w:rPr>
        <w:t>、</w:t>
      </w:r>
      <w:r>
        <w:rPr>
          <w:rFonts w:hint="eastAsia"/>
          <w:b w:val="0"/>
          <w:sz w:val="24"/>
          <w:szCs w:val="24"/>
          <w:lang w:val="en-US" w:eastAsia="zh-CN"/>
        </w:rPr>
        <w:t>排风系统</w:t>
      </w:r>
      <w:r>
        <w:rPr>
          <w:rFonts w:hint="eastAsia" w:asciiTheme="minorHAnsi" w:hAnsiTheme="minorHAnsi"/>
          <w:b w:val="0"/>
          <w:sz w:val="24"/>
          <w:szCs w:val="24"/>
          <w:lang w:val="en-US" w:eastAsia="zh-CN"/>
        </w:rPr>
        <w:t>、</w:t>
      </w:r>
      <w:r>
        <w:rPr>
          <w:rFonts w:hint="eastAsia"/>
          <w:b w:val="0"/>
          <w:sz w:val="24"/>
          <w:szCs w:val="24"/>
          <w:lang w:val="en-US" w:eastAsia="zh-CN"/>
        </w:rPr>
        <w:t>排水系统需要通过传感器感知，然后由控制算法控制其开关。除此之外，还包含天气、温度、透光率等传感器，其中透光率通过摄像头获取实时视觉数据。</w:t>
      </w:r>
    </w:p>
    <w:p w14:paraId="00A6B0A7">
      <w:pPr>
        <w:pStyle w:val="3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 w:ascii="Cambria" w:hAnsi="Cambria"/>
          <w:b/>
          <w:sz w:val="32"/>
          <w:szCs w:val="32"/>
        </w:rPr>
        <w:t>PEDF</w:t>
      </w:r>
      <w:r>
        <w:rPr>
          <w:rFonts w:hint="eastAsia"/>
          <w:b/>
          <w:sz w:val="32"/>
          <w:szCs w:val="32"/>
          <w:lang w:val="en-US" w:eastAsia="zh-CN"/>
        </w:rPr>
        <w:t>s与EMS区别</w:t>
      </w:r>
    </w:p>
    <w:p w14:paraId="37668C35">
      <w:pPr>
        <w:spacing w:line="360" w:lineRule="auto"/>
        <w:ind w:firstLine="420"/>
        <w:jc w:val="left"/>
        <w:rPr>
          <w:rFonts w:hint="eastAsia"/>
          <w:b w:val="0"/>
          <w:sz w:val="24"/>
          <w:szCs w:val="24"/>
          <w:lang w:val="en-US" w:eastAsia="zh-CN"/>
        </w:rPr>
      </w:pPr>
      <w:r>
        <w:rPr>
          <w:rFonts w:hint="eastAsia"/>
          <w:b w:val="0"/>
          <w:sz w:val="24"/>
          <w:szCs w:val="24"/>
          <w:lang w:val="en-US" w:eastAsia="zh-CN"/>
        </w:rPr>
        <w:t>注：EMS系统主要是通过对水、电、气、冷、热能耗监视和统计分析，及碳排放量的管理，随时随刻了解用能情况及设备能效运行现状，高智能的能效AI算法的自动运算并识别能效的提升点，有效结合边缘测智能控制等解决方案产品，实现工况智能识别，使用能设备及系统在最优能效下运行，达到用能的供需平衡。与EMS不同在于，</w:t>
      </w:r>
      <w:r>
        <w:rPr>
          <w:rFonts w:hint="eastAsia" w:asciiTheme="minorHAnsi" w:hAnsiTheme="minorHAnsi"/>
          <w:b w:val="0"/>
          <w:sz w:val="24"/>
          <w:szCs w:val="24"/>
        </w:rPr>
        <w:t>PEDF</w:t>
      </w:r>
      <w:r>
        <w:rPr>
          <w:rFonts w:hint="eastAsia"/>
          <w:b w:val="0"/>
          <w:sz w:val="24"/>
          <w:szCs w:val="24"/>
          <w:lang w:val="en-US" w:eastAsia="zh-CN"/>
        </w:rPr>
        <w:t>s实现了发电与消纳的能源闭环，而课题的聚焦于实现一个新建</w:t>
      </w:r>
      <w:r>
        <w:rPr>
          <w:rFonts w:hint="eastAsia" w:asciiTheme="minorHAnsi" w:hAnsiTheme="minorHAnsi"/>
          <w:b w:val="0"/>
          <w:sz w:val="24"/>
          <w:szCs w:val="24"/>
        </w:rPr>
        <w:t>PEDF</w:t>
      </w:r>
      <w:r>
        <w:rPr>
          <w:rFonts w:hint="eastAsia"/>
          <w:b w:val="0"/>
          <w:sz w:val="24"/>
          <w:szCs w:val="24"/>
          <w:lang w:val="en-US" w:eastAsia="zh-CN"/>
        </w:rPr>
        <w:t>s的容量设计、基于物联网感知与控制系统、基于多模态的预测控制算法，其目标聚焦于新建</w:t>
      </w:r>
      <w:r>
        <w:rPr>
          <w:rFonts w:hint="eastAsia" w:asciiTheme="minorHAnsi" w:hAnsiTheme="minorHAnsi"/>
          <w:b w:val="0"/>
          <w:sz w:val="24"/>
          <w:szCs w:val="24"/>
        </w:rPr>
        <w:t>PEDF</w:t>
      </w:r>
      <w:r>
        <w:rPr>
          <w:rFonts w:hint="eastAsia"/>
          <w:b w:val="0"/>
          <w:sz w:val="24"/>
          <w:szCs w:val="24"/>
          <w:lang w:val="en-US" w:eastAsia="zh-CN"/>
        </w:rPr>
        <w:t>s设计及效益最大化。</w:t>
      </w:r>
    </w:p>
    <w:p w14:paraId="1FD781E1">
      <w:pPr>
        <w:pStyle w:val="2"/>
        <w:numPr>
          <w:numId w:val="0"/>
        </w:numPr>
        <w:spacing w:before="100" w:after="90"/>
        <w:jc w:val="both"/>
        <w:rPr>
          <w:rFonts w:hint="default"/>
          <w:b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二、项目开发</w:t>
      </w:r>
    </w:p>
    <w:p w14:paraId="3FE35358">
      <w:pPr>
        <w:pStyle w:val="3"/>
        <w:numPr>
          <w:ilvl w:val="-1"/>
          <w:numId w:val="0"/>
        </w:num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</w:p>
    <w:p w14:paraId="08D1E7BF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操作系统及版本：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</w:rPr>
        <w:t xml:space="preserve">indows </w:t>
      </w:r>
      <w:r>
        <w:rPr>
          <w:rFonts w:hint="eastAsia"/>
          <w:sz w:val="24"/>
          <w:szCs w:val="24"/>
          <w:lang w:val="en-US" w:eastAsia="zh-CN"/>
        </w:rPr>
        <w:t>10</w:t>
      </w:r>
    </w:p>
    <w:p w14:paraId="0BC73A2B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支撑软件及版本列表：Eclipse + jdk 1.5.0</w:t>
      </w:r>
    </w:p>
    <w:p w14:paraId="16AB6A81"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数据库环境：</w:t>
      </w:r>
      <w:r>
        <w:rPr>
          <w:rFonts w:hint="eastAsia"/>
          <w:sz w:val="24"/>
          <w:szCs w:val="24"/>
          <w:lang w:val="en-US" w:eastAsia="zh-CN"/>
        </w:rPr>
        <w:t>MySQL</w:t>
      </w:r>
    </w:p>
    <w:p w14:paraId="1D635566">
      <w:pPr>
        <w:spacing w:line="360" w:lineRule="auto"/>
        <w:ind w:firstLine="420"/>
        <w:jc w:val="left"/>
        <w:rPr>
          <w:rFonts w:hint="eastAsia" w:asciiTheme="minorHAnsi" w:hAnsiTheme="minorHAnsi" w:eastAsiaTheme="minorEastAsia" w:cstheme="minorBidi"/>
          <w:i w:val="0"/>
          <w:iCs w:val="0"/>
          <w:caps w:val="0"/>
          <w:spacing w:val="0"/>
          <w:sz w:val="24"/>
          <w:szCs w:val="24"/>
          <w:shd w:val="clear"/>
        </w:rPr>
      </w:pPr>
      <w:r>
        <w:rPr>
          <w:rFonts w:hint="eastAsia"/>
          <w:sz w:val="24"/>
          <w:szCs w:val="24"/>
          <w:lang w:val="en-US" w:eastAsia="zh-CN"/>
        </w:rPr>
        <w:t>前端技术：AngularJS,React,VUE三选一，</w:t>
      </w:r>
      <w:r>
        <w:rPr>
          <w:rFonts w:hint="eastAsia" w:asciiTheme="minorHAnsi" w:hAnsiTheme="minorHAnsi" w:eastAsiaTheme="minorEastAsia" w:cstheme="minorBidi"/>
          <w:i w:val="0"/>
          <w:iCs w:val="0"/>
          <w:caps w:val="0"/>
          <w:spacing w:val="0"/>
          <w:sz w:val="24"/>
          <w:szCs w:val="24"/>
          <w:shd w:val="clear"/>
        </w:rPr>
        <w:t>Js、Css、Html、Ajax、Jquery</w:t>
      </w:r>
    </w:p>
    <w:p w14:paraId="6CD3AC67">
      <w:pPr>
        <w:spacing w:line="360" w:lineRule="auto"/>
        <w:ind w:firstLine="420"/>
        <w:jc w:val="left"/>
        <w:rPr>
          <w:rFonts w:hint="eastAsia" w:asciiTheme="minorHAnsi" w:hAnsiTheme="minorHAnsi" w:eastAsiaTheme="minorEastAsia" w:cstheme="minorBidi"/>
          <w:i w:val="0"/>
          <w:iCs w:val="0"/>
          <w:caps w:val="0"/>
          <w:spacing w:val="0"/>
          <w:sz w:val="24"/>
          <w:szCs w:val="24"/>
          <w:shd w:val="clear"/>
          <w:lang w:val="en-US" w:eastAsia="zh-CN"/>
        </w:rPr>
      </w:pPr>
      <w:r>
        <w:rPr>
          <w:rFonts w:hint="eastAsia" w:asciiTheme="minorHAnsi" w:hAnsiTheme="minorHAnsi" w:eastAsiaTheme="minorEastAsia" w:cstheme="minorBidi"/>
          <w:i w:val="0"/>
          <w:iCs w:val="0"/>
          <w:caps w:val="0"/>
          <w:spacing w:val="0"/>
          <w:sz w:val="24"/>
          <w:szCs w:val="24"/>
          <w:shd w:val="clear"/>
          <w:lang w:val="en-US" w:eastAsia="zh-CN"/>
        </w:rPr>
        <w:t xml:space="preserve">后端技术：SSM（Spring+SpringMVC+MyBatis）、SSH（Spring+Struts2+Hibernate） </w:t>
      </w:r>
    </w:p>
    <w:p w14:paraId="1C4A50F4">
      <w:pPr>
        <w:pStyle w:val="3"/>
        <w:numPr>
          <w:ilvl w:val="-1"/>
          <w:numId w:val="0"/>
        </w:numPr>
      </w:pPr>
      <w:r>
        <w:rPr>
          <w:rFonts w:hint="eastAsia"/>
          <w:lang w:val="en-US" w:eastAsia="zh-CN"/>
        </w:rPr>
        <w:t xml:space="preserve">2.2 </w:t>
      </w:r>
      <w:r>
        <w:rPr>
          <w:rFonts w:hint="eastAsia"/>
        </w:rPr>
        <w:t>基本的架构体系</w:t>
      </w:r>
    </w:p>
    <w:p w14:paraId="3203C909">
      <w:pPr>
        <w:pStyle w:val="17"/>
        <w:spacing w:line="360" w:lineRule="auto"/>
        <w:ind w:firstLine="0" w:firstLineChars="0"/>
        <w:jc w:val="center"/>
        <w:rPr>
          <w:bCs/>
          <w:szCs w:val="24"/>
        </w:rPr>
      </w:pPr>
      <w:r>
        <w:drawing>
          <wp:inline distT="0" distB="0" distL="114300" distR="114300">
            <wp:extent cx="5099050" cy="2889250"/>
            <wp:effectExtent l="0" t="0" r="6350" b="635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9C362">
      <w:pPr>
        <w:pStyle w:val="2"/>
        <w:numPr>
          <w:ilvl w:val="-1"/>
          <w:numId w:val="0"/>
        </w:numPr>
        <w:spacing w:before="100" w:after="90"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二、附件</w:t>
      </w:r>
    </w:p>
    <w:p w14:paraId="5814072B">
      <w:pPr>
        <w:pStyle w:val="3"/>
        <w:numPr>
          <w:ilvl w:val="-1"/>
          <w:numId w:val="0"/>
        </w:numPr>
        <w:rPr>
          <w:rFonts w:hint="default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附1：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风光储能源站原理图</w:t>
      </w:r>
    </w:p>
    <w:p w14:paraId="3FABF015">
      <w:pPr>
        <w:spacing w:line="360" w:lineRule="auto"/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如下图所示，</w:t>
      </w:r>
      <w:r>
        <w:rPr>
          <w:rFonts w:hint="default"/>
          <w:sz w:val="24"/>
          <w:szCs w:val="24"/>
          <w:lang w:val="en-US" w:eastAsia="zh-CN"/>
        </w:rPr>
        <w:t>综合能源站【源网荷储】风光储 AC380V 绿电并于配电柜低压侧母线上，自发自用，售电模式。运行逻辑：光能、风能在谷电时段优先向电池充电，当在尖峰，高峰时段时风能/光能发电负载不够用时，储电向负载放电，整系统电能调配由EMS管理系执行。</w:t>
      </w:r>
    </w:p>
    <w:p w14:paraId="493DBD88">
      <w:pPr>
        <w:jc w:val="both"/>
      </w:pPr>
      <w:r>
        <w:drawing>
          <wp:inline distT="0" distB="0" distL="114300" distR="114300">
            <wp:extent cx="4567555" cy="3670300"/>
            <wp:effectExtent l="0" t="0" r="4445" b="635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755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6679">
      <w:pPr>
        <w:jc w:val="both"/>
      </w:pPr>
    </w:p>
    <w:p w14:paraId="28DBE6E1">
      <w:pPr>
        <w:pStyle w:val="3"/>
        <w:numPr>
          <w:ilvl w:val="-1"/>
          <w:numId w:val="0"/>
        </w:numPr>
        <w:rPr>
          <w:rFonts w:hint="default" w:asciiTheme="minorEastAsia" w:hAnsi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/>
          <w:sz w:val="21"/>
          <w:szCs w:val="21"/>
          <w:lang w:val="en-US" w:eastAsia="zh-CN"/>
        </w:rPr>
        <w:t>附2：风光储能源站案例图</w:t>
      </w:r>
    </w:p>
    <w:p w14:paraId="4223FC55"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下图是北京汽车配置的100KW风光储一体化直柔系统。</w:t>
      </w:r>
      <w:bookmarkStart w:id="0" w:name="_GoBack"/>
      <w:bookmarkEnd w:id="0"/>
    </w:p>
    <w:p w14:paraId="3AF00C2B"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976880"/>
            <wp:effectExtent l="0" t="0" r="10795" b="1397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D"/>
    <w:multiLevelType w:val="multilevel"/>
    <w:tmpl w:val="0000004D"/>
    <w:lvl w:ilvl="0" w:tentative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4D0A334B"/>
    <w:multiLevelType w:val="multilevel"/>
    <w:tmpl w:val="4D0A334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pStyle w:val="4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Q2ZmQ3ZTczYjdiNDc4OGNlNTc3ZDAyNjE1MTEwMzkifQ=="/>
  </w:docVars>
  <w:rsids>
    <w:rsidRoot w:val="00A77AF8"/>
    <w:rsid w:val="00025D81"/>
    <w:rsid w:val="000957A5"/>
    <w:rsid w:val="000B131D"/>
    <w:rsid w:val="000E7DEC"/>
    <w:rsid w:val="0012343A"/>
    <w:rsid w:val="00143AF3"/>
    <w:rsid w:val="00173755"/>
    <w:rsid w:val="00193FE7"/>
    <w:rsid w:val="001B2C9D"/>
    <w:rsid w:val="00245B36"/>
    <w:rsid w:val="0028202E"/>
    <w:rsid w:val="002934C6"/>
    <w:rsid w:val="002D17CD"/>
    <w:rsid w:val="002F6266"/>
    <w:rsid w:val="00316FF7"/>
    <w:rsid w:val="00321EEF"/>
    <w:rsid w:val="003500BE"/>
    <w:rsid w:val="00352B94"/>
    <w:rsid w:val="00382708"/>
    <w:rsid w:val="003840DE"/>
    <w:rsid w:val="003C110E"/>
    <w:rsid w:val="00453461"/>
    <w:rsid w:val="004934F9"/>
    <w:rsid w:val="00497C9A"/>
    <w:rsid w:val="004B5C9E"/>
    <w:rsid w:val="004C44AD"/>
    <w:rsid w:val="004C5062"/>
    <w:rsid w:val="004E51B0"/>
    <w:rsid w:val="00586DC6"/>
    <w:rsid w:val="005D13BC"/>
    <w:rsid w:val="005E3C92"/>
    <w:rsid w:val="005F5E9B"/>
    <w:rsid w:val="0069097B"/>
    <w:rsid w:val="006927E2"/>
    <w:rsid w:val="006A120C"/>
    <w:rsid w:val="006B104F"/>
    <w:rsid w:val="006B6642"/>
    <w:rsid w:val="006F3089"/>
    <w:rsid w:val="007873DC"/>
    <w:rsid w:val="007A57B6"/>
    <w:rsid w:val="007C425D"/>
    <w:rsid w:val="007C4D4B"/>
    <w:rsid w:val="007F1E88"/>
    <w:rsid w:val="008136BF"/>
    <w:rsid w:val="00834075"/>
    <w:rsid w:val="008466F9"/>
    <w:rsid w:val="008801A3"/>
    <w:rsid w:val="008C4CC6"/>
    <w:rsid w:val="008C51DD"/>
    <w:rsid w:val="009071E3"/>
    <w:rsid w:val="009200CF"/>
    <w:rsid w:val="00920EDE"/>
    <w:rsid w:val="00940AEA"/>
    <w:rsid w:val="009776B9"/>
    <w:rsid w:val="009B29B6"/>
    <w:rsid w:val="00A515AF"/>
    <w:rsid w:val="00A575A1"/>
    <w:rsid w:val="00A70F3C"/>
    <w:rsid w:val="00A77AF8"/>
    <w:rsid w:val="00A836C6"/>
    <w:rsid w:val="00AD4D9C"/>
    <w:rsid w:val="00B00C9A"/>
    <w:rsid w:val="00B77C86"/>
    <w:rsid w:val="00B80659"/>
    <w:rsid w:val="00B93B18"/>
    <w:rsid w:val="00BC2A0E"/>
    <w:rsid w:val="00C036A9"/>
    <w:rsid w:val="00C3254A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B3C5A"/>
    <w:rsid w:val="00DD543C"/>
    <w:rsid w:val="00DD7271"/>
    <w:rsid w:val="00DE033E"/>
    <w:rsid w:val="00E0618C"/>
    <w:rsid w:val="00EB5298"/>
    <w:rsid w:val="00F66AD5"/>
    <w:rsid w:val="00F922CB"/>
    <w:rsid w:val="00F9688A"/>
    <w:rsid w:val="00FD7BED"/>
    <w:rsid w:val="00FE3ADF"/>
    <w:rsid w:val="013F391C"/>
    <w:rsid w:val="01923EF6"/>
    <w:rsid w:val="06B911C7"/>
    <w:rsid w:val="0BFD3826"/>
    <w:rsid w:val="1EB26468"/>
    <w:rsid w:val="1FC650BC"/>
    <w:rsid w:val="23276C24"/>
    <w:rsid w:val="490A7133"/>
    <w:rsid w:val="52CC3A2A"/>
    <w:rsid w:val="607B3777"/>
    <w:rsid w:val="6E75476D"/>
    <w:rsid w:val="7FC5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Cambria" w:hAnsi="Cambria" w:eastAsia="宋体" w:cs="Times New Roman"/>
      <w:b/>
      <w:bCs/>
      <w:sz w:val="32"/>
      <w:szCs w:val="32"/>
      <w:lang w:val="zh-CN" w:eastAsia="zh-CN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numPr>
        <w:ilvl w:val="2"/>
        <w:numId w:val="2"/>
      </w:numPr>
      <w:spacing w:before="260" w:after="260" w:line="413" w:lineRule="auto"/>
      <w:outlineLvl w:val="2"/>
    </w:pPr>
    <w:rPr>
      <w:rFonts w:ascii="Calibri" w:hAnsi="Calibri" w:eastAsia="宋体" w:cs="Times New Roman"/>
      <w:b/>
      <w:bCs/>
      <w:sz w:val="30"/>
      <w:szCs w:val="32"/>
      <w:lang w:val="zh-CN"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link w:val="15"/>
    <w:qFormat/>
    <w:uiPriority w:val="0"/>
    <w:rPr>
      <w:rFonts w:ascii="Cambria" w:hAnsi="Cambria" w:eastAsia="黑体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3">
    <w:name w:val="标题 2 Char"/>
    <w:basedOn w:val="9"/>
    <w:link w:val="3"/>
    <w:qFormat/>
    <w:uiPriority w:val="0"/>
    <w:rPr>
      <w:rFonts w:ascii="Cambria" w:hAnsi="Cambria" w:eastAsia="宋体" w:cs="Times New Roman"/>
      <w:b/>
      <w:bCs/>
      <w:sz w:val="32"/>
      <w:szCs w:val="32"/>
      <w:lang w:val="zh-CN" w:eastAsia="zh-CN"/>
    </w:rPr>
  </w:style>
  <w:style w:type="character" w:customStyle="1" w:styleId="14">
    <w:name w:val="标题 3 Char"/>
    <w:basedOn w:val="9"/>
    <w:link w:val="4"/>
    <w:qFormat/>
    <w:uiPriority w:val="0"/>
    <w:rPr>
      <w:rFonts w:ascii="Calibri" w:hAnsi="Calibri" w:eastAsia="宋体" w:cs="Times New Roman"/>
      <w:b/>
      <w:bCs/>
      <w:sz w:val="30"/>
      <w:szCs w:val="32"/>
      <w:lang w:val="zh-CN" w:eastAsia="zh-CN"/>
    </w:rPr>
  </w:style>
  <w:style w:type="character" w:customStyle="1" w:styleId="15">
    <w:name w:val="题注 Char"/>
    <w:link w:val="5"/>
    <w:qFormat/>
    <w:uiPriority w:val="0"/>
    <w:rPr>
      <w:rFonts w:ascii="Cambria" w:hAnsi="Cambria" w:eastAsia="黑体"/>
    </w:rPr>
  </w:style>
  <w:style w:type="character" w:customStyle="1" w:styleId="16">
    <w:name w:val="正文1 Char Char"/>
    <w:link w:val="17"/>
    <w:qFormat/>
    <w:uiPriority w:val="0"/>
    <w:rPr>
      <w:sz w:val="24"/>
    </w:rPr>
  </w:style>
  <w:style w:type="paragraph" w:customStyle="1" w:styleId="17">
    <w:name w:val="正文1"/>
    <w:basedOn w:val="1"/>
    <w:link w:val="16"/>
    <w:qFormat/>
    <w:uiPriority w:val="0"/>
    <w:pPr>
      <w:spacing w:line="440" w:lineRule="exact"/>
      <w:ind w:firstLine="480" w:firstLineChars="200"/>
    </w:pPr>
    <w:rPr>
      <w:sz w:val="24"/>
    </w:rPr>
  </w:style>
  <w:style w:type="character" w:customStyle="1" w:styleId="18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729</Words>
  <Characters>771</Characters>
  <Lines>6</Lines>
  <Paragraphs>1</Paragraphs>
  <TotalTime>1</TotalTime>
  <ScaleCrop>false</ScaleCrop>
  <LinksUpToDate>false</LinksUpToDate>
  <CharactersWithSpaces>783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2017-03-29T02:43:00Z</dcterms:created>
  <dc:creator>TDJ</dc:creator>
  <cp:lastModifiedBy>张启飞</cp:lastModifiedBy>
  <dcterms:modified xsi:type="dcterms:W3CDTF">2024-10-15T08:45:01Z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4E5B8E9786BD4BD3B13BBEFF23E4E397_13</vt:lpwstr>
  </property>
</Properties>
</file>