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322B" w14:textId="5E5318A4" w:rsidR="004C5062" w:rsidRDefault="001C0AD3" w:rsidP="000E7DEC">
      <w:pPr>
        <w:pStyle w:val="1"/>
        <w:jc w:val="center"/>
      </w:pPr>
      <w:r>
        <w:rPr>
          <w:rFonts w:hint="eastAsia"/>
        </w:rPr>
        <w:t>归因</w:t>
      </w:r>
      <w:r w:rsidR="001D6F5A" w:rsidRPr="001D6F5A">
        <w:rPr>
          <w:rFonts w:hint="eastAsia"/>
        </w:rPr>
        <w:t>可解释评估平台</w:t>
      </w:r>
    </w:p>
    <w:p w14:paraId="2D3A53A1" w14:textId="123739D4" w:rsidR="009B7001" w:rsidRPr="002C42D1" w:rsidRDefault="003500BE" w:rsidP="002C42D1">
      <w:pPr>
        <w:pStyle w:val="2"/>
      </w:pPr>
      <w:proofErr w:type="spellStart"/>
      <w:r>
        <w:rPr>
          <w:rFonts w:hint="eastAsia"/>
        </w:rPr>
        <w:t>系统背景</w:t>
      </w:r>
      <w:proofErr w:type="spellEnd"/>
    </w:p>
    <w:p w14:paraId="17DA4FEC" w14:textId="7D3FAD66" w:rsidR="00643492" w:rsidRDefault="009F241D" w:rsidP="00B14BB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作为近些年人工智能领域最流行的研究趋势之一，深度学习</w:t>
      </w:r>
      <w:r w:rsidR="00F6194C">
        <w:rPr>
          <w:rFonts w:hint="eastAsia"/>
          <w:sz w:val="24"/>
          <w:szCs w:val="24"/>
        </w:rPr>
        <w:t>已经成为</w:t>
      </w:r>
      <w:r w:rsidR="00F81690" w:rsidRPr="005B561D">
        <w:rPr>
          <w:rFonts w:hint="eastAsia"/>
          <w:sz w:val="24"/>
          <w:szCs w:val="24"/>
        </w:rPr>
        <w:t>当前人工智能领域最为成功的学习范式。</w:t>
      </w:r>
      <w:r w:rsidR="006B0572" w:rsidRPr="005B561D">
        <w:rPr>
          <w:rFonts w:hint="eastAsia"/>
          <w:sz w:val="24"/>
          <w:szCs w:val="24"/>
        </w:rPr>
        <w:t>其中，以深度神经网络为代表的深度模型</w:t>
      </w:r>
      <w:r w:rsidR="000A1B6B">
        <w:rPr>
          <w:rFonts w:hint="eastAsia"/>
          <w:sz w:val="24"/>
          <w:szCs w:val="24"/>
        </w:rPr>
        <w:t>因其</w:t>
      </w:r>
      <w:r w:rsidR="006B0572" w:rsidRPr="005B561D">
        <w:rPr>
          <w:rFonts w:hint="eastAsia"/>
          <w:sz w:val="24"/>
          <w:szCs w:val="24"/>
        </w:rPr>
        <w:t>强大的特征学习能力</w:t>
      </w:r>
      <w:r w:rsidR="000A1B6B">
        <w:rPr>
          <w:rFonts w:hint="eastAsia"/>
          <w:sz w:val="24"/>
          <w:szCs w:val="24"/>
        </w:rPr>
        <w:t>和</w:t>
      </w:r>
      <w:r w:rsidR="00AD5020">
        <w:rPr>
          <w:rFonts w:hint="eastAsia"/>
          <w:sz w:val="24"/>
          <w:szCs w:val="24"/>
        </w:rPr>
        <w:t>并行性高的特点，</w:t>
      </w:r>
      <w:r w:rsidR="0096589B">
        <w:rPr>
          <w:rFonts w:hint="eastAsia"/>
          <w:sz w:val="24"/>
          <w:szCs w:val="24"/>
        </w:rPr>
        <w:t>已经</w:t>
      </w:r>
      <w:r w:rsidR="00AD5020">
        <w:rPr>
          <w:rFonts w:hint="eastAsia"/>
          <w:sz w:val="24"/>
          <w:szCs w:val="24"/>
        </w:rPr>
        <w:t>被广泛应用于各种领域。</w:t>
      </w:r>
      <w:r w:rsidR="007509C7">
        <w:rPr>
          <w:rFonts w:hint="eastAsia"/>
          <w:sz w:val="24"/>
          <w:szCs w:val="24"/>
        </w:rPr>
        <w:t>但随着深度学习技术的快速发展，深度神经网络模型</w:t>
      </w:r>
      <w:r w:rsidR="00D14CD6">
        <w:rPr>
          <w:rFonts w:hint="eastAsia"/>
          <w:sz w:val="24"/>
          <w:szCs w:val="24"/>
        </w:rPr>
        <w:t>的</w:t>
      </w:r>
      <w:r w:rsidR="00A86D82">
        <w:rPr>
          <w:rFonts w:hint="eastAsia"/>
          <w:sz w:val="24"/>
          <w:szCs w:val="24"/>
        </w:rPr>
        <w:t>“黑盒”特性带来的不足越发明显</w:t>
      </w:r>
      <w:r w:rsidR="00984FD9">
        <w:rPr>
          <w:rFonts w:hint="eastAsia"/>
          <w:sz w:val="24"/>
          <w:szCs w:val="24"/>
        </w:rPr>
        <w:t>。高度耦合的模型导致模型内部的决策过程难以解释，</w:t>
      </w:r>
      <w:r w:rsidR="00984FD9" w:rsidRPr="005B561D">
        <w:rPr>
          <w:rFonts w:hint="eastAsia"/>
          <w:sz w:val="24"/>
          <w:szCs w:val="24"/>
        </w:rPr>
        <w:t>限制了其在医疗诊断、欺诈交易检测等对可解释性要求较高的场景中的应用。</w:t>
      </w:r>
    </w:p>
    <w:p w14:paraId="79BB8D34" w14:textId="0AEA8822" w:rsidR="00D14CD6" w:rsidRDefault="006272A2" w:rsidP="00AB363A">
      <w:pPr>
        <w:ind w:firstLine="420"/>
        <w:rPr>
          <w:sz w:val="24"/>
          <w:szCs w:val="24"/>
        </w:rPr>
      </w:pPr>
      <w:r w:rsidRPr="006272A2">
        <w:rPr>
          <w:sz w:val="24"/>
          <w:szCs w:val="24"/>
        </w:rPr>
        <w:t>因此，深度模型的可解释性学习已成为人工智能领域的一个重要研究方向，并催生了众多相关方法。其中，归因分析在深度学习中引起了广泛关注。近年来，研究人员从不同角度提出了大量归因方法，主要包括基于梯度、基于扰动和基于</w:t>
      </w:r>
      <w:r w:rsidRPr="006272A2">
        <w:rPr>
          <w:sz w:val="24"/>
          <w:szCs w:val="24"/>
        </w:rPr>
        <w:t>CAM</w:t>
      </w:r>
      <w:r w:rsidRPr="006272A2">
        <w:rPr>
          <w:sz w:val="24"/>
          <w:szCs w:val="24"/>
        </w:rPr>
        <w:t>的方法</w:t>
      </w:r>
      <w:r w:rsidR="00A83708">
        <w:rPr>
          <w:rFonts w:hint="eastAsia"/>
          <w:sz w:val="24"/>
          <w:szCs w:val="24"/>
        </w:rPr>
        <w:t>，</w:t>
      </w:r>
      <w:r w:rsidR="00933C73">
        <w:rPr>
          <w:rFonts w:hint="eastAsia"/>
          <w:sz w:val="24"/>
          <w:szCs w:val="24"/>
        </w:rPr>
        <w:t>如何有效且</w:t>
      </w:r>
      <w:r w:rsidR="008D2309">
        <w:rPr>
          <w:rFonts w:hint="eastAsia"/>
          <w:sz w:val="24"/>
          <w:szCs w:val="24"/>
        </w:rPr>
        <w:t>全面</w:t>
      </w:r>
      <w:r w:rsidR="003C090A">
        <w:rPr>
          <w:rFonts w:hint="eastAsia"/>
          <w:sz w:val="24"/>
          <w:szCs w:val="24"/>
        </w:rPr>
        <w:t>地</w:t>
      </w:r>
      <w:r w:rsidR="00933C73">
        <w:rPr>
          <w:rFonts w:hint="eastAsia"/>
          <w:sz w:val="24"/>
          <w:szCs w:val="24"/>
        </w:rPr>
        <w:t>评估这些可解释方法</w:t>
      </w:r>
      <w:r w:rsidR="00AE57B6">
        <w:rPr>
          <w:rFonts w:hint="eastAsia"/>
          <w:sz w:val="24"/>
          <w:szCs w:val="24"/>
        </w:rPr>
        <w:t>尤为</w:t>
      </w:r>
      <w:r w:rsidR="00E67477">
        <w:rPr>
          <w:rFonts w:hint="eastAsia"/>
          <w:sz w:val="24"/>
          <w:szCs w:val="24"/>
        </w:rPr>
        <w:t>重要</w:t>
      </w:r>
      <w:r w:rsidR="00933C73">
        <w:rPr>
          <w:rFonts w:hint="eastAsia"/>
          <w:sz w:val="24"/>
          <w:szCs w:val="24"/>
        </w:rPr>
        <w:t>。</w:t>
      </w:r>
      <w:r w:rsidR="00656BB8">
        <w:rPr>
          <w:rFonts w:hint="eastAsia"/>
          <w:sz w:val="24"/>
          <w:szCs w:val="24"/>
        </w:rPr>
        <w:t>然而，目</w:t>
      </w:r>
      <w:r w:rsidR="00E67477">
        <w:rPr>
          <w:rFonts w:hint="eastAsia"/>
          <w:sz w:val="24"/>
          <w:szCs w:val="24"/>
        </w:rPr>
        <w:t>前</w:t>
      </w:r>
      <w:r w:rsidR="0019539E" w:rsidRPr="00B164A8">
        <w:rPr>
          <w:sz w:val="24"/>
          <w:szCs w:val="24"/>
        </w:rPr>
        <w:t>的</w:t>
      </w:r>
      <w:r w:rsidR="00656BB8">
        <w:rPr>
          <w:rFonts w:hint="eastAsia"/>
          <w:sz w:val="24"/>
          <w:szCs w:val="24"/>
        </w:rPr>
        <w:t>这些</w:t>
      </w:r>
      <w:r w:rsidR="008D5CC0">
        <w:rPr>
          <w:rFonts w:hint="eastAsia"/>
          <w:sz w:val="24"/>
          <w:szCs w:val="24"/>
        </w:rPr>
        <w:t>工作</w:t>
      </w:r>
      <w:r w:rsidR="0019539E" w:rsidRPr="00B164A8">
        <w:rPr>
          <w:sz w:val="24"/>
          <w:szCs w:val="24"/>
        </w:rPr>
        <w:t>使用不同的数据集、模型和评估协议</w:t>
      </w:r>
      <w:r w:rsidR="00656BB8">
        <w:rPr>
          <w:rFonts w:hint="eastAsia"/>
          <w:sz w:val="24"/>
          <w:szCs w:val="24"/>
        </w:rPr>
        <w:t>，</w:t>
      </w:r>
      <w:r w:rsidR="00E67477">
        <w:rPr>
          <w:rFonts w:hint="eastAsia"/>
          <w:sz w:val="24"/>
          <w:szCs w:val="24"/>
        </w:rPr>
        <w:t>没有一个有效且</w:t>
      </w:r>
      <w:r w:rsidR="001C5BA0">
        <w:rPr>
          <w:rFonts w:hint="eastAsia"/>
          <w:sz w:val="24"/>
          <w:szCs w:val="24"/>
        </w:rPr>
        <w:t>全面</w:t>
      </w:r>
      <w:r w:rsidR="00E67477">
        <w:rPr>
          <w:rFonts w:hint="eastAsia"/>
          <w:sz w:val="24"/>
          <w:szCs w:val="24"/>
        </w:rPr>
        <w:t>的</w:t>
      </w:r>
      <w:r w:rsidR="00267B36">
        <w:rPr>
          <w:rFonts w:hint="eastAsia"/>
          <w:sz w:val="24"/>
          <w:szCs w:val="24"/>
        </w:rPr>
        <w:t>评估</w:t>
      </w:r>
      <w:r w:rsidR="00E67477">
        <w:rPr>
          <w:rFonts w:hint="eastAsia"/>
          <w:sz w:val="24"/>
          <w:szCs w:val="24"/>
        </w:rPr>
        <w:t>指标。</w:t>
      </w:r>
      <w:r w:rsidR="003D7357">
        <w:rPr>
          <w:rFonts w:hint="eastAsia"/>
          <w:sz w:val="24"/>
          <w:szCs w:val="24"/>
        </w:rPr>
        <w:t>与此同时，</w:t>
      </w:r>
      <w:r w:rsidR="00F93956">
        <w:rPr>
          <w:rFonts w:hint="eastAsia"/>
          <w:sz w:val="24"/>
          <w:szCs w:val="24"/>
        </w:rPr>
        <w:t>目前</w:t>
      </w:r>
      <w:r w:rsidR="008F11F1">
        <w:rPr>
          <w:rFonts w:hint="eastAsia"/>
          <w:sz w:val="24"/>
          <w:szCs w:val="24"/>
        </w:rPr>
        <w:t>的工作大多停留在科学研究的阶段，算法的使用需要较强的专业知识，</w:t>
      </w:r>
      <w:r w:rsidR="00F93956">
        <w:rPr>
          <w:rFonts w:hint="eastAsia"/>
          <w:sz w:val="24"/>
          <w:szCs w:val="24"/>
        </w:rPr>
        <w:t>缺乏针对面向业务执行人员的可解释评估平台，给非专业人员的使用带来了</w:t>
      </w:r>
      <w:r w:rsidR="00267B36">
        <w:rPr>
          <w:rFonts w:hint="eastAsia"/>
          <w:sz w:val="24"/>
          <w:szCs w:val="24"/>
        </w:rPr>
        <w:t>不便。</w:t>
      </w:r>
    </w:p>
    <w:p w14:paraId="7C83ABCD" w14:textId="7BAFE0AC" w:rsidR="00337A5F" w:rsidRPr="005D110D" w:rsidRDefault="006F221D" w:rsidP="005D110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</w:t>
      </w:r>
      <w:r w:rsidR="00D36B11">
        <w:rPr>
          <w:rFonts w:hint="eastAsia"/>
          <w:sz w:val="24"/>
          <w:szCs w:val="24"/>
        </w:rPr>
        <w:t>针对基于归因分析的可解释学习方法</w:t>
      </w:r>
      <w:r w:rsidR="005B0579">
        <w:rPr>
          <w:rFonts w:hint="eastAsia"/>
          <w:sz w:val="24"/>
          <w:szCs w:val="24"/>
        </w:rPr>
        <w:t>，构建了用户友好的模型可解释评估平台</w:t>
      </w:r>
      <w:r w:rsidR="00701342">
        <w:rPr>
          <w:rFonts w:hint="eastAsia"/>
          <w:sz w:val="24"/>
          <w:szCs w:val="24"/>
        </w:rPr>
        <w:t>M</w:t>
      </w:r>
      <w:r w:rsidR="005B0579">
        <w:rPr>
          <w:rFonts w:hint="eastAsia"/>
          <w:sz w:val="24"/>
          <w:szCs w:val="24"/>
        </w:rPr>
        <w:t>eta-</w:t>
      </w:r>
      <w:r w:rsidR="00701342">
        <w:rPr>
          <w:rFonts w:hint="eastAsia"/>
          <w:sz w:val="24"/>
          <w:szCs w:val="24"/>
        </w:rPr>
        <w:t>R</w:t>
      </w:r>
      <w:r w:rsidR="005B0579">
        <w:rPr>
          <w:rFonts w:hint="eastAsia"/>
          <w:sz w:val="24"/>
          <w:szCs w:val="24"/>
        </w:rPr>
        <w:t>ank</w:t>
      </w:r>
      <w:r w:rsidR="005B0579">
        <w:rPr>
          <w:rFonts w:hint="eastAsia"/>
          <w:sz w:val="24"/>
          <w:szCs w:val="24"/>
        </w:rPr>
        <w:t>，通过</w:t>
      </w:r>
      <w:r w:rsidR="00916B23" w:rsidRPr="00A138FF">
        <w:rPr>
          <w:sz w:val="24"/>
          <w:szCs w:val="24"/>
        </w:rPr>
        <w:t>聚合了来自不同</w:t>
      </w:r>
      <w:r w:rsidR="005E23A0">
        <w:rPr>
          <w:rFonts w:hint="eastAsia"/>
          <w:sz w:val="24"/>
          <w:szCs w:val="24"/>
        </w:rPr>
        <w:t>评估配置</w:t>
      </w:r>
      <w:r w:rsidR="00916B23" w:rsidRPr="00A138FF">
        <w:rPr>
          <w:sz w:val="24"/>
          <w:szCs w:val="24"/>
        </w:rPr>
        <w:t>的排名结果，减轻了与</w:t>
      </w:r>
      <w:r w:rsidR="00C529CF">
        <w:rPr>
          <w:rFonts w:hint="eastAsia"/>
          <w:sz w:val="24"/>
          <w:szCs w:val="24"/>
        </w:rPr>
        <w:t>不同</w:t>
      </w:r>
      <w:r w:rsidR="00916B23" w:rsidRPr="00A138FF">
        <w:rPr>
          <w:sz w:val="24"/>
          <w:szCs w:val="24"/>
        </w:rPr>
        <w:t>配置</w:t>
      </w:r>
      <w:r w:rsidR="00577B09">
        <w:rPr>
          <w:rFonts w:hint="eastAsia"/>
          <w:sz w:val="24"/>
          <w:szCs w:val="24"/>
        </w:rPr>
        <w:t>之间</w:t>
      </w:r>
      <w:r w:rsidR="00916B23" w:rsidRPr="00A138FF">
        <w:rPr>
          <w:sz w:val="24"/>
          <w:szCs w:val="24"/>
        </w:rPr>
        <w:t>的偏差</w:t>
      </w:r>
      <w:r w:rsidR="00FE4504">
        <w:rPr>
          <w:rFonts w:hint="eastAsia"/>
          <w:sz w:val="24"/>
          <w:szCs w:val="24"/>
        </w:rPr>
        <w:t>，实现了</w:t>
      </w:r>
      <w:r w:rsidR="008D28C2">
        <w:rPr>
          <w:rFonts w:hint="eastAsia"/>
          <w:sz w:val="24"/>
          <w:szCs w:val="24"/>
        </w:rPr>
        <w:t>对可解释方法的全面评估，评估结果可视化以及可解释方法的综合分析</w:t>
      </w:r>
      <w:r w:rsidR="00A4750B">
        <w:rPr>
          <w:rFonts w:hint="eastAsia"/>
          <w:sz w:val="24"/>
          <w:szCs w:val="24"/>
        </w:rPr>
        <w:t>。</w:t>
      </w:r>
      <w:r w:rsidR="00B56C18">
        <w:rPr>
          <w:rFonts w:hint="eastAsia"/>
          <w:sz w:val="24"/>
          <w:szCs w:val="24"/>
        </w:rPr>
        <w:t>此外</w:t>
      </w:r>
      <w:r w:rsidR="00B56C18" w:rsidRPr="00523E79">
        <w:rPr>
          <w:sz w:val="24"/>
          <w:szCs w:val="24"/>
        </w:rPr>
        <w:t>提出了一个评估指标，</w:t>
      </w:r>
      <w:r w:rsidR="00673267">
        <w:rPr>
          <w:rFonts w:hint="eastAsia"/>
          <w:sz w:val="24"/>
          <w:szCs w:val="24"/>
        </w:rPr>
        <w:t>以</w:t>
      </w:r>
      <w:r w:rsidR="00B56C18" w:rsidRPr="00523E79">
        <w:rPr>
          <w:sz w:val="24"/>
          <w:szCs w:val="24"/>
        </w:rPr>
        <w:t>促进更全面的基准比较</w:t>
      </w:r>
      <w:r w:rsidR="00702DC7">
        <w:rPr>
          <w:rFonts w:hint="eastAsia"/>
          <w:sz w:val="24"/>
          <w:szCs w:val="24"/>
        </w:rPr>
        <w:t>。</w:t>
      </w:r>
      <w:r w:rsidR="00872311">
        <w:rPr>
          <w:rFonts w:hint="eastAsia"/>
          <w:sz w:val="24"/>
          <w:szCs w:val="24"/>
        </w:rPr>
        <w:t>本项目</w:t>
      </w:r>
      <w:r w:rsidR="00AA0BEE" w:rsidRPr="00B14BBB">
        <w:rPr>
          <w:rFonts w:hint="eastAsia"/>
          <w:sz w:val="24"/>
          <w:szCs w:val="24"/>
        </w:rPr>
        <w:t>通过友好的可视化界面降低平台使用难度</w:t>
      </w:r>
      <w:r w:rsidR="00A803C9">
        <w:rPr>
          <w:rFonts w:hint="eastAsia"/>
          <w:sz w:val="24"/>
          <w:szCs w:val="24"/>
        </w:rPr>
        <w:t>，</w:t>
      </w:r>
      <w:r w:rsidR="001E4DD5">
        <w:rPr>
          <w:rFonts w:hint="eastAsia"/>
          <w:sz w:val="24"/>
          <w:szCs w:val="24"/>
        </w:rPr>
        <w:t>使其不仅适用于专业人员，也</w:t>
      </w:r>
      <w:r w:rsidR="00A803C9">
        <w:rPr>
          <w:rFonts w:hint="eastAsia"/>
          <w:sz w:val="24"/>
          <w:szCs w:val="24"/>
        </w:rPr>
        <w:t>方便非专业人员的评估与使用。</w:t>
      </w:r>
    </w:p>
    <w:p w14:paraId="3375083C" w14:textId="2FC4BA8A" w:rsidR="00BC2A0E" w:rsidRPr="002A6AD5" w:rsidRDefault="005E3C92" w:rsidP="002A6AD5">
      <w:pPr>
        <w:pStyle w:val="2"/>
      </w:pPr>
      <w:proofErr w:type="spellStart"/>
      <w:r>
        <w:rPr>
          <w:rFonts w:hint="eastAsia"/>
        </w:rPr>
        <w:t>主要功能</w:t>
      </w:r>
      <w:proofErr w:type="spellEnd"/>
    </w:p>
    <w:p w14:paraId="3BB9DA80" w14:textId="4746CE76" w:rsidR="00346809" w:rsidRDefault="00346809" w:rsidP="002A6AD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设计与实现基于归因分析的可解释评估</w:t>
      </w:r>
      <w:r w:rsidR="006115BF">
        <w:rPr>
          <w:rFonts w:hint="eastAsia"/>
          <w:sz w:val="24"/>
          <w:szCs w:val="24"/>
        </w:rPr>
        <w:t>平台，具体目标分为以下两个方面：</w:t>
      </w:r>
    </w:p>
    <w:p w14:paraId="779A0F79" w14:textId="2D196217" w:rsidR="00346809" w:rsidRDefault="00FC6C6A" w:rsidP="002A6AD5">
      <w:pPr>
        <w:ind w:firstLine="420"/>
        <w:rPr>
          <w:sz w:val="24"/>
          <w:szCs w:val="24"/>
        </w:rPr>
      </w:pPr>
      <w:r w:rsidRPr="002A6AD5">
        <w:rPr>
          <w:rFonts w:hint="eastAsia"/>
          <w:sz w:val="24"/>
          <w:szCs w:val="24"/>
        </w:rPr>
        <w:t>（</w:t>
      </w:r>
      <w:r w:rsidRPr="002A6AD5">
        <w:rPr>
          <w:rFonts w:hint="eastAsia"/>
          <w:sz w:val="24"/>
          <w:szCs w:val="24"/>
        </w:rPr>
        <w:t>1</w:t>
      </w:r>
      <w:r w:rsidRPr="002A6AD5">
        <w:rPr>
          <w:rFonts w:hint="eastAsia"/>
          <w:sz w:val="24"/>
          <w:szCs w:val="24"/>
        </w:rPr>
        <w:t>）</w:t>
      </w:r>
      <w:r w:rsidRPr="002A6AD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通过建立一个全面而统一的可解释评估指标，</w:t>
      </w:r>
      <w:r w:rsidR="00A5604A">
        <w:rPr>
          <w:rFonts w:hint="eastAsia"/>
          <w:sz w:val="24"/>
          <w:szCs w:val="24"/>
        </w:rPr>
        <w:t>确保</w:t>
      </w:r>
      <w:r>
        <w:rPr>
          <w:rFonts w:hint="eastAsia"/>
          <w:sz w:val="24"/>
          <w:szCs w:val="24"/>
        </w:rPr>
        <w:t>对可解释方法评估的</w:t>
      </w:r>
      <w:r w:rsidR="00A5604A">
        <w:rPr>
          <w:rFonts w:hint="eastAsia"/>
          <w:sz w:val="24"/>
          <w:szCs w:val="24"/>
        </w:rPr>
        <w:t>公平性，实现可信的评估方案。</w:t>
      </w:r>
    </w:p>
    <w:p w14:paraId="1F7BBEBE" w14:textId="6F7D26C9" w:rsidR="003A1A93" w:rsidRDefault="002D01CC" w:rsidP="002A6AD5">
      <w:pPr>
        <w:ind w:firstLine="420"/>
        <w:rPr>
          <w:sz w:val="24"/>
          <w:szCs w:val="24"/>
        </w:rPr>
      </w:pPr>
      <w:r w:rsidRPr="002A6AD5">
        <w:rPr>
          <w:rFonts w:hint="eastAsia"/>
          <w:sz w:val="24"/>
          <w:szCs w:val="24"/>
        </w:rPr>
        <w:t>（</w:t>
      </w:r>
      <w:r w:rsidRPr="002A6AD5">
        <w:rPr>
          <w:rFonts w:hint="eastAsia"/>
          <w:sz w:val="24"/>
          <w:szCs w:val="24"/>
        </w:rPr>
        <w:t>2</w:t>
      </w:r>
      <w:r w:rsidRPr="002A6AD5">
        <w:rPr>
          <w:rFonts w:hint="eastAsia"/>
          <w:sz w:val="24"/>
          <w:szCs w:val="24"/>
        </w:rPr>
        <w:t>）</w:t>
      </w:r>
      <w:r w:rsidRPr="002A6AD5">
        <w:rPr>
          <w:rFonts w:hint="eastAsia"/>
          <w:sz w:val="24"/>
          <w:szCs w:val="24"/>
        </w:rPr>
        <w:tab/>
      </w:r>
      <w:r w:rsidR="00E8533F">
        <w:rPr>
          <w:rFonts w:hint="eastAsia"/>
          <w:sz w:val="24"/>
          <w:szCs w:val="24"/>
        </w:rPr>
        <w:t>实现对用户友好的可视化界面</w:t>
      </w:r>
      <w:r w:rsidR="00C14DAD">
        <w:rPr>
          <w:rFonts w:hint="eastAsia"/>
          <w:sz w:val="24"/>
          <w:szCs w:val="24"/>
        </w:rPr>
        <w:t>以及</w:t>
      </w:r>
      <w:r w:rsidR="00E8533F">
        <w:rPr>
          <w:rFonts w:hint="eastAsia"/>
          <w:sz w:val="24"/>
          <w:szCs w:val="24"/>
        </w:rPr>
        <w:t>可解释评估的算法接口，降低平台的使用难度，</w:t>
      </w:r>
      <w:r w:rsidR="00E8533F" w:rsidRPr="002A6AD5">
        <w:rPr>
          <w:rFonts w:hint="eastAsia"/>
          <w:sz w:val="24"/>
          <w:szCs w:val="24"/>
        </w:rPr>
        <w:t>使其</w:t>
      </w:r>
      <w:r w:rsidR="00E8533F">
        <w:rPr>
          <w:rFonts w:hint="eastAsia"/>
          <w:sz w:val="24"/>
          <w:szCs w:val="24"/>
        </w:rPr>
        <w:t>可解释评估</w:t>
      </w:r>
      <w:r w:rsidR="00E8533F" w:rsidRPr="002A6AD5">
        <w:rPr>
          <w:rFonts w:hint="eastAsia"/>
          <w:sz w:val="24"/>
          <w:szCs w:val="24"/>
        </w:rPr>
        <w:t>的使用更加方便、快捷。</w:t>
      </w:r>
    </w:p>
    <w:p w14:paraId="2BC9C615" w14:textId="77777777" w:rsidR="007873DC" w:rsidRDefault="005E3C92" w:rsidP="005E3C92">
      <w:pPr>
        <w:pStyle w:val="2"/>
      </w:pPr>
      <w:proofErr w:type="spellStart"/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  <w:proofErr w:type="spellEnd"/>
    </w:p>
    <w:p w14:paraId="64B9E142" w14:textId="77777777" w:rsidR="002A6AD5" w:rsidRPr="002A6AD5" w:rsidRDefault="002A6AD5" w:rsidP="002A6AD5">
      <w:pPr>
        <w:ind w:firstLine="420"/>
        <w:rPr>
          <w:sz w:val="24"/>
          <w:szCs w:val="24"/>
        </w:rPr>
      </w:pPr>
      <w:r w:rsidRPr="002A6AD5">
        <w:rPr>
          <w:rFonts w:hint="eastAsia"/>
          <w:sz w:val="24"/>
          <w:szCs w:val="24"/>
        </w:rPr>
        <w:t>开发环境：</w:t>
      </w:r>
      <w:r w:rsidRPr="002A6AD5">
        <w:rPr>
          <w:rFonts w:hint="eastAsia"/>
          <w:sz w:val="24"/>
          <w:szCs w:val="24"/>
        </w:rPr>
        <w:t>Linux</w:t>
      </w:r>
    </w:p>
    <w:p w14:paraId="4A037B1D" w14:textId="77777777" w:rsidR="002A6AD5" w:rsidRPr="002A6AD5" w:rsidRDefault="002A6AD5" w:rsidP="002A6AD5">
      <w:pPr>
        <w:ind w:firstLine="420"/>
        <w:rPr>
          <w:sz w:val="24"/>
          <w:szCs w:val="24"/>
        </w:rPr>
      </w:pPr>
      <w:r w:rsidRPr="002A6AD5">
        <w:rPr>
          <w:rFonts w:hint="eastAsia"/>
          <w:sz w:val="24"/>
          <w:szCs w:val="24"/>
        </w:rPr>
        <w:t>编程语言：</w:t>
      </w:r>
      <w:r w:rsidRPr="002A6AD5">
        <w:rPr>
          <w:rFonts w:hint="eastAsia"/>
          <w:sz w:val="24"/>
          <w:szCs w:val="24"/>
        </w:rPr>
        <w:t>python</w:t>
      </w:r>
      <w:r w:rsidRPr="002A6AD5">
        <w:rPr>
          <w:rFonts w:hint="eastAsia"/>
          <w:sz w:val="24"/>
          <w:szCs w:val="24"/>
        </w:rPr>
        <w:t>、</w:t>
      </w:r>
      <w:proofErr w:type="spellStart"/>
      <w:r w:rsidRPr="002A6AD5">
        <w:rPr>
          <w:rFonts w:hint="eastAsia"/>
          <w:sz w:val="24"/>
          <w:szCs w:val="24"/>
        </w:rPr>
        <w:t>matlab</w:t>
      </w:r>
      <w:proofErr w:type="spellEnd"/>
      <w:r w:rsidRPr="002A6AD5">
        <w:rPr>
          <w:rFonts w:hint="eastAsia"/>
          <w:sz w:val="24"/>
          <w:szCs w:val="24"/>
        </w:rPr>
        <w:t>等</w:t>
      </w:r>
    </w:p>
    <w:p w14:paraId="01D1434D" w14:textId="0B3EF3B4" w:rsidR="004B5C9E" w:rsidRPr="002A6AD5" w:rsidRDefault="002A6AD5" w:rsidP="002A6AD5">
      <w:pPr>
        <w:ind w:firstLine="420"/>
        <w:rPr>
          <w:sz w:val="24"/>
          <w:szCs w:val="24"/>
        </w:rPr>
      </w:pPr>
      <w:r w:rsidRPr="002A6AD5">
        <w:rPr>
          <w:rFonts w:hint="eastAsia"/>
          <w:sz w:val="24"/>
          <w:szCs w:val="24"/>
        </w:rPr>
        <w:t>编程框架：</w:t>
      </w:r>
      <w:proofErr w:type="spellStart"/>
      <w:r w:rsidRPr="002A6AD5">
        <w:rPr>
          <w:rFonts w:hint="eastAsia"/>
          <w:sz w:val="24"/>
          <w:szCs w:val="24"/>
        </w:rPr>
        <w:t>tensorflow</w:t>
      </w:r>
      <w:proofErr w:type="spellEnd"/>
      <w:r w:rsidRPr="002A6AD5">
        <w:rPr>
          <w:rFonts w:hint="eastAsia"/>
          <w:sz w:val="24"/>
          <w:szCs w:val="24"/>
        </w:rPr>
        <w:t>、</w:t>
      </w:r>
      <w:proofErr w:type="spellStart"/>
      <w:r w:rsidRPr="002A6AD5">
        <w:rPr>
          <w:rFonts w:hint="eastAsia"/>
          <w:sz w:val="24"/>
          <w:szCs w:val="24"/>
        </w:rPr>
        <w:t>pytorch</w:t>
      </w:r>
      <w:proofErr w:type="spellEnd"/>
      <w:r w:rsidRPr="002A6AD5">
        <w:rPr>
          <w:rFonts w:hint="eastAsia"/>
          <w:sz w:val="24"/>
          <w:szCs w:val="24"/>
        </w:rPr>
        <w:t>、</w:t>
      </w:r>
      <w:r w:rsidRPr="002A6AD5">
        <w:rPr>
          <w:rFonts w:hint="eastAsia"/>
          <w:sz w:val="24"/>
          <w:szCs w:val="24"/>
        </w:rPr>
        <w:t>web</w:t>
      </w:r>
      <w:r w:rsidRPr="002A6AD5">
        <w:rPr>
          <w:rFonts w:hint="eastAsia"/>
          <w:sz w:val="24"/>
          <w:szCs w:val="24"/>
        </w:rPr>
        <w:t>开发框架</w:t>
      </w:r>
    </w:p>
    <w:p w14:paraId="7448F6C0" w14:textId="0D29BBC5" w:rsidR="00321EEF" w:rsidRPr="00C80F2F" w:rsidRDefault="00C80F2F" w:rsidP="00C80F2F">
      <w:pPr>
        <w:pStyle w:val="2"/>
      </w:pPr>
      <w:r>
        <w:rPr>
          <w:rFonts w:hint="eastAsia"/>
          <w:lang w:eastAsia="zh-CN"/>
        </w:rPr>
        <w:lastRenderedPageBreak/>
        <w:t>技术路线</w:t>
      </w:r>
    </w:p>
    <w:p w14:paraId="2E2F23A7" w14:textId="6F20A361" w:rsidR="00321EEF" w:rsidRDefault="00550D8E" w:rsidP="00321EEF">
      <w:pPr>
        <w:jc w:val="center"/>
      </w:pPr>
      <w:r w:rsidRPr="00550D8E">
        <w:rPr>
          <w:noProof/>
        </w:rPr>
        <w:drawing>
          <wp:inline distT="0" distB="0" distL="0" distR="0" wp14:anchorId="5228A611" wp14:editId="704828BA">
            <wp:extent cx="4169905" cy="3859647"/>
            <wp:effectExtent l="0" t="0" r="2540" b="7620"/>
            <wp:docPr id="684821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21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684" cy="38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99E7" w14:textId="6375D7C6" w:rsidR="00321EEF" w:rsidRPr="0010614A" w:rsidRDefault="00321EEF" w:rsidP="00321EEF">
      <w:pPr>
        <w:pStyle w:val="a9"/>
        <w:jc w:val="center"/>
        <w:rPr>
          <w:rFonts w:ascii="黑体" w:hAnsi="黑体"/>
          <w:szCs w:val="21"/>
        </w:rPr>
      </w:pPr>
      <w:r>
        <w:rPr>
          <w:rFonts w:ascii="黑体" w:hAnsi="黑体" w:hint="eastAsia"/>
          <w:szCs w:val="21"/>
        </w:rPr>
        <w:t xml:space="preserve">图 </w:t>
      </w:r>
      <w:r>
        <w:rPr>
          <w:rFonts w:ascii="黑体" w:hAnsi="黑体"/>
          <w:szCs w:val="21"/>
        </w:rPr>
        <w:fldChar w:fldCharType="begin"/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 w:hint="eastAsia"/>
          <w:szCs w:val="21"/>
        </w:rPr>
        <w:instrText>SEQ 图 \* ARABIC \s 1</w:instrText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/>
          <w:szCs w:val="21"/>
        </w:rPr>
        <w:fldChar w:fldCharType="separate"/>
      </w:r>
      <w:r>
        <w:rPr>
          <w:rFonts w:ascii="黑体" w:hAnsi="黑体"/>
          <w:noProof/>
          <w:szCs w:val="21"/>
        </w:rPr>
        <w:t>1</w:t>
      </w:r>
      <w:r>
        <w:rPr>
          <w:rFonts w:ascii="黑体" w:hAnsi="黑体"/>
          <w:szCs w:val="21"/>
        </w:rPr>
        <w:fldChar w:fldCharType="end"/>
      </w:r>
      <w:r>
        <w:rPr>
          <w:rFonts w:ascii="黑体" w:hAnsi="黑体" w:hint="eastAsia"/>
          <w:szCs w:val="21"/>
        </w:rPr>
        <w:t xml:space="preserve"> </w:t>
      </w:r>
      <w:r w:rsidR="00F225F9">
        <w:rPr>
          <w:rFonts w:ascii="黑体" w:hAnsi="黑体" w:hint="eastAsia"/>
          <w:szCs w:val="21"/>
        </w:rPr>
        <w:t>可解释评估平台meta-rank</w:t>
      </w:r>
    </w:p>
    <w:p w14:paraId="4EC93429" w14:textId="77777777" w:rsidR="009B0E87" w:rsidRDefault="0010614A" w:rsidP="00B8591B">
      <w:pPr>
        <w:ind w:firstLine="420"/>
        <w:rPr>
          <w:sz w:val="24"/>
          <w:szCs w:val="24"/>
        </w:rPr>
      </w:pPr>
      <w:r w:rsidRPr="00B8591B">
        <w:rPr>
          <w:rFonts w:hint="eastAsia"/>
          <w:sz w:val="24"/>
          <w:szCs w:val="24"/>
        </w:rPr>
        <w:t>关键技术：</w:t>
      </w:r>
    </w:p>
    <w:p w14:paraId="27A6F7DA" w14:textId="1705A64A" w:rsidR="0010614A" w:rsidRPr="00B8591B" w:rsidRDefault="007004E4" w:rsidP="00B859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归因分析</w:t>
      </w:r>
      <w:r w:rsidR="0010614A" w:rsidRPr="00B8591B">
        <w:rPr>
          <w:rFonts w:hint="eastAsia"/>
          <w:sz w:val="24"/>
          <w:szCs w:val="24"/>
        </w:rPr>
        <w:t>可解释学习、</w:t>
      </w:r>
      <w:r w:rsidR="002E3A8E">
        <w:rPr>
          <w:rFonts w:hint="eastAsia"/>
          <w:sz w:val="24"/>
          <w:szCs w:val="24"/>
        </w:rPr>
        <w:t>排名融合</w:t>
      </w:r>
      <w:r w:rsidR="00EC7C5C">
        <w:rPr>
          <w:rFonts w:hint="eastAsia"/>
          <w:sz w:val="24"/>
          <w:szCs w:val="24"/>
        </w:rPr>
        <w:t>算法</w:t>
      </w:r>
      <w:r w:rsidR="00EB1CD6">
        <w:rPr>
          <w:rFonts w:hint="eastAsia"/>
          <w:sz w:val="24"/>
          <w:szCs w:val="24"/>
        </w:rPr>
        <w:t>、</w:t>
      </w:r>
      <w:r w:rsidR="0010614A" w:rsidRPr="00B8591B">
        <w:rPr>
          <w:rFonts w:hint="eastAsia"/>
          <w:sz w:val="24"/>
          <w:szCs w:val="24"/>
        </w:rPr>
        <w:t>平台开发</w:t>
      </w:r>
    </w:p>
    <w:p w14:paraId="4B7F35C5" w14:textId="77777777" w:rsidR="0010614A" w:rsidRPr="00B8591B" w:rsidRDefault="0010614A" w:rsidP="00B8591B">
      <w:pPr>
        <w:ind w:firstLine="420"/>
        <w:rPr>
          <w:sz w:val="24"/>
          <w:szCs w:val="24"/>
        </w:rPr>
      </w:pPr>
      <w:r w:rsidRPr="00B8591B">
        <w:rPr>
          <w:rFonts w:hint="eastAsia"/>
          <w:sz w:val="24"/>
          <w:szCs w:val="24"/>
        </w:rPr>
        <w:t>技术难点：</w:t>
      </w:r>
    </w:p>
    <w:p w14:paraId="09505AB7" w14:textId="35F89225" w:rsidR="00F013FD" w:rsidRDefault="00102BDC" w:rsidP="00B859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实现对海量深度学习模型、数据集、评估协议的高效储存与运用；</w:t>
      </w:r>
    </w:p>
    <w:p w14:paraId="79B99CDD" w14:textId="76734D88" w:rsidR="00102BDC" w:rsidRDefault="00114CEC" w:rsidP="00B859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对多个</w:t>
      </w:r>
      <w:r w:rsidR="004E3365">
        <w:rPr>
          <w:rFonts w:hint="eastAsia"/>
          <w:sz w:val="24"/>
          <w:szCs w:val="24"/>
        </w:rPr>
        <w:t>现有</w:t>
      </w:r>
      <w:r>
        <w:rPr>
          <w:rFonts w:hint="eastAsia"/>
          <w:sz w:val="24"/>
          <w:szCs w:val="24"/>
        </w:rPr>
        <w:t>可解释评估排名的高效融合算法，</w:t>
      </w:r>
      <w:r w:rsidR="005D2F10">
        <w:rPr>
          <w:rFonts w:hint="eastAsia"/>
          <w:sz w:val="24"/>
          <w:szCs w:val="24"/>
        </w:rPr>
        <w:t>实现</w:t>
      </w:r>
      <w:r w:rsidR="004E3365">
        <w:rPr>
          <w:rFonts w:hint="eastAsia"/>
          <w:sz w:val="24"/>
          <w:szCs w:val="24"/>
        </w:rPr>
        <w:t>统一而全面地排行</w:t>
      </w:r>
      <w:r w:rsidR="007B1AEB">
        <w:rPr>
          <w:rFonts w:hint="eastAsia"/>
          <w:sz w:val="24"/>
          <w:szCs w:val="24"/>
        </w:rPr>
        <w:t>；</w:t>
      </w:r>
    </w:p>
    <w:p w14:paraId="064739A4" w14:textId="479EBA1F" w:rsidR="00EB5298" w:rsidRPr="0010614A" w:rsidRDefault="00202660" w:rsidP="006372A7">
      <w:pPr>
        <w:ind w:firstLine="420"/>
        <w:rPr>
          <w:sz w:val="24"/>
          <w:szCs w:val="24"/>
        </w:rPr>
      </w:pPr>
      <w:r w:rsidRPr="00B8591B">
        <w:rPr>
          <w:rFonts w:hint="eastAsia"/>
          <w:sz w:val="24"/>
          <w:szCs w:val="24"/>
        </w:rPr>
        <w:t>设计友好的可解释</w:t>
      </w:r>
      <w:r w:rsidR="00413920">
        <w:rPr>
          <w:rFonts w:hint="eastAsia"/>
          <w:sz w:val="24"/>
          <w:szCs w:val="24"/>
        </w:rPr>
        <w:t>评估</w:t>
      </w:r>
      <w:r w:rsidRPr="00B8591B">
        <w:rPr>
          <w:rFonts w:hint="eastAsia"/>
          <w:sz w:val="24"/>
          <w:szCs w:val="24"/>
        </w:rPr>
        <w:t>接口以及</w:t>
      </w:r>
      <w:r w:rsidR="0005062F">
        <w:rPr>
          <w:rFonts w:hint="eastAsia"/>
          <w:sz w:val="24"/>
          <w:szCs w:val="24"/>
        </w:rPr>
        <w:t>排行榜</w:t>
      </w:r>
      <w:r w:rsidRPr="00B8591B">
        <w:rPr>
          <w:rFonts w:hint="eastAsia"/>
          <w:sz w:val="24"/>
          <w:szCs w:val="24"/>
        </w:rPr>
        <w:t>可视化方法，提升平台的使用效率</w:t>
      </w:r>
      <w:r w:rsidR="00EE3B32">
        <w:rPr>
          <w:rFonts w:hint="eastAsia"/>
          <w:sz w:val="24"/>
          <w:szCs w:val="24"/>
        </w:rPr>
        <w:t>，降低平台使用的难度。</w:t>
      </w:r>
    </w:p>
    <w:sectPr w:rsidR="00EB5298" w:rsidRPr="00106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04F5C" w14:textId="77777777" w:rsidR="00D32448" w:rsidRDefault="00D32448" w:rsidP="009776B9">
      <w:r>
        <w:separator/>
      </w:r>
    </w:p>
  </w:endnote>
  <w:endnote w:type="continuationSeparator" w:id="0">
    <w:p w14:paraId="1AB4BCAC" w14:textId="77777777" w:rsidR="00D32448" w:rsidRDefault="00D32448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FEE8" w14:textId="77777777" w:rsidR="00D32448" w:rsidRDefault="00D32448" w:rsidP="009776B9">
      <w:r>
        <w:separator/>
      </w:r>
    </w:p>
  </w:footnote>
  <w:footnote w:type="continuationSeparator" w:id="0">
    <w:p w14:paraId="1908B07F" w14:textId="77777777" w:rsidR="00D32448" w:rsidRDefault="00D32448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A247CF"/>
    <w:multiLevelType w:val="hybridMultilevel"/>
    <w:tmpl w:val="258857C4"/>
    <w:lvl w:ilvl="0" w:tplc="79B806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5A5107"/>
    <w:multiLevelType w:val="hybridMultilevel"/>
    <w:tmpl w:val="9A9E265A"/>
    <w:lvl w:ilvl="0" w:tplc="E56296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86188\\AppData\\Local\\OfficePLUS\\Temp\\OPWordAddin\\Files\\66bb3e5c-e4c3-f153-276b-3a151a64eadc.dotx&quot;},&quot;tag&quot;:&quot;op_1728634331&quot;}]"/>
  </w:docVars>
  <w:rsids>
    <w:rsidRoot w:val="00A77AF8"/>
    <w:rsid w:val="00000C1D"/>
    <w:rsid w:val="00025D81"/>
    <w:rsid w:val="000455AF"/>
    <w:rsid w:val="0005062F"/>
    <w:rsid w:val="000957A5"/>
    <w:rsid w:val="000A1B6B"/>
    <w:rsid w:val="000B131D"/>
    <w:rsid w:val="000E7DEC"/>
    <w:rsid w:val="00102BDC"/>
    <w:rsid w:val="0010614A"/>
    <w:rsid w:val="00114CEC"/>
    <w:rsid w:val="0012343A"/>
    <w:rsid w:val="00133211"/>
    <w:rsid w:val="00143AF3"/>
    <w:rsid w:val="00160103"/>
    <w:rsid w:val="00173755"/>
    <w:rsid w:val="00182EC1"/>
    <w:rsid w:val="0019381C"/>
    <w:rsid w:val="00193FE7"/>
    <w:rsid w:val="0019539E"/>
    <w:rsid w:val="001B2C9D"/>
    <w:rsid w:val="001B72F6"/>
    <w:rsid w:val="001C0AD3"/>
    <w:rsid w:val="001C5BA0"/>
    <w:rsid w:val="001D6F5A"/>
    <w:rsid w:val="001E1D0C"/>
    <w:rsid w:val="001E4DD5"/>
    <w:rsid w:val="00200ED1"/>
    <w:rsid w:val="00202660"/>
    <w:rsid w:val="00245B36"/>
    <w:rsid w:val="002543E3"/>
    <w:rsid w:val="00267B36"/>
    <w:rsid w:val="0027025F"/>
    <w:rsid w:val="0028202E"/>
    <w:rsid w:val="002934C6"/>
    <w:rsid w:val="002A6AD5"/>
    <w:rsid w:val="002A72A3"/>
    <w:rsid w:val="002B0083"/>
    <w:rsid w:val="002B1EE7"/>
    <w:rsid w:val="002C2200"/>
    <w:rsid w:val="002C42D1"/>
    <w:rsid w:val="002D01CC"/>
    <w:rsid w:val="002D17CD"/>
    <w:rsid w:val="002E3A8E"/>
    <w:rsid w:val="002F6266"/>
    <w:rsid w:val="00316FF7"/>
    <w:rsid w:val="00321EEF"/>
    <w:rsid w:val="00321FEA"/>
    <w:rsid w:val="00336D98"/>
    <w:rsid w:val="00337A5F"/>
    <w:rsid w:val="0034219E"/>
    <w:rsid w:val="00346809"/>
    <w:rsid w:val="003500BE"/>
    <w:rsid w:val="003526F9"/>
    <w:rsid w:val="00352B94"/>
    <w:rsid w:val="00360079"/>
    <w:rsid w:val="00382708"/>
    <w:rsid w:val="003840DE"/>
    <w:rsid w:val="003A1A93"/>
    <w:rsid w:val="003C090A"/>
    <w:rsid w:val="003C110E"/>
    <w:rsid w:val="003D7357"/>
    <w:rsid w:val="00402348"/>
    <w:rsid w:val="00413920"/>
    <w:rsid w:val="004177EF"/>
    <w:rsid w:val="0042574D"/>
    <w:rsid w:val="00453290"/>
    <w:rsid w:val="00453461"/>
    <w:rsid w:val="004721A8"/>
    <w:rsid w:val="004751FE"/>
    <w:rsid w:val="004934F9"/>
    <w:rsid w:val="00497C9A"/>
    <w:rsid w:val="004B5C9E"/>
    <w:rsid w:val="004C44AD"/>
    <w:rsid w:val="004C5062"/>
    <w:rsid w:val="004E3365"/>
    <w:rsid w:val="004E51B0"/>
    <w:rsid w:val="004F1A91"/>
    <w:rsid w:val="00523E79"/>
    <w:rsid w:val="00527C0D"/>
    <w:rsid w:val="0053592A"/>
    <w:rsid w:val="00550D8E"/>
    <w:rsid w:val="00570E2C"/>
    <w:rsid w:val="00572141"/>
    <w:rsid w:val="00577B09"/>
    <w:rsid w:val="00586DC6"/>
    <w:rsid w:val="005B0579"/>
    <w:rsid w:val="005B561D"/>
    <w:rsid w:val="005D110D"/>
    <w:rsid w:val="005D13BC"/>
    <w:rsid w:val="005D2F10"/>
    <w:rsid w:val="005E23A0"/>
    <w:rsid w:val="005E3C92"/>
    <w:rsid w:val="005F225E"/>
    <w:rsid w:val="005F4FFF"/>
    <w:rsid w:val="005F5E9B"/>
    <w:rsid w:val="006115BF"/>
    <w:rsid w:val="006272A2"/>
    <w:rsid w:val="006372A7"/>
    <w:rsid w:val="00643492"/>
    <w:rsid w:val="00656BB8"/>
    <w:rsid w:val="00673267"/>
    <w:rsid w:val="0069097B"/>
    <w:rsid w:val="006927E2"/>
    <w:rsid w:val="006A120C"/>
    <w:rsid w:val="006B0572"/>
    <w:rsid w:val="006B104F"/>
    <w:rsid w:val="006B6642"/>
    <w:rsid w:val="006C57A2"/>
    <w:rsid w:val="006E7BF1"/>
    <w:rsid w:val="006F221D"/>
    <w:rsid w:val="006F2408"/>
    <w:rsid w:val="006F3089"/>
    <w:rsid w:val="007004E4"/>
    <w:rsid w:val="00701342"/>
    <w:rsid w:val="00702DC7"/>
    <w:rsid w:val="007509C7"/>
    <w:rsid w:val="00754A69"/>
    <w:rsid w:val="00762DF7"/>
    <w:rsid w:val="007728A6"/>
    <w:rsid w:val="007760A0"/>
    <w:rsid w:val="007873DC"/>
    <w:rsid w:val="00793B7D"/>
    <w:rsid w:val="007A57B6"/>
    <w:rsid w:val="007B1AEB"/>
    <w:rsid w:val="007B742A"/>
    <w:rsid w:val="007C425D"/>
    <w:rsid w:val="007C4D4B"/>
    <w:rsid w:val="007D1C7D"/>
    <w:rsid w:val="007F1E88"/>
    <w:rsid w:val="008136BF"/>
    <w:rsid w:val="00834075"/>
    <w:rsid w:val="00844A41"/>
    <w:rsid w:val="008466F9"/>
    <w:rsid w:val="00872311"/>
    <w:rsid w:val="00873400"/>
    <w:rsid w:val="0087460B"/>
    <w:rsid w:val="008801A3"/>
    <w:rsid w:val="008B15EF"/>
    <w:rsid w:val="008C4CC6"/>
    <w:rsid w:val="008C51DD"/>
    <w:rsid w:val="008D2309"/>
    <w:rsid w:val="008D28C2"/>
    <w:rsid w:val="008D5CC0"/>
    <w:rsid w:val="008E746E"/>
    <w:rsid w:val="008F11F1"/>
    <w:rsid w:val="009041EA"/>
    <w:rsid w:val="009071E3"/>
    <w:rsid w:val="00916B23"/>
    <w:rsid w:val="009200CF"/>
    <w:rsid w:val="00920EDE"/>
    <w:rsid w:val="00921CF3"/>
    <w:rsid w:val="00933C73"/>
    <w:rsid w:val="00940AEA"/>
    <w:rsid w:val="00960FA7"/>
    <w:rsid w:val="0096589B"/>
    <w:rsid w:val="009776B9"/>
    <w:rsid w:val="00984FD9"/>
    <w:rsid w:val="0099733F"/>
    <w:rsid w:val="009B0E87"/>
    <w:rsid w:val="009B29B6"/>
    <w:rsid w:val="009B7001"/>
    <w:rsid w:val="009F241D"/>
    <w:rsid w:val="009F65A7"/>
    <w:rsid w:val="00A138FF"/>
    <w:rsid w:val="00A40DE6"/>
    <w:rsid w:val="00A4750B"/>
    <w:rsid w:val="00A478F0"/>
    <w:rsid w:val="00A515AF"/>
    <w:rsid w:val="00A5235F"/>
    <w:rsid w:val="00A52BAC"/>
    <w:rsid w:val="00A53DE3"/>
    <w:rsid w:val="00A55887"/>
    <w:rsid w:val="00A5604A"/>
    <w:rsid w:val="00A575A1"/>
    <w:rsid w:val="00A70F3C"/>
    <w:rsid w:val="00A73F56"/>
    <w:rsid w:val="00A77AF8"/>
    <w:rsid w:val="00A803C9"/>
    <w:rsid w:val="00A836C6"/>
    <w:rsid w:val="00A83708"/>
    <w:rsid w:val="00A86D82"/>
    <w:rsid w:val="00AA0BEE"/>
    <w:rsid w:val="00AB363A"/>
    <w:rsid w:val="00AD1137"/>
    <w:rsid w:val="00AD4D9C"/>
    <w:rsid w:val="00AD5020"/>
    <w:rsid w:val="00AE57B6"/>
    <w:rsid w:val="00AE68E5"/>
    <w:rsid w:val="00B00C9A"/>
    <w:rsid w:val="00B14BBB"/>
    <w:rsid w:val="00B164A8"/>
    <w:rsid w:val="00B56C18"/>
    <w:rsid w:val="00B77C25"/>
    <w:rsid w:val="00B77C86"/>
    <w:rsid w:val="00B80659"/>
    <w:rsid w:val="00B83776"/>
    <w:rsid w:val="00B8591B"/>
    <w:rsid w:val="00B93B18"/>
    <w:rsid w:val="00BA4D08"/>
    <w:rsid w:val="00BC2A0E"/>
    <w:rsid w:val="00BE47AD"/>
    <w:rsid w:val="00C036A9"/>
    <w:rsid w:val="00C14DAD"/>
    <w:rsid w:val="00C21349"/>
    <w:rsid w:val="00C2766C"/>
    <w:rsid w:val="00C3254A"/>
    <w:rsid w:val="00C45BEE"/>
    <w:rsid w:val="00C529CF"/>
    <w:rsid w:val="00C7059D"/>
    <w:rsid w:val="00C7570E"/>
    <w:rsid w:val="00C80F2F"/>
    <w:rsid w:val="00C8148C"/>
    <w:rsid w:val="00CA3C30"/>
    <w:rsid w:val="00CB39A6"/>
    <w:rsid w:val="00CE6E2A"/>
    <w:rsid w:val="00CF0029"/>
    <w:rsid w:val="00CF0C35"/>
    <w:rsid w:val="00D147B0"/>
    <w:rsid w:val="00D14CD6"/>
    <w:rsid w:val="00D21AFD"/>
    <w:rsid w:val="00D32448"/>
    <w:rsid w:val="00D32A51"/>
    <w:rsid w:val="00D33F91"/>
    <w:rsid w:val="00D35E0B"/>
    <w:rsid w:val="00D36B11"/>
    <w:rsid w:val="00D65117"/>
    <w:rsid w:val="00D65D9D"/>
    <w:rsid w:val="00D748B0"/>
    <w:rsid w:val="00DA2B16"/>
    <w:rsid w:val="00DB3C5A"/>
    <w:rsid w:val="00DD330D"/>
    <w:rsid w:val="00DD543C"/>
    <w:rsid w:val="00DD7271"/>
    <w:rsid w:val="00DE033E"/>
    <w:rsid w:val="00E0618C"/>
    <w:rsid w:val="00E67477"/>
    <w:rsid w:val="00E8533F"/>
    <w:rsid w:val="00EB1CD6"/>
    <w:rsid w:val="00EB5298"/>
    <w:rsid w:val="00EB7512"/>
    <w:rsid w:val="00EC02C8"/>
    <w:rsid w:val="00EC7C5C"/>
    <w:rsid w:val="00EE3B32"/>
    <w:rsid w:val="00EF7DB5"/>
    <w:rsid w:val="00F013FD"/>
    <w:rsid w:val="00F225F9"/>
    <w:rsid w:val="00F6194C"/>
    <w:rsid w:val="00F66AD5"/>
    <w:rsid w:val="00F81690"/>
    <w:rsid w:val="00F922CB"/>
    <w:rsid w:val="00F93956"/>
    <w:rsid w:val="00F9688A"/>
    <w:rsid w:val="00FC6C6A"/>
    <w:rsid w:val="00FD3606"/>
    <w:rsid w:val="00FD7BED"/>
    <w:rsid w:val="00FE3ADF"/>
    <w:rsid w:val="00FE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B5824"/>
  <w15:docId w15:val="{7C4CDEA8-C6D2-4FFF-A39F-167FA031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6B9"/>
    <w:rPr>
      <w:sz w:val="18"/>
      <w:szCs w:val="18"/>
    </w:rPr>
  </w:style>
  <w:style w:type="character" w:customStyle="1" w:styleId="20">
    <w:name w:val="标题 2 字符"/>
    <w:basedOn w:val="a0"/>
    <w:link w:val="2"/>
    <w:rsid w:val="004C506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C5062"/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customStyle="1" w:styleId="a8">
    <w:name w:val="题注 字符"/>
    <w:link w:val="a9"/>
    <w:rsid w:val="004C5062"/>
    <w:rPr>
      <w:rFonts w:ascii="Cambria" w:eastAsia="黑体" w:hAnsi="Cambria"/>
    </w:rPr>
  </w:style>
  <w:style w:type="character" w:customStyle="1" w:styleId="1CharChar">
    <w:name w:val="正文1 Char Char"/>
    <w:link w:val="11"/>
    <w:rsid w:val="004C5062"/>
    <w:rPr>
      <w:sz w:val="24"/>
    </w:rPr>
  </w:style>
  <w:style w:type="paragraph" w:styleId="a9">
    <w:name w:val="caption"/>
    <w:basedOn w:val="a"/>
    <w:next w:val="a"/>
    <w:link w:val="a8"/>
    <w:qFormat/>
    <w:rsid w:val="004C5062"/>
    <w:rPr>
      <w:rFonts w:ascii="Cambria" w:eastAsia="黑体" w:hAnsi="Cambria"/>
    </w:rPr>
  </w:style>
  <w:style w:type="paragraph" w:customStyle="1" w:styleId="11">
    <w:name w:val="正文1"/>
    <w:basedOn w:val="a"/>
    <w:link w:val="1CharChar"/>
    <w:rsid w:val="004C5062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0E7D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66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3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TDJ</dc:creator>
  <cp:lastModifiedBy>Jie Song</cp:lastModifiedBy>
  <cp:revision>2</cp:revision>
  <dcterms:created xsi:type="dcterms:W3CDTF">2024-10-14T03:39:00Z</dcterms:created>
  <dcterms:modified xsi:type="dcterms:W3CDTF">2024-10-14T03:39:00Z</dcterms:modified>
</cp:coreProperties>
</file>