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4AFFD6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center"/>
        <w:textAlignment w:val="auto"/>
        <w:outlineLvl w:val="2"/>
        <w:rPr>
          <w:sz w:val="32"/>
          <w:szCs w:val="32"/>
        </w:rPr>
      </w:pPr>
      <w:r>
        <w:rPr>
          <w:rFonts w:ascii="宋体" w:hAnsi="宋体" w:eastAsia="宋体" w:cs="宋体"/>
          <w:sz w:val="32"/>
          <w:szCs w:val="32"/>
        </w:rPr>
        <w:t>新时代“两个大局”下党的领导制度体系的坚持与完善</w:t>
      </w:r>
    </w:p>
    <w:p w14:paraId="4A4F84D4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420" w:leftChars="0" w:firstLine="420" w:firstLineChars="0"/>
        <w:textAlignment w:val="auto"/>
        <w:rPr>
          <w:sz w:val="21"/>
          <w:szCs w:val="21"/>
        </w:rPr>
      </w:pPr>
      <w:r>
        <w:rPr>
          <w:sz w:val="21"/>
          <w:szCs w:val="21"/>
        </w:rPr>
        <w:t>引言</w:t>
      </w:r>
    </w:p>
    <w:p w14:paraId="2725CC2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在当今世界格局深刻调整、国内社会快速发展的大背景下，如何坚持和完善党的领导制度体系，不仅是新时代中国特色社会主义事业发展的核心命题，也是确保中华民族伟大复兴战略全局稳步推进的重要保障。</w:t>
      </w:r>
    </w:p>
    <w:p w14:paraId="32333C1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本文旨在结合“两个大局”——百年未有之大变局与中华民族伟大复兴的战略全局，探讨新时代如何坚持和完善党的领导制度体系，进而从制度层面保障党的领导核心地位，推进中国特色社会主义事业稳步发展。</w:t>
      </w:r>
    </w:p>
    <w:p w14:paraId="3A5F7646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420" w:leftChars="0" w:firstLine="420" w:firstLineChars="0"/>
        <w:textAlignment w:val="auto"/>
        <w:rPr>
          <w:sz w:val="21"/>
          <w:szCs w:val="21"/>
        </w:rPr>
      </w:pPr>
      <w:r>
        <w:rPr>
          <w:sz w:val="21"/>
          <w:szCs w:val="21"/>
        </w:rPr>
        <w:t>“两个大局”与党的领导制度体系的理论基础</w:t>
      </w:r>
    </w:p>
    <w:p w14:paraId="60AF128E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 w:leftChars="0" w:hanging="360" w:firstLineChars="0"/>
        <w:textAlignment w:val="auto"/>
      </w:pPr>
      <w:r>
        <w:rPr>
          <w:rStyle w:val="7"/>
        </w:rPr>
        <w:t>“两个大局”的内涵及时代意义</w:t>
      </w:r>
    </w:p>
    <w:p w14:paraId="5F80E1F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“两个大局”指的是实现中华民族伟大复兴的战略全局和世界百年未有之大变局。这一战略判断不仅深刻揭示了我国当前所处的时代背景和历史方位，也为新时代坚持和完善党的领导制度体系提供了重要的理论依据。</w:t>
      </w:r>
    </w:p>
    <w:p w14:paraId="3882E84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第一个大局，即</w:t>
      </w:r>
      <w:r>
        <w:rPr>
          <w:rFonts w:hint="eastAsia"/>
        </w:rPr>
        <w:t>中华民族伟大复兴的战略全局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指的是</w:t>
      </w:r>
      <w:r>
        <w:rPr>
          <w:rFonts w:hint="eastAsia"/>
        </w:rPr>
        <w:t>中国在实现国家富强、民族振兴、人民幸福目标上的全面努力和战略部署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其不</w:t>
      </w:r>
      <w:r>
        <w:rPr>
          <w:rFonts w:hint="eastAsia"/>
        </w:rPr>
        <w:t>仅涵盖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经济建设、政治建设、文化建设、社会建设和生态文明建设等多个方面，还涉及</w:t>
      </w:r>
      <w:r>
        <w:rPr>
          <w:rFonts w:hint="eastAsia"/>
          <w:lang w:val="en-US" w:eastAsia="zh-CN"/>
        </w:rPr>
        <w:t>到</w:t>
      </w:r>
      <w:r>
        <w:rPr>
          <w:rFonts w:hint="eastAsia"/>
        </w:rPr>
        <w:t>国防军队建设、外交工作等领域。这一战略全局的实现，要求全党全国各族人民紧密团结在党的周围，共同为实现中华民族伟大复兴的中国梦而奋斗。</w:t>
      </w:r>
      <w:r>
        <w:rPr>
          <w:rFonts w:hint="eastAsia"/>
          <w:lang w:val="en-US" w:eastAsia="zh-CN"/>
        </w:rPr>
        <w:tab/>
      </w:r>
    </w:p>
    <w:p w14:paraId="5D34EC1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第二个大局，即</w:t>
      </w:r>
      <w:r>
        <w:rPr>
          <w:rFonts w:hint="eastAsia"/>
        </w:rPr>
        <w:t>世界百年未有之大变局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关注</w:t>
      </w:r>
      <w:r>
        <w:rPr>
          <w:rFonts w:hint="eastAsia"/>
          <w:lang w:val="en-US" w:eastAsia="zh-CN"/>
        </w:rPr>
        <w:t>的则是</w:t>
      </w:r>
      <w:r>
        <w:rPr>
          <w:rFonts w:hint="eastAsia"/>
        </w:rPr>
        <w:t>国际形势的深刻变化和全球治理体系的重塑。</w:t>
      </w:r>
      <w:r>
        <w:rPr>
          <w:rFonts w:hint="eastAsia"/>
          <w:lang w:val="en-US" w:eastAsia="zh-CN"/>
        </w:rPr>
        <w:t>其关注到了</w:t>
      </w:r>
      <w:r>
        <w:rPr>
          <w:rFonts w:hint="eastAsia"/>
        </w:rPr>
        <w:t>国际政治、经济、科技、文化等多个领域的重大变革，</w:t>
      </w:r>
      <w:r>
        <w:rPr>
          <w:rFonts w:hint="eastAsia"/>
          <w:lang w:val="en-US" w:eastAsia="zh-CN"/>
        </w:rPr>
        <w:t>尤其</w:t>
      </w:r>
      <w:r>
        <w:rPr>
          <w:rFonts w:hint="eastAsia"/>
        </w:rPr>
        <w:t>新兴发展国家的崛起和全球化趋势</w:t>
      </w:r>
      <w:r>
        <w:rPr>
          <w:rFonts w:hint="eastAsia"/>
          <w:lang w:val="en-US" w:eastAsia="zh-CN"/>
        </w:rPr>
        <w:t>进一步加强</w:t>
      </w:r>
      <w:r>
        <w:rPr>
          <w:rFonts w:hint="eastAsia"/>
        </w:rPr>
        <w:t>，对国际秩序和全球治理提出了新的</w:t>
      </w:r>
      <w:r>
        <w:rPr>
          <w:rFonts w:hint="eastAsia"/>
          <w:lang w:val="en-US" w:eastAsia="zh-CN"/>
        </w:rPr>
        <w:t>要求和挑战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面对百年未有之大变局，</w:t>
      </w:r>
      <w:r>
        <w:rPr>
          <w:rFonts w:hint="eastAsia"/>
        </w:rPr>
        <w:t>我国</w:t>
      </w:r>
      <w:r>
        <w:rPr>
          <w:rFonts w:hint="eastAsia"/>
          <w:lang w:val="en-US" w:eastAsia="zh-CN"/>
        </w:rPr>
        <w:t>需要</w:t>
      </w:r>
      <w:r>
        <w:rPr>
          <w:rFonts w:hint="eastAsia"/>
        </w:rPr>
        <w:t>在国际事务中发挥更加积极的作用，推动构建人类命运共同体，为世界和平与发展作出更大贡献。</w:t>
      </w:r>
    </w:p>
    <w:p w14:paraId="5212F79C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 w:leftChars="0" w:hanging="360" w:firstLineChars="0"/>
        <w:textAlignment w:val="auto"/>
      </w:pPr>
      <w:r>
        <w:rPr>
          <w:rStyle w:val="7"/>
        </w:rPr>
        <w:t>中国共产党领导地位的历史逻辑与实践基础</w:t>
      </w:r>
    </w:p>
    <w:p w14:paraId="3BD491A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中国共产党的领导地位不是自封的、自吹的，而是历史的选择、人民的选择。这一领导地位的确立有着深刻的历史逻辑和实践基础。</w:t>
      </w:r>
    </w:p>
    <w:p w14:paraId="177A56F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共产党的领导地位具有深刻的历史逻辑。自中国共产党成立之日起，其便自觉担负起为人民谋幸福、为民族谋复兴的历史重任。担当这一历史使命的责任感，使得中国共产党在革命、建设和改革的各个历史时期都发挥出了领导核心作用。中国共产党在长期的奋斗历程中，积累了丰富的历史经验。这些经验都表明，只有坚持党的领导，才能确保党和国家事业的正确方向；只有坚持党的领导，才能凝聚全党全国各族人民的智慧和力量；只有坚持党的领导，才能有效应对各种风险和挑战。</w:t>
      </w:r>
    </w:p>
    <w:p w14:paraId="55A1959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共产党的领导地位同样也具有坚实的实践基础。中国共产党在革命斗争中，领导人民经过艰苦卓绝的奋斗，取得了新民主主义革命的胜利，建立了新中国。这一胜利充分证明了党的领导地位的历史必然性和正确性。新中国成立后，中国共产党领导人民进行了社会主义革命和建设，实行了改革开放，取得了举世瞩目的成就。这些成就不仅彰显了党的领导地位的实践基础，也为新时代坚持和完善党的领导制度体系提供了宝贵的经验和启示。</w:t>
      </w:r>
    </w:p>
    <w:p w14:paraId="22C22A9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</w:p>
    <w:p w14:paraId="73EEE390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420" w:leftChars="0" w:firstLine="420" w:firstLineChars="0"/>
        <w:textAlignment w:val="auto"/>
        <w:rPr>
          <w:sz w:val="21"/>
          <w:szCs w:val="21"/>
        </w:rPr>
      </w:pPr>
      <w:r>
        <w:rPr>
          <w:sz w:val="21"/>
          <w:szCs w:val="21"/>
        </w:rPr>
        <w:t>新时代党的领导制度体系</w:t>
      </w:r>
      <w:r>
        <w:rPr>
          <w:rFonts w:hint="eastAsia"/>
          <w:sz w:val="21"/>
          <w:szCs w:val="21"/>
          <w:lang w:val="en-US" w:eastAsia="zh-CN"/>
        </w:rPr>
        <w:t>所面临的</w:t>
      </w:r>
      <w:r>
        <w:rPr>
          <w:sz w:val="21"/>
          <w:szCs w:val="21"/>
        </w:rPr>
        <w:t>挑战</w:t>
      </w:r>
    </w:p>
    <w:p w14:paraId="2AA72669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外部环境的不确定性</w:t>
      </w:r>
    </w:p>
    <w:p w14:paraId="49227A1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当前，国际形势复杂多变，国际关系不确定性增加，全球化发展放缓，这些外部环境的不确定性给党的制度建设带来了新的挑战。国际政治经济格局的深刻变化，要求党必须不断提高应对外部风险和挑战的能力，加强国际合作与交流，推动构建人类命运共同体。同时，全球化发展放缓也要求党必须更加注重国内市场的开拓和创新，推动经济高质量发展。这些外部环境的不确定性，对党的制度建设提出了更高的要求。</w:t>
      </w:r>
    </w:p>
    <w:p w14:paraId="5EAEC954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内部改革与治理中的深层次矛盾</w:t>
      </w:r>
    </w:p>
    <w:p w14:paraId="69C0508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在内部改革与治理过程中，</w:t>
      </w:r>
      <w:r>
        <w:rPr>
          <w:rFonts w:hint="eastAsia"/>
          <w:lang w:val="en-US" w:eastAsia="zh-CN"/>
        </w:rPr>
        <w:t>我们的党也同样</w:t>
      </w:r>
      <w:r>
        <w:rPr>
          <w:rFonts w:hint="eastAsia"/>
        </w:rPr>
        <w:t>面临一些</w:t>
      </w:r>
      <w:r>
        <w:rPr>
          <w:rFonts w:hint="eastAsia"/>
          <w:lang w:val="en-US" w:eastAsia="zh-CN"/>
        </w:rPr>
        <w:t>问题和挑战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针对于内部腐败问题</w:t>
      </w:r>
      <w:r>
        <w:rPr>
          <w:rFonts w:hint="eastAsia"/>
        </w:rPr>
        <w:t>，党</w:t>
      </w:r>
      <w:r>
        <w:rPr>
          <w:rFonts w:hint="eastAsia"/>
          <w:lang w:val="en-US" w:eastAsia="zh-CN"/>
        </w:rPr>
        <w:t>应</w:t>
      </w:r>
      <w:r>
        <w:rPr>
          <w:rFonts w:hint="eastAsia"/>
        </w:rPr>
        <w:t>不断深化反腐败斗争，进一步加强制度建设与监督机制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杜绝腐败情况的发生</w:t>
      </w:r>
      <w:r>
        <w:rPr>
          <w:rFonts w:hint="eastAsia"/>
        </w:rPr>
        <w:t>。与此同时，</w:t>
      </w:r>
      <w:r>
        <w:rPr>
          <w:rFonts w:hint="eastAsia"/>
          <w:lang w:val="en-US" w:eastAsia="zh-CN"/>
        </w:rPr>
        <w:t>我国</w:t>
      </w:r>
      <w:r>
        <w:rPr>
          <w:rFonts w:hint="eastAsia"/>
        </w:rPr>
        <w:t>地方治理的短板也需要得到更多重视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对此，</w:t>
      </w:r>
      <w:r>
        <w:rPr>
          <w:rFonts w:hint="eastAsia"/>
        </w:rPr>
        <w:t>党应进一步</w:t>
      </w:r>
      <w:r>
        <w:rPr>
          <w:rFonts w:hint="eastAsia"/>
          <w:lang w:val="en-US" w:eastAsia="zh-CN"/>
        </w:rPr>
        <w:t>完善</w:t>
      </w:r>
      <w:r>
        <w:rPr>
          <w:rFonts w:hint="eastAsia"/>
        </w:rPr>
        <w:t>地方治理体系，促进地方政府职能转变和治理方式</w:t>
      </w:r>
      <w:r>
        <w:rPr>
          <w:rFonts w:hint="eastAsia"/>
          <w:lang w:val="en-US" w:eastAsia="zh-CN"/>
        </w:rPr>
        <w:t>的进一步</w:t>
      </w:r>
      <w:r>
        <w:rPr>
          <w:rFonts w:hint="eastAsia"/>
        </w:rPr>
        <w:t>创新。</w:t>
      </w:r>
      <w:r>
        <w:rPr>
          <w:rFonts w:hint="eastAsia"/>
          <w:lang w:val="en-US" w:eastAsia="zh-CN"/>
        </w:rPr>
        <w:t>以上这些问题和挑战</w:t>
      </w:r>
      <w:r>
        <w:rPr>
          <w:rFonts w:hint="eastAsia"/>
        </w:rPr>
        <w:t>，要求党不断加强自身建设，提升治理能力和水平，确保改革成果得以持续推进。</w:t>
      </w:r>
    </w:p>
    <w:p w14:paraId="4A8ABCE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firstLine="420" w:firstLineChars="0"/>
        <w:textAlignment w:val="auto"/>
        <w:rPr>
          <w:rFonts w:hint="eastAsia"/>
        </w:rPr>
      </w:pPr>
    </w:p>
    <w:p w14:paraId="31F38CC5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420" w:leftChars="0" w:firstLine="420" w:firstLineChars="0"/>
        <w:textAlignment w:val="auto"/>
        <w:rPr>
          <w:sz w:val="21"/>
          <w:szCs w:val="21"/>
        </w:rPr>
      </w:pPr>
      <w:r>
        <w:rPr>
          <w:sz w:val="21"/>
          <w:szCs w:val="21"/>
        </w:rPr>
        <w:t>结合“两个大局”坚持和完善党的领导制度体系的策略</w:t>
      </w:r>
    </w:p>
    <w:p w14:paraId="3A39259B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 w:leftChars="0" w:hanging="360" w:firstLineChars="0"/>
        <w:textAlignment w:val="auto"/>
        <w:rPr>
          <w:rStyle w:val="7"/>
          <w:rFonts w:hint="eastAsia" w:ascii="Times New Roman" w:hAnsi="Times New Roman" w:eastAsia="宋体" w:cs="Times New Roman"/>
          <w:lang w:val="en-US" w:eastAsia="zh-CN"/>
        </w:rPr>
      </w:pPr>
      <w:r>
        <w:rPr>
          <w:rStyle w:val="7"/>
          <w:rFonts w:hint="eastAsia" w:ascii="Times New Roman" w:hAnsi="Times New Roman" w:eastAsia="宋体" w:cs="Times New Roman"/>
          <w:lang w:val="en-US" w:eastAsia="zh-CN"/>
        </w:rPr>
        <w:t>理论武装与思想引领</w:t>
      </w:r>
    </w:p>
    <w:p w14:paraId="45B4F0C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在理论武装与思想引领方面，我们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组织全党深入学习贯彻新时代中国特色社会主义思想，通过专题培训班、在线学习平台等多种形式，</w:t>
      </w:r>
      <w:r>
        <w:rPr>
          <w:rFonts w:hint="eastAsia"/>
          <w:lang w:val="en-US" w:eastAsia="zh-CN"/>
        </w:rPr>
        <w:t>以</w:t>
      </w:r>
      <w:r>
        <w:rPr>
          <w:rFonts w:hint="eastAsia"/>
        </w:rPr>
        <w:t>确保每位党员都能深刻理解其精髓，并将其转化为推动工作的动力。同时，</w:t>
      </w:r>
      <w:r>
        <w:rPr>
          <w:rFonts w:hint="eastAsia"/>
          <w:lang w:val="en-US" w:eastAsia="zh-CN"/>
        </w:rPr>
        <w:t>我们需要继续坚持</w:t>
      </w:r>
      <w:r>
        <w:rPr>
          <w:rFonts w:hint="eastAsia"/>
        </w:rPr>
        <w:t>实施“双培养”计划，提升党内干部的综合素质，加强实践锻炼，选派干部到基层一线、复杂环境、关键岗位历练，提升其解决实际问题的能力。</w:t>
      </w:r>
    </w:p>
    <w:p w14:paraId="1767CE13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 w:leftChars="0" w:hanging="360" w:firstLineChars="0"/>
        <w:textAlignment w:val="auto"/>
        <w:rPr>
          <w:rStyle w:val="7"/>
          <w:rFonts w:hint="eastAsia" w:ascii="Times New Roman" w:hAnsi="Times New Roman" w:eastAsia="宋体" w:cs="Times New Roman"/>
          <w:lang w:val="en-US" w:eastAsia="zh-CN"/>
        </w:rPr>
      </w:pPr>
      <w:r>
        <w:rPr>
          <w:rStyle w:val="7"/>
          <w:rFonts w:hint="eastAsia" w:ascii="Times New Roman" w:hAnsi="Times New Roman" w:eastAsia="宋体" w:cs="Times New Roman"/>
          <w:lang w:val="en-US" w:eastAsia="zh-CN"/>
        </w:rPr>
        <w:t>强化党的组织体系建设</w:t>
      </w:r>
    </w:p>
    <w:p w14:paraId="018690F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firstLine="420" w:firstLineChars="0"/>
        <w:textAlignment w:val="auto"/>
        <w:rPr>
          <w:rStyle w:val="7"/>
          <w:rFonts w:hint="eastAsia" w:ascii="Times New Roman" w:hAnsi="Times New Roman" w:eastAsia="宋体" w:cs="Times New Roman"/>
          <w:b w:val="0"/>
          <w:bCs/>
          <w:lang w:val="en-US" w:eastAsia="zh-CN"/>
        </w:rPr>
      </w:pPr>
      <w:r>
        <w:rPr>
          <w:rStyle w:val="7"/>
          <w:rFonts w:hint="eastAsia" w:ascii="Times New Roman" w:hAnsi="Times New Roman" w:eastAsia="宋体" w:cs="Times New Roman"/>
          <w:b w:val="0"/>
          <w:bCs/>
          <w:lang w:val="en-US" w:eastAsia="zh-CN"/>
        </w:rPr>
        <w:t>在强化党的组织体系建设方面，我们应坚持增强基层党组织活力，例如继续贯彻落实基层党组织“头雁工程”，选拔培养一批政治素质高、工作能力强的基层党组织书记，加强党员队伍建设，提高党员发展质量，优化党员结构。同时，我们还需要健全党内监督机制，完善党内监督体系，加强上级党组织对下级党组织的监督指导，推动党内监督与群众监督、舆论监督等有机结合，并建立健全容错纠错机制。</w:t>
      </w:r>
    </w:p>
    <w:p w14:paraId="777D7F14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 w:leftChars="0" w:hanging="360" w:firstLineChars="0"/>
        <w:textAlignment w:val="auto"/>
        <w:rPr>
          <w:rStyle w:val="7"/>
          <w:rFonts w:hint="eastAsia" w:ascii="Times New Roman" w:hAnsi="Times New Roman" w:eastAsia="宋体" w:cs="Times New Roman"/>
          <w:lang w:val="en-US" w:eastAsia="zh-CN"/>
        </w:rPr>
      </w:pPr>
      <w:r>
        <w:rPr>
          <w:rStyle w:val="7"/>
          <w:rFonts w:hint="eastAsia" w:ascii="Times New Roman" w:hAnsi="Times New Roman" w:eastAsia="宋体" w:cs="Times New Roman"/>
          <w:lang w:val="en-US" w:eastAsia="zh-CN"/>
        </w:rPr>
        <w:t>深化全面从严治党</w:t>
      </w:r>
    </w:p>
    <w:p w14:paraId="7F67E7D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firstLine="420" w:firstLineChars="0"/>
        <w:textAlignment w:val="auto"/>
        <w:rPr>
          <w:rStyle w:val="7"/>
          <w:rFonts w:hint="eastAsia" w:ascii="Times New Roman" w:hAnsi="Times New Roman" w:eastAsia="宋体" w:cs="Times New Roman"/>
          <w:b w:val="0"/>
          <w:bCs/>
          <w:lang w:val="en-US" w:eastAsia="zh-CN"/>
        </w:rPr>
      </w:pPr>
      <w:r>
        <w:rPr>
          <w:rStyle w:val="7"/>
          <w:rFonts w:hint="eastAsia" w:ascii="Times New Roman" w:hAnsi="Times New Roman" w:eastAsia="宋体" w:cs="Times New Roman"/>
          <w:b w:val="0"/>
          <w:bCs/>
          <w:lang w:val="en-US" w:eastAsia="zh-CN"/>
        </w:rPr>
        <w:t>在深化全面从严治党方面，我们应继续强化纪检监察队伍建设，加强纪检监察干部的教育培训和实践锻炼，提高其政治素质和业务能力，深化纪检监察体制改革，完善纪检监察机构设置和职能配置。此外，我们还需要营造良好党内政治生态，严格执行党的政治纪律和政治规矩，严肃查处违反政治纪律和政治规矩的行为，加强党内政治文化建设，弘扬忠诚老实、公道正派、实事求是、清正廉洁等价值观。</w:t>
      </w:r>
    </w:p>
    <w:p w14:paraId="6305F837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 w:leftChars="0" w:hanging="360" w:firstLineChars="0"/>
        <w:textAlignment w:val="auto"/>
        <w:rPr>
          <w:rStyle w:val="7"/>
          <w:rFonts w:hint="eastAsia" w:ascii="Times New Roman" w:hAnsi="Times New Roman" w:eastAsia="宋体" w:cs="Times New Roman"/>
          <w:lang w:val="en-US" w:eastAsia="zh-CN"/>
        </w:rPr>
      </w:pPr>
      <w:r>
        <w:rPr>
          <w:rStyle w:val="7"/>
          <w:rFonts w:hint="eastAsia" w:ascii="Times New Roman" w:hAnsi="Times New Roman" w:eastAsia="宋体" w:cs="Times New Roman"/>
          <w:lang w:val="en-US" w:eastAsia="zh-CN"/>
        </w:rPr>
        <w:t>应对外部环境变化</w:t>
      </w:r>
    </w:p>
    <w:p w14:paraId="1722B15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firstLine="420" w:firstLineChars="0"/>
        <w:textAlignment w:val="auto"/>
        <w:rPr>
          <w:rStyle w:val="7"/>
          <w:rFonts w:hint="eastAsia" w:ascii="Times New Roman" w:hAnsi="Times New Roman" w:eastAsia="宋体" w:cs="Times New Roman"/>
          <w:b w:val="0"/>
          <w:bCs/>
          <w:lang w:val="en-US" w:eastAsia="zh-CN"/>
        </w:rPr>
      </w:pPr>
      <w:r>
        <w:rPr>
          <w:rStyle w:val="7"/>
          <w:rFonts w:hint="eastAsia" w:ascii="Times New Roman" w:hAnsi="Times New Roman" w:eastAsia="宋体" w:cs="Times New Roman"/>
          <w:b w:val="0"/>
          <w:bCs/>
          <w:lang w:val="en-US" w:eastAsia="zh-CN"/>
        </w:rPr>
        <w:t>在应对外部环境变化的问题上，我们应加强风险防控能力，建立健全风险预警和应对机制，加强对国内外政治、经济、文化等领域风险的研究分析，提高党员干部的风险意识和应对能力。同时，我们还要进一步构建和完善国家安全治理体系，在国家安全委员会的领导下，加强国家安全法治建设，完善国家安全战略和政策体系，加强国家安全教育和宣传，提高全民国家安全意识，并加强与国际社会的合作与交流，共同应对全球性挑战。</w:t>
      </w:r>
    </w:p>
    <w:p w14:paraId="729A2A2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Style w:val="7"/>
          <w:rFonts w:hint="eastAsia" w:ascii="Times New Roman" w:hAnsi="Times New Roman" w:eastAsia="宋体" w:cs="Times New Roman"/>
          <w:b w:val="0"/>
          <w:bCs/>
          <w:lang w:val="en-US" w:eastAsia="zh-CN"/>
        </w:rPr>
      </w:pPr>
    </w:p>
    <w:p w14:paraId="7FA5BDE3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总结</w:t>
      </w:r>
    </w:p>
    <w:p w14:paraId="6A2C844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firstLine="420" w:firstLineChars="0"/>
        <w:textAlignment w:val="auto"/>
        <w:rPr>
          <w:rStyle w:val="7"/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Style w:val="7"/>
          <w:rFonts w:hint="eastAsia" w:ascii="Times New Roman" w:hAnsi="Times New Roman" w:eastAsia="宋体" w:cs="Times New Roman"/>
          <w:b w:val="0"/>
          <w:bCs/>
          <w:lang w:val="en-US" w:eastAsia="zh-CN"/>
        </w:rPr>
        <w:t>本文</w:t>
      </w:r>
      <w:r>
        <w:rPr>
          <w:rStyle w:val="7"/>
          <w:rFonts w:hint="default" w:ascii="Times New Roman" w:hAnsi="Times New Roman" w:eastAsia="宋体" w:cs="Times New Roman"/>
          <w:b w:val="0"/>
          <w:bCs/>
          <w:lang w:val="en-US" w:eastAsia="zh-CN"/>
        </w:rPr>
        <w:t>通过深入分析</w:t>
      </w:r>
      <w:r>
        <w:rPr>
          <w:rStyle w:val="7"/>
          <w:rFonts w:hint="eastAsia" w:ascii="Times New Roman" w:hAnsi="Times New Roman" w:eastAsia="宋体" w:cs="Times New Roman"/>
          <w:b w:val="0"/>
          <w:bCs/>
          <w:lang w:val="en-US" w:eastAsia="zh-CN"/>
        </w:rPr>
        <w:t>在</w:t>
      </w:r>
      <w:r>
        <w:rPr>
          <w:rStyle w:val="7"/>
          <w:rFonts w:hint="default" w:ascii="Times New Roman" w:hAnsi="Times New Roman" w:eastAsia="宋体" w:cs="Times New Roman"/>
          <w:b w:val="0"/>
          <w:bCs/>
          <w:lang w:val="en-US" w:eastAsia="zh-CN"/>
        </w:rPr>
        <w:t>全球政治经济格局深刻调整与国内经济社会快速发展的“两个大局”背景下，坚持和完善党的领导制度体系</w:t>
      </w:r>
      <w:r>
        <w:rPr>
          <w:rStyle w:val="7"/>
          <w:rFonts w:hint="eastAsia" w:ascii="Times New Roman" w:hAnsi="Times New Roman" w:eastAsia="宋体" w:cs="Times New Roman"/>
          <w:b w:val="0"/>
          <w:bCs/>
          <w:lang w:val="en-US" w:eastAsia="zh-CN"/>
        </w:rPr>
        <w:t>的重要性与意义。党的领导制度的完善</w:t>
      </w:r>
      <w:r>
        <w:rPr>
          <w:rStyle w:val="7"/>
          <w:rFonts w:hint="default" w:ascii="Times New Roman" w:hAnsi="Times New Roman" w:eastAsia="宋体" w:cs="Times New Roman"/>
          <w:b w:val="0"/>
          <w:bCs/>
          <w:lang w:val="en-US" w:eastAsia="zh-CN"/>
        </w:rPr>
        <w:t>，是确保国家长治久安、人民幸福安康的关键所在</w:t>
      </w:r>
      <w:r>
        <w:rPr>
          <w:rStyle w:val="7"/>
          <w:rFonts w:hint="eastAsia" w:ascii="Times New Roman" w:hAnsi="Times New Roman" w:eastAsia="宋体" w:cs="Times New Roman"/>
          <w:b w:val="0"/>
          <w:bCs/>
          <w:lang w:val="en-US" w:eastAsia="zh-CN"/>
        </w:rPr>
        <w:t>，其</w:t>
      </w:r>
      <w:r>
        <w:rPr>
          <w:rStyle w:val="7"/>
          <w:rFonts w:hint="default" w:ascii="Times New Roman" w:hAnsi="Times New Roman" w:eastAsia="宋体" w:cs="Times New Roman"/>
          <w:b w:val="0"/>
          <w:bCs/>
          <w:lang w:val="en-US" w:eastAsia="zh-CN"/>
        </w:rPr>
        <w:t>不仅为党和国家各项事业的发展提供了坚强的政治保证，也是应对各种风险挑战、推动国家治理体系和治理能力现代化的重要基石。</w:t>
      </w:r>
    </w:p>
    <w:p w14:paraId="6B0A711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作为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，我</w:t>
      </w:r>
      <w:r>
        <w:rPr>
          <w:rFonts w:hint="eastAsia"/>
          <w:lang w:val="en-US" w:eastAsia="zh-CN"/>
        </w:rPr>
        <w:t>也</w:t>
      </w:r>
      <w:r>
        <w:rPr>
          <w:rFonts w:hint="eastAsia"/>
        </w:rPr>
        <w:t>深刻体会到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坚持和完善党的领导制度体系对于国家发展和个人成长的重要性。在生活中，</w:t>
      </w:r>
      <w:r>
        <w:rPr>
          <w:rFonts w:hint="eastAsia"/>
          <w:lang w:val="en-US" w:eastAsia="zh-CN"/>
        </w:rPr>
        <w:t>在时代飞速发展的当下，</w:t>
      </w:r>
      <w:r>
        <w:rPr>
          <w:rFonts w:hint="eastAsia"/>
        </w:rPr>
        <w:t>我</w:t>
      </w:r>
      <w:r>
        <w:rPr>
          <w:rFonts w:hint="eastAsia"/>
          <w:lang w:val="en-US" w:eastAsia="zh-CN"/>
        </w:rPr>
        <w:t>无时不刻不在</w:t>
      </w:r>
      <w:r>
        <w:rPr>
          <w:rFonts w:hint="eastAsia"/>
        </w:rPr>
        <w:t>目睹</w:t>
      </w:r>
      <w:r>
        <w:rPr>
          <w:rFonts w:hint="eastAsia"/>
          <w:lang w:val="en-US" w:eastAsia="zh-CN"/>
        </w:rPr>
        <w:t>着</w:t>
      </w:r>
      <w:r>
        <w:rPr>
          <w:rFonts w:hint="eastAsia"/>
        </w:rPr>
        <w:t>党的领导推动科技进步、促进经济发展、保障民生福祉等方面的显著成效。这些</w:t>
      </w:r>
      <w:r>
        <w:rPr>
          <w:rFonts w:hint="eastAsia"/>
          <w:lang w:val="en-US" w:eastAsia="zh-CN"/>
        </w:rPr>
        <w:t>不断积累的</w:t>
      </w:r>
      <w:r>
        <w:rPr>
          <w:rFonts w:hint="eastAsia"/>
        </w:rPr>
        <w:t>成就让我更加坚信，只有坚持党的领导，才能确保中国特色社会主义事业始终沿着正确方向前进。</w:t>
      </w:r>
    </w:p>
    <w:p w14:paraId="4988200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参考文献</w:t>
      </w:r>
    </w:p>
    <w:p w14:paraId="091E7084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殷文贵,焦恒.“两个大局”视域下青年爱国主义教育面临的挑战及其应对策略[J].山西高等学校社会科学学报,2024,36(10):44-51.</w:t>
      </w:r>
    </w:p>
    <w:p w14:paraId="5960B9D7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张鉴洲.“两个大局”与新时代理论创新[J].湖南科技大学学报(社会科学版),2024,27(04):121-127.</w:t>
      </w:r>
    </w:p>
    <w:p w14:paraId="73A037A6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张贵洪.“两个大局”背景下中国特色国际组织外交的转型和创新[J].当代世界社会主义问题,2024,(02):53-62.</w:t>
      </w:r>
    </w:p>
    <w:p w14:paraId="3F14CD72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赵耀.“两个大局”与习近平文化思想的理论品格[J].探索,2024,(02):15-29.</w:t>
      </w:r>
    </w:p>
    <w:p w14:paraId="4F4DF0DA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立足“两个大局”担当作为履职尽责[N].人民政协报,2024-03-02(008).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DFE563"/>
    <w:multiLevelType w:val="singleLevel"/>
    <w:tmpl w:val="98DFE56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E1E5450C"/>
    <w:multiLevelType w:val="singleLevel"/>
    <w:tmpl w:val="E1E5450C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4BB04F4F"/>
    <w:multiLevelType w:val="singleLevel"/>
    <w:tmpl w:val="4BB04F4F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3">
    <w:nsid w:val="73EBC33B"/>
    <w:multiLevelType w:val="singleLevel"/>
    <w:tmpl w:val="73EBC33B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74CE85CD"/>
    <w:multiLevelType w:val="singleLevel"/>
    <w:tmpl w:val="74CE85CD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E1D7D"/>
    <w:rsid w:val="1CC70275"/>
    <w:rsid w:val="2912495F"/>
    <w:rsid w:val="2A242067"/>
    <w:rsid w:val="2BA35D13"/>
    <w:rsid w:val="5024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2858</Words>
  <Characters>2960</Characters>
  <Lines>0</Lines>
  <Paragraphs>0</Paragraphs>
  <TotalTime>50</TotalTime>
  <ScaleCrop>false</ScaleCrop>
  <LinksUpToDate>false</LinksUpToDate>
  <CharactersWithSpaces>2962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2024-12-11T07:07:00Z</dcterms:created>
  <dc:creator>hp</dc:creator>
  <cp:lastModifiedBy>悠哉游哉</cp:lastModifiedBy>
  <dcterms:modified xsi:type="dcterms:W3CDTF">2024-12-13T03:52:08Z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C892C8EAE19E40A29B2FC3E993CFAC3B_12</vt:lpwstr>
  </property>
</Properties>
</file>