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442BC" w14:textId="36DA1363" w:rsidR="00334611" w:rsidRPr="00326338" w:rsidRDefault="00334611" w:rsidP="00326338">
      <w:pPr>
        <w:jc w:val="center"/>
        <w:rPr>
          <w:rFonts w:ascii="黑体" w:eastAsia="黑体" w:hAnsi="黑体"/>
        </w:rPr>
      </w:pPr>
      <w:r w:rsidRPr="003C6C17">
        <w:rPr>
          <w:rFonts w:ascii="黑体" w:eastAsia="黑体" w:hAnsi="黑体" w:hint="eastAsia"/>
        </w:rPr>
        <w:t>知识规则接入调度算法</w:t>
      </w:r>
    </w:p>
    <w:p w14:paraId="0908F1CB" w14:textId="6C5B1C3B" w:rsidR="003C6C17" w:rsidRDefault="00575B08" w:rsidP="003C6C17">
      <w:pPr>
        <w:rPr>
          <w:rFonts w:ascii="宋体" w:eastAsia="宋体" w:hAnsi="宋体"/>
        </w:rPr>
      </w:pPr>
      <w:r w:rsidRPr="00575B08">
        <w:rPr>
          <w:rFonts w:ascii="宋体" w:eastAsia="宋体" w:hAnsi="宋体"/>
          <w:noProof/>
        </w:rPr>
        <w:drawing>
          <wp:inline distT="0" distB="0" distL="0" distR="0" wp14:anchorId="4CC806AF" wp14:editId="11A84C0F">
            <wp:extent cx="2097157" cy="3692669"/>
            <wp:effectExtent l="0" t="0" r="0" b="3175"/>
            <wp:docPr id="4336936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6936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18143" cy="3729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75B08">
        <w:rPr>
          <w:rFonts w:ascii="宋体" w:eastAsia="宋体" w:hAnsi="宋体"/>
          <w:noProof/>
        </w:rPr>
        <w:drawing>
          <wp:inline distT="0" distB="0" distL="0" distR="0" wp14:anchorId="7E56E776" wp14:editId="5277D211">
            <wp:extent cx="2077278" cy="3799050"/>
            <wp:effectExtent l="0" t="0" r="5715" b="0"/>
            <wp:docPr id="6700538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0538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04952" cy="3849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DC253" w14:textId="698D1139" w:rsidR="003C6C17" w:rsidRDefault="003C6C17" w:rsidP="003C6C17">
      <w:pPr>
        <w:rPr>
          <w:rFonts w:ascii="宋体" w:eastAsia="宋体" w:hAnsi="宋体"/>
        </w:rPr>
      </w:pPr>
      <w:r w:rsidRPr="00575B08">
        <w:rPr>
          <w:rFonts w:ascii="宋体" w:eastAsia="宋体" w:hAnsi="宋体"/>
          <w:highlight w:val="yellow"/>
        </w:rPr>
        <w:t>J</w:t>
      </w:r>
      <w:r w:rsidRPr="00575B08">
        <w:rPr>
          <w:rFonts w:ascii="宋体" w:eastAsia="宋体" w:hAnsi="宋体" w:hint="eastAsia"/>
          <w:highlight w:val="yellow"/>
        </w:rPr>
        <w:t>son格式字段说明</w:t>
      </w:r>
      <w:r>
        <w:rPr>
          <w:rFonts w:ascii="宋体" w:eastAsia="宋体" w:hAnsi="宋体" w:hint="eastAsia"/>
        </w:rPr>
        <w:t>：</w:t>
      </w:r>
    </w:p>
    <w:p w14:paraId="6077DCC7" w14:textId="2C25F361" w:rsidR="003C6C17" w:rsidRPr="003C6C17" w:rsidRDefault="003C6C17" w:rsidP="003C6C17">
      <w:pPr>
        <w:pStyle w:val="a9"/>
        <w:numPr>
          <w:ilvl w:val="0"/>
          <w:numId w:val="2"/>
        </w:numPr>
        <w:rPr>
          <w:rFonts w:ascii="宋体" w:eastAsia="宋体" w:hAnsi="宋体"/>
        </w:rPr>
      </w:pPr>
      <w:r w:rsidRPr="003C6C17">
        <w:rPr>
          <w:rFonts w:ascii="宋体" w:eastAsia="宋体" w:hAnsi="宋体" w:hint="eastAsia"/>
        </w:rPr>
        <w:t>rule</w:t>
      </w:r>
      <w:r w:rsidRPr="003C6C17">
        <w:rPr>
          <w:rFonts w:ascii="宋体" w:eastAsia="宋体" w:hAnsi="宋体"/>
        </w:rPr>
        <w:t>_id</w:t>
      </w:r>
      <w:r>
        <w:rPr>
          <w:rFonts w:ascii="宋体" w:eastAsia="宋体" w:hAnsi="宋体" w:hint="eastAsia"/>
        </w:rPr>
        <w:t>：格式为R-</w:t>
      </w:r>
      <w:r>
        <w:rPr>
          <w:rFonts w:ascii="宋体" w:eastAsia="宋体" w:hAnsi="宋体"/>
        </w:rPr>
        <w:t>{</w:t>
      </w:r>
      <w:r w:rsidR="00326338">
        <w:rPr>
          <w:rFonts w:ascii="宋体" w:eastAsia="宋体" w:hAnsi="宋体" w:hint="eastAsia"/>
        </w:rPr>
        <w:t>子</w:t>
      </w:r>
      <w:r>
        <w:rPr>
          <w:rFonts w:ascii="宋体" w:eastAsia="宋体" w:hAnsi="宋体" w:hint="eastAsia"/>
        </w:rPr>
        <w:t>类别</w:t>
      </w:r>
      <w:r>
        <w:rPr>
          <w:rFonts w:ascii="宋体" w:eastAsia="宋体" w:hAnsi="宋体"/>
        </w:rPr>
        <w:t>}</w:t>
      </w:r>
      <w:r>
        <w:rPr>
          <w:rFonts w:ascii="宋体" w:eastAsia="宋体" w:hAnsi="宋体" w:hint="eastAsia"/>
        </w:rPr>
        <w:t>-</w:t>
      </w:r>
      <w:r>
        <w:rPr>
          <w:rFonts w:ascii="宋体" w:eastAsia="宋体" w:hAnsi="宋体"/>
        </w:rPr>
        <w:t>{</w:t>
      </w:r>
      <w:r>
        <w:rPr>
          <w:rFonts w:ascii="宋体" w:eastAsia="宋体" w:hAnsi="宋体" w:hint="eastAsia"/>
        </w:rPr>
        <w:t>对象</w:t>
      </w:r>
      <w:r>
        <w:rPr>
          <w:rFonts w:ascii="宋体" w:eastAsia="宋体" w:hAnsi="宋体"/>
        </w:rPr>
        <w:t>}</w:t>
      </w:r>
      <w:r>
        <w:rPr>
          <w:rFonts w:ascii="宋体" w:eastAsia="宋体" w:hAnsi="宋体" w:hint="eastAsia"/>
        </w:rPr>
        <w:t>-</w:t>
      </w:r>
      <w:r>
        <w:rPr>
          <w:rFonts w:ascii="宋体" w:eastAsia="宋体" w:hAnsi="宋体"/>
        </w:rPr>
        <w:t>{</w:t>
      </w:r>
      <w:r>
        <w:rPr>
          <w:rFonts w:ascii="宋体" w:eastAsia="宋体" w:hAnsi="宋体" w:hint="eastAsia"/>
        </w:rPr>
        <w:t>编号</w:t>
      </w:r>
      <w:r>
        <w:rPr>
          <w:rFonts w:ascii="宋体" w:eastAsia="宋体" w:hAnsi="宋体"/>
        </w:rPr>
        <w:t>}</w:t>
      </w:r>
      <w:r>
        <w:rPr>
          <w:rFonts w:ascii="宋体" w:eastAsia="宋体" w:hAnsi="宋体" w:hint="eastAsia"/>
        </w:rPr>
        <w:t>，</w:t>
      </w:r>
      <w:r w:rsidR="00326338">
        <w:rPr>
          <w:rFonts w:ascii="宋体" w:eastAsia="宋体" w:hAnsi="宋体" w:hint="eastAsia"/>
        </w:rPr>
        <w:t>子</w:t>
      </w:r>
      <w:r>
        <w:rPr>
          <w:rFonts w:ascii="宋体" w:eastAsia="宋体" w:hAnsi="宋体" w:hint="eastAsia"/>
        </w:rPr>
        <w:t>类别包含原油类、装置类、罐区类、调和类、产品类、停工调度规则、流程特征和协同规则</w:t>
      </w:r>
    </w:p>
    <w:p w14:paraId="5936A72E" w14:textId="3F444CBB" w:rsidR="003C6C17" w:rsidRPr="005E6DEC" w:rsidRDefault="003C6C17" w:rsidP="005E6DEC">
      <w:pPr>
        <w:pStyle w:val="a9"/>
        <w:numPr>
          <w:ilvl w:val="0"/>
          <w:numId w:val="2"/>
        </w:num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type：标识属于哪一</w:t>
      </w:r>
      <w:r w:rsidR="005E6DEC">
        <w:rPr>
          <w:rFonts w:ascii="宋体" w:eastAsia="宋体" w:hAnsi="宋体" w:hint="eastAsia"/>
        </w:rPr>
        <w:t>大</w:t>
      </w:r>
      <w:r>
        <w:rPr>
          <w:rFonts w:ascii="宋体" w:eastAsia="宋体" w:hAnsi="宋体" w:hint="eastAsia"/>
        </w:rPr>
        <w:t>类知识规则（</w:t>
      </w:r>
      <w:r w:rsidR="005E6DEC">
        <w:rPr>
          <w:rFonts w:ascii="宋体" w:eastAsia="宋体" w:hAnsi="宋体" w:hint="eastAsia"/>
        </w:rPr>
        <w:t>5</w:t>
      </w:r>
      <w:r>
        <w:rPr>
          <w:rFonts w:ascii="宋体" w:eastAsia="宋体" w:hAnsi="宋体" w:hint="eastAsia"/>
        </w:rPr>
        <w:t>大类</w:t>
      </w:r>
      <w:r w:rsidR="005E6DEC">
        <w:rPr>
          <w:rFonts w:ascii="宋体" w:eastAsia="宋体" w:hAnsi="宋体" w:hint="eastAsia"/>
        </w:rPr>
        <w:t>，分别是</w:t>
      </w:r>
      <w:r w:rsidR="005E6DEC" w:rsidRPr="005E6DEC">
        <w:rPr>
          <w:rFonts w:ascii="宋体" w:eastAsia="宋体" w:hAnsi="宋体"/>
        </w:rPr>
        <w:t>quality_standard</w:t>
      </w:r>
      <w:r w:rsidR="005E6DEC">
        <w:rPr>
          <w:rFonts w:ascii="宋体" w:eastAsia="宋体" w:hAnsi="宋体" w:hint="eastAsia"/>
        </w:rPr>
        <w:t>、</w:t>
      </w:r>
      <w:r w:rsidR="005E6DEC" w:rsidRPr="005E6DEC">
        <w:rPr>
          <w:rFonts w:ascii="宋体" w:eastAsia="宋体" w:hAnsi="宋体"/>
        </w:rPr>
        <w:t>process_specification</w:t>
      </w:r>
      <w:r w:rsidR="005E6DEC">
        <w:rPr>
          <w:rFonts w:ascii="宋体" w:eastAsia="宋体" w:hAnsi="宋体" w:hint="eastAsia"/>
        </w:rPr>
        <w:t>、</w:t>
      </w:r>
      <w:r w:rsidR="005E6DEC" w:rsidRPr="005E6DEC">
        <w:rPr>
          <w:rFonts w:ascii="宋体" w:eastAsia="宋体" w:hAnsi="宋体"/>
        </w:rPr>
        <w:t>flow_characteristic</w:t>
      </w:r>
      <w:r w:rsidR="005E6DEC">
        <w:rPr>
          <w:rFonts w:ascii="宋体" w:eastAsia="宋体" w:hAnsi="宋体" w:hint="eastAsia"/>
        </w:rPr>
        <w:t>、</w:t>
      </w:r>
      <w:r w:rsidR="005E6DEC" w:rsidRPr="005E6DEC">
        <w:rPr>
          <w:rFonts w:ascii="宋体" w:eastAsia="宋体" w:hAnsi="宋体"/>
        </w:rPr>
        <w:t>operation_procedure</w:t>
      </w:r>
      <w:r w:rsidR="005E6DEC">
        <w:rPr>
          <w:rFonts w:ascii="宋体" w:eastAsia="宋体" w:hAnsi="宋体" w:hint="eastAsia"/>
        </w:rPr>
        <w:t>、</w:t>
      </w:r>
      <w:r w:rsidR="005E6DEC" w:rsidRPr="005E6DEC">
        <w:rPr>
          <w:rFonts w:ascii="宋体" w:eastAsia="宋体" w:hAnsi="宋体"/>
        </w:rPr>
        <w:t>scheduling_experience</w:t>
      </w:r>
      <w:r w:rsidRPr="005E6DEC">
        <w:rPr>
          <w:rFonts w:ascii="宋体" w:eastAsia="宋体" w:hAnsi="宋体" w:hint="eastAsia"/>
        </w:rPr>
        <w:t>）</w:t>
      </w:r>
      <w:r w:rsidR="005E6DEC">
        <w:rPr>
          <w:rFonts w:ascii="宋体" w:eastAsia="宋体" w:hAnsi="宋体" w:hint="eastAsia"/>
        </w:rPr>
        <w:t>，对于不同类型的规则使用不同的算法处理方式</w:t>
      </w:r>
    </w:p>
    <w:p w14:paraId="4A2EB376" w14:textId="2F78FCB3" w:rsidR="003C6C17" w:rsidRDefault="005E6DEC" w:rsidP="003C6C17">
      <w:pPr>
        <w:pStyle w:val="a9"/>
        <w:numPr>
          <w:ilvl w:val="0"/>
          <w:numId w:val="2"/>
        </w:num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name：人类可读的规则名称</w:t>
      </w:r>
    </w:p>
    <w:p w14:paraId="78828A4F" w14:textId="751DAE0A" w:rsidR="005E6DEC" w:rsidRDefault="005E6DEC" w:rsidP="003C6C17">
      <w:pPr>
        <w:pStyle w:val="a9"/>
        <w:numPr>
          <w:ilvl w:val="0"/>
          <w:numId w:val="2"/>
        </w:num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scope：说明这条规则作用于哪些对象，包括装置（unit）、中间物料（material）、产品（product）、储罐（tank）</w:t>
      </w:r>
    </w:p>
    <w:p w14:paraId="43D29E26" w14:textId="35029A3C" w:rsidR="005E6DEC" w:rsidRDefault="005E6DEC" w:rsidP="003C6C17">
      <w:pPr>
        <w:pStyle w:val="a9"/>
        <w:numPr>
          <w:ilvl w:val="0"/>
          <w:numId w:val="2"/>
        </w:num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when：什么时候这条规则生效</w:t>
      </w:r>
      <w:r w:rsidR="00326338">
        <w:rPr>
          <w:rFonts w:ascii="宋体" w:eastAsia="宋体" w:hAnsi="宋体" w:hint="eastAsia"/>
        </w:rPr>
        <w:t>（支持一个条件或conditions数组）</w:t>
      </w:r>
    </w:p>
    <w:p w14:paraId="073EEFB9" w14:textId="11C0023F" w:rsidR="005E6DEC" w:rsidRDefault="005E6DEC" w:rsidP="003C6C17">
      <w:pPr>
        <w:pStyle w:val="a9"/>
        <w:numPr>
          <w:ilvl w:val="0"/>
          <w:numId w:val="2"/>
        </w:num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then：条件满足后，系统要遵守什么要求（可以同时描述约束、禁止动作、优先级、建议、目标偏好）</w:t>
      </w:r>
      <w:r w:rsidR="00326338">
        <w:rPr>
          <w:rFonts w:ascii="宋体" w:eastAsia="宋体" w:hAnsi="宋体" w:hint="eastAsia"/>
        </w:rPr>
        <w:t>（支持一个结论或conclusions数组）</w:t>
      </w:r>
    </w:p>
    <w:p w14:paraId="22389D47" w14:textId="72287454" w:rsidR="00343836" w:rsidRDefault="00343836" w:rsidP="003C6C17">
      <w:pPr>
        <w:pStyle w:val="a9"/>
        <w:numPr>
          <w:ilvl w:val="0"/>
          <w:numId w:val="2"/>
        </w:num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subject：被描述的实体</w:t>
      </w:r>
    </w:p>
    <w:p w14:paraId="49F6E3D6" w14:textId="718B11BC" w:rsidR="00343836" w:rsidRDefault="00343836" w:rsidP="003C6C17">
      <w:pPr>
        <w:pStyle w:val="a9"/>
        <w:numPr>
          <w:ilvl w:val="0"/>
          <w:numId w:val="2"/>
        </w:num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predicate：实体具有的属性</w:t>
      </w:r>
    </w:p>
    <w:p w14:paraId="12412461" w14:textId="00D31753" w:rsidR="00343836" w:rsidRDefault="00343836" w:rsidP="003C6C17">
      <w:pPr>
        <w:pStyle w:val="a9"/>
        <w:numPr>
          <w:ilvl w:val="0"/>
          <w:numId w:val="2"/>
        </w:num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object：属性对应值/</w:t>
      </w:r>
      <w:r w:rsidR="006A36CD">
        <w:rPr>
          <w:rFonts w:ascii="宋体" w:eastAsia="宋体" w:hAnsi="宋体" w:hint="eastAsia"/>
        </w:rPr>
        <w:t>关联</w:t>
      </w:r>
      <w:r>
        <w:rPr>
          <w:rFonts w:ascii="宋体" w:eastAsia="宋体" w:hAnsi="宋体" w:hint="eastAsia"/>
        </w:rPr>
        <w:t>实体</w:t>
      </w:r>
    </w:p>
    <w:p w14:paraId="5D4B3B57" w14:textId="71C53F2A" w:rsidR="005E6DEC" w:rsidRDefault="005E6DEC" w:rsidP="00824160">
      <w:pPr>
        <w:pStyle w:val="a9"/>
        <w:numPr>
          <w:ilvl w:val="0"/>
          <w:numId w:val="2"/>
        </w:numPr>
        <w:rPr>
          <w:rFonts w:ascii="宋体" w:eastAsia="宋体" w:hAnsi="宋体"/>
        </w:rPr>
      </w:pPr>
      <w:commentRangeStart w:id="0"/>
      <w:r>
        <w:rPr>
          <w:rFonts w:ascii="宋体" w:eastAsia="宋体" w:hAnsi="宋体" w:hint="eastAsia"/>
        </w:rPr>
        <w:t>mapping</w:t>
      </w:r>
      <w:commentRangeEnd w:id="0"/>
      <w:r w:rsidR="00912DD2">
        <w:rPr>
          <w:rStyle w:val="af"/>
          <w:rFonts w:ascii="宋体" w:eastAsia="宋体" w:hAnsi="宋体" w:hint="eastAsia"/>
          <w:sz w:val="22"/>
          <w:szCs w:val="24"/>
        </w:rPr>
        <w:commentReference w:id="0"/>
      </w:r>
      <w:r>
        <w:rPr>
          <w:rFonts w:ascii="宋体" w:eastAsia="宋体" w:hAnsi="宋体" w:hint="eastAsia"/>
        </w:rPr>
        <w:t>：定义这条规则如何进入调度算法</w:t>
      </w:r>
      <w:r w:rsidR="00824160">
        <w:rPr>
          <w:rFonts w:ascii="宋体" w:eastAsia="宋体" w:hAnsi="宋体" w:hint="eastAsia"/>
        </w:rPr>
        <w:t>，其中mapping</w:t>
      </w:r>
      <w:r w:rsidR="00824160">
        <w:rPr>
          <w:rFonts w:ascii="宋体" w:eastAsia="宋体" w:hAnsi="宋体"/>
        </w:rPr>
        <w:t>.typed</w:t>
      </w:r>
      <w:r w:rsidR="00824160">
        <w:rPr>
          <w:rFonts w:ascii="宋体" w:eastAsia="宋体" w:hAnsi="宋体" w:hint="eastAsia"/>
        </w:rPr>
        <w:t>对于RL支持action</w:t>
      </w:r>
      <w:r w:rsidR="00824160">
        <w:rPr>
          <w:rFonts w:ascii="宋体" w:eastAsia="宋体" w:hAnsi="宋体"/>
        </w:rPr>
        <w:t>_mask</w:t>
      </w:r>
      <w:r w:rsidR="00824160">
        <w:rPr>
          <w:rFonts w:ascii="宋体" w:eastAsia="宋体" w:hAnsi="宋体" w:hint="eastAsia"/>
        </w:rPr>
        <w:t>（禁止</w:t>
      </w:r>
      <w:r w:rsidR="006F2034">
        <w:rPr>
          <w:rFonts w:ascii="宋体" w:eastAsia="宋体" w:hAnsi="宋体" w:hint="eastAsia"/>
        </w:rPr>
        <w:t>RL选择某动作</w:t>
      </w:r>
      <w:r w:rsidR="00824160">
        <w:rPr>
          <w:rFonts w:ascii="宋体" w:eastAsia="宋体" w:hAnsi="宋体" w:hint="eastAsia"/>
        </w:rPr>
        <w:t>）、state</w:t>
      </w:r>
      <w:r w:rsidR="00824160">
        <w:rPr>
          <w:rFonts w:ascii="宋体" w:eastAsia="宋体" w:hAnsi="宋体"/>
        </w:rPr>
        <w:t>_feature</w:t>
      </w:r>
      <w:r w:rsidR="006F2034">
        <w:rPr>
          <w:rFonts w:ascii="宋体" w:eastAsia="宋体" w:hAnsi="宋体" w:hint="eastAsia"/>
        </w:rPr>
        <w:t>（转化为RL状态特征）</w:t>
      </w:r>
      <w:r w:rsidR="00824160">
        <w:rPr>
          <w:rFonts w:ascii="宋体" w:eastAsia="宋体" w:hAnsi="宋体" w:hint="eastAsia"/>
        </w:rPr>
        <w:t>、action</w:t>
      </w:r>
      <w:r w:rsidR="00824160">
        <w:rPr>
          <w:rFonts w:ascii="宋体" w:eastAsia="宋体" w:hAnsi="宋体"/>
        </w:rPr>
        <w:t>_prior</w:t>
      </w:r>
      <w:r w:rsidR="006F2034">
        <w:rPr>
          <w:rFonts w:ascii="宋体" w:eastAsia="宋体" w:hAnsi="宋体" w:hint="eastAsia"/>
        </w:rPr>
        <w:t>（改变RL动作先验）</w:t>
      </w:r>
      <w:r w:rsidR="00824160">
        <w:rPr>
          <w:rFonts w:ascii="宋体" w:eastAsia="宋体" w:hAnsi="宋体" w:hint="eastAsia"/>
        </w:rPr>
        <w:t>，对于MILP支持</w:t>
      </w:r>
      <w:r w:rsidR="00824160" w:rsidRPr="00824160">
        <w:rPr>
          <w:rFonts w:ascii="宋体" w:eastAsia="宋体" w:hAnsi="宋体"/>
        </w:rPr>
        <w:t>hard_constraint</w:t>
      </w:r>
      <w:r w:rsidR="006F2034">
        <w:rPr>
          <w:rFonts w:ascii="宋体" w:eastAsia="宋体" w:hAnsi="宋体" w:hint="eastAsia"/>
        </w:rPr>
        <w:t>（硬约束）</w:t>
      </w:r>
      <w:r w:rsidR="00824160">
        <w:rPr>
          <w:rFonts w:ascii="宋体" w:eastAsia="宋体" w:hAnsi="宋体" w:hint="eastAsia"/>
        </w:rPr>
        <w:t>、</w:t>
      </w:r>
      <w:r w:rsidR="00824160" w:rsidRPr="00824160">
        <w:rPr>
          <w:rFonts w:ascii="宋体" w:eastAsia="宋体" w:hAnsi="宋体"/>
        </w:rPr>
        <w:t>soft_constraint</w:t>
      </w:r>
      <w:r w:rsidR="006F2034">
        <w:rPr>
          <w:rFonts w:ascii="宋体" w:eastAsia="宋体" w:hAnsi="宋体" w:hint="eastAsia"/>
        </w:rPr>
        <w:t>（软约束）</w:t>
      </w:r>
      <w:r w:rsidR="00824160">
        <w:rPr>
          <w:rFonts w:ascii="宋体" w:eastAsia="宋体" w:hAnsi="宋体" w:hint="eastAsia"/>
        </w:rPr>
        <w:t>、</w:t>
      </w:r>
      <w:r w:rsidR="00824160" w:rsidRPr="00824160">
        <w:rPr>
          <w:rFonts w:ascii="宋体" w:eastAsia="宋体" w:hAnsi="宋体"/>
        </w:rPr>
        <w:t>variable_bound</w:t>
      </w:r>
      <w:r w:rsidR="006F2034">
        <w:rPr>
          <w:rFonts w:ascii="宋体" w:eastAsia="宋体" w:hAnsi="宋体" w:hint="eastAsia"/>
        </w:rPr>
        <w:t>（改变变量上下界）</w:t>
      </w:r>
    </w:p>
    <w:p w14:paraId="6633C7C9" w14:textId="161657CF" w:rsidR="006F2034" w:rsidRDefault="006F2034" w:rsidP="00824160">
      <w:pPr>
        <w:pStyle w:val="a9"/>
        <w:numPr>
          <w:ilvl w:val="0"/>
          <w:numId w:val="2"/>
        </w:numPr>
        <w:rPr>
          <w:rFonts w:ascii="宋体" w:eastAsia="宋体" w:hAnsi="宋体"/>
        </w:rPr>
      </w:pPr>
      <w:r>
        <w:rPr>
          <w:rFonts w:ascii="宋体" w:eastAsia="宋体" w:hAnsi="宋体" w:hint="eastAsia"/>
        </w:rPr>
        <w:lastRenderedPageBreak/>
        <w:t>source：知识的来源</w:t>
      </w:r>
    </w:p>
    <w:p w14:paraId="3956E067" w14:textId="1EACEF9C" w:rsidR="006F2034" w:rsidRDefault="006F2034" w:rsidP="006F2034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其中，算法层必须信息为rule</w:t>
      </w:r>
      <w:r>
        <w:rPr>
          <w:rFonts w:ascii="宋体" w:eastAsia="宋体" w:hAnsi="宋体"/>
        </w:rPr>
        <w:t>_id</w:t>
      </w:r>
      <w:r>
        <w:rPr>
          <w:rFonts w:ascii="宋体" w:eastAsia="宋体" w:hAnsi="宋体" w:hint="eastAsia"/>
        </w:rPr>
        <w:t>、type、when、then、mapping，剩下的name、scope、source为管理维护层所需信息。</w:t>
      </w:r>
    </w:p>
    <w:p w14:paraId="3BC03F93" w14:textId="14C336E0" w:rsidR="00912DD2" w:rsidRDefault="00912DD2" w:rsidP="006F2034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对于条件型规则（if-then）使用when、then字段；对于事实/属性型规则使用subject、predicate、object；对于关系型规则（物料/装置间的拓扑关系）同样使用subject、predicate、object。</w:t>
      </w:r>
    </w:p>
    <w:p w14:paraId="4D043F10" w14:textId="77777777" w:rsidR="00326338" w:rsidRDefault="00326338" w:rsidP="006F2034">
      <w:pPr>
        <w:rPr>
          <w:rFonts w:ascii="宋体" w:eastAsia="宋体" w:hAnsi="宋体"/>
        </w:rPr>
      </w:pPr>
    </w:p>
    <w:p w14:paraId="4D6103AB" w14:textId="2207F8FE" w:rsidR="00326338" w:rsidRDefault="00326338" w:rsidP="006F2034">
      <w:pPr>
        <w:rPr>
          <w:rFonts w:ascii="宋体" w:eastAsia="宋体" w:hAnsi="宋体"/>
        </w:rPr>
      </w:pPr>
      <w:r w:rsidRPr="00575B08">
        <w:rPr>
          <w:rFonts w:ascii="宋体" w:eastAsia="宋体" w:hAnsi="宋体" w:hint="eastAsia"/>
          <w:highlight w:val="yellow"/>
        </w:rPr>
        <w:t>一般映射形式</w:t>
      </w:r>
      <w:r>
        <w:rPr>
          <w:rFonts w:ascii="宋体" w:eastAsia="宋体" w:hAnsi="宋体" w:hint="eastAsia"/>
        </w:rPr>
        <w:t>：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039"/>
        <w:gridCol w:w="2107"/>
        <w:gridCol w:w="2177"/>
        <w:gridCol w:w="1973"/>
      </w:tblGrid>
      <w:tr w:rsidR="00326338" w14:paraId="07DA846A" w14:textId="77777777" w:rsidTr="00711E51">
        <w:tc>
          <w:tcPr>
            <w:tcW w:w="2039" w:type="dxa"/>
            <w:vAlign w:val="center"/>
          </w:tcPr>
          <w:p w14:paraId="228E4A25" w14:textId="77777777" w:rsidR="00326338" w:rsidRPr="00334611" w:rsidRDefault="00326338" w:rsidP="00711E51">
            <w:pPr>
              <w:jc w:val="center"/>
              <w:rPr>
                <w:rFonts w:ascii="宋体" w:eastAsia="宋体" w:hAnsi="宋体"/>
              </w:rPr>
            </w:pPr>
            <w:r w:rsidRPr="00334611">
              <w:rPr>
                <w:rFonts w:ascii="宋体" w:eastAsia="宋体" w:hAnsi="宋体" w:hint="eastAsia"/>
              </w:rPr>
              <w:t>知识规则类型</w:t>
            </w:r>
          </w:p>
        </w:tc>
        <w:tc>
          <w:tcPr>
            <w:tcW w:w="2107" w:type="dxa"/>
            <w:vAlign w:val="center"/>
          </w:tcPr>
          <w:p w14:paraId="47BF372C" w14:textId="77777777" w:rsidR="00326338" w:rsidRPr="00334611" w:rsidRDefault="00326338" w:rsidP="00711E51">
            <w:pPr>
              <w:jc w:val="center"/>
              <w:rPr>
                <w:rFonts w:ascii="宋体" w:eastAsia="宋体" w:hAnsi="宋体"/>
              </w:rPr>
            </w:pPr>
            <w:r w:rsidRPr="00334611">
              <w:rPr>
                <w:rFonts w:ascii="宋体" w:eastAsia="宋体" w:hAnsi="宋体" w:hint="eastAsia"/>
              </w:rPr>
              <w:t>作用</w:t>
            </w:r>
          </w:p>
        </w:tc>
        <w:tc>
          <w:tcPr>
            <w:tcW w:w="2177" w:type="dxa"/>
            <w:vAlign w:val="center"/>
          </w:tcPr>
          <w:p w14:paraId="0DB462A3" w14:textId="77777777" w:rsidR="00326338" w:rsidRPr="00334611" w:rsidRDefault="00326338" w:rsidP="00711E51">
            <w:pPr>
              <w:jc w:val="center"/>
              <w:rPr>
                <w:rFonts w:ascii="宋体" w:eastAsia="宋体" w:hAnsi="宋体"/>
              </w:rPr>
            </w:pPr>
            <w:r w:rsidRPr="00334611">
              <w:rPr>
                <w:rFonts w:ascii="宋体" w:eastAsia="宋体" w:hAnsi="宋体" w:hint="eastAsia"/>
              </w:rPr>
              <w:t>接入</w:t>
            </w:r>
            <w:r>
              <w:rPr>
                <w:rFonts w:ascii="宋体" w:eastAsia="宋体" w:hAnsi="宋体" w:hint="eastAsia"/>
              </w:rPr>
              <w:t>RL</w:t>
            </w:r>
          </w:p>
        </w:tc>
        <w:tc>
          <w:tcPr>
            <w:tcW w:w="1973" w:type="dxa"/>
          </w:tcPr>
          <w:p w14:paraId="5C38BDE9" w14:textId="77777777" w:rsidR="00326338" w:rsidRPr="00334611" w:rsidRDefault="00326338" w:rsidP="00711E51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接入MILP</w:t>
            </w:r>
          </w:p>
        </w:tc>
      </w:tr>
      <w:tr w:rsidR="00326338" w14:paraId="7B7E5A2B" w14:textId="77777777" w:rsidTr="00711E51">
        <w:tc>
          <w:tcPr>
            <w:tcW w:w="2039" w:type="dxa"/>
            <w:vAlign w:val="center"/>
          </w:tcPr>
          <w:p w14:paraId="65169825" w14:textId="77777777" w:rsidR="00326338" w:rsidRPr="00334611" w:rsidRDefault="00326338" w:rsidP="00711E51">
            <w:pPr>
              <w:jc w:val="center"/>
              <w:rPr>
                <w:rFonts w:ascii="宋体" w:eastAsia="宋体" w:hAnsi="宋体"/>
              </w:rPr>
            </w:pPr>
            <w:r w:rsidRPr="00334611">
              <w:rPr>
                <w:rFonts w:ascii="宋体" w:eastAsia="宋体" w:hAnsi="宋体" w:hint="eastAsia"/>
              </w:rPr>
              <w:t>质量标准类</w:t>
            </w:r>
          </w:p>
        </w:tc>
        <w:tc>
          <w:tcPr>
            <w:tcW w:w="2107" w:type="dxa"/>
            <w:vAlign w:val="center"/>
          </w:tcPr>
          <w:p w14:paraId="2ED7A1C7" w14:textId="77777777" w:rsidR="00326338" w:rsidRPr="00334611" w:rsidRDefault="00326338" w:rsidP="00711E51">
            <w:pPr>
              <w:jc w:val="center"/>
              <w:rPr>
                <w:rFonts w:ascii="宋体" w:eastAsia="宋体" w:hAnsi="宋体"/>
              </w:rPr>
            </w:pPr>
            <w:r w:rsidRPr="00334611">
              <w:rPr>
                <w:rFonts w:ascii="宋体" w:eastAsia="宋体" w:hAnsi="宋体"/>
              </w:rPr>
              <w:t>产品质量边界、组分限制、牌号约束</w:t>
            </w:r>
          </w:p>
        </w:tc>
        <w:tc>
          <w:tcPr>
            <w:tcW w:w="2177" w:type="dxa"/>
            <w:vAlign w:val="center"/>
          </w:tcPr>
          <w:p w14:paraId="21661D12" w14:textId="77777777" w:rsidR="00326338" w:rsidRPr="00334611" w:rsidRDefault="00326338" w:rsidP="00711E51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-</w:t>
            </w:r>
          </w:p>
        </w:tc>
        <w:tc>
          <w:tcPr>
            <w:tcW w:w="1973" w:type="dxa"/>
          </w:tcPr>
          <w:p w14:paraId="657603D8" w14:textId="77777777" w:rsidR="00326338" w:rsidRPr="00334611" w:rsidRDefault="00326338" w:rsidP="00711E51">
            <w:pPr>
              <w:jc w:val="center"/>
              <w:rPr>
                <w:rFonts w:ascii="宋体" w:eastAsia="宋体" w:hAnsi="宋体"/>
              </w:rPr>
            </w:pPr>
            <w:r w:rsidRPr="00326338">
              <w:rPr>
                <w:rFonts w:ascii="宋体" w:eastAsia="宋体" w:hAnsi="宋体"/>
              </w:rPr>
              <w:t>Hard/Soft Constraint</w:t>
            </w:r>
          </w:p>
        </w:tc>
      </w:tr>
      <w:tr w:rsidR="00326338" w14:paraId="6F739AC7" w14:textId="77777777" w:rsidTr="00711E51">
        <w:tc>
          <w:tcPr>
            <w:tcW w:w="2039" w:type="dxa"/>
            <w:vAlign w:val="center"/>
          </w:tcPr>
          <w:p w14:paraId="3956289F" w14:textId="77777777" w:rsidR="00326338" w:rsidRPr="00334611" w:rsidRDefault="00326338" w:rsidP="00711E51">
            <w:pPr>
              <w:jc w:val="center"/>
              <w:rPr>
                <w:rFonts w:ascii="宋体" w:eastAsia="宋体" w:hAnsi="宋体"/>
              </w:rPr>
            </w:pPr>
            <w:r w:rsidRPr="00334611">
              <w:rPr>
                <w:rFonts w:ascii="宋体" w:eastAsia="宋体" w:hAnsi="宋体" w:hint="eastAsia"/>
              </w:rPr>
              <w:t>工艺规范类</w:t>
            </w:r>
          </w:p>
        </w:tc>
        <w:tc>
          <w:tcPr>
            <w:tcW w:w="2107" w:type="dxa"/>
            <w:vAlign w:val="center"/>
          </w:tcPr>
          <w:p w14:paraId="39611F1F" w14:textId="77777777" w:rsidR="00326338" w:rsidRPr="00334611" w:rsidRDefault="00326338" w:rsidP="00711E51">
            <w:pPr>
              <w:jc w:val="center"/>
              <w:rPr>
                <w:rFonts w:ascii="宋体" w:eastAsia="宋体" w:hAnsi="宋体"/>
              </w:rPr>
            </w:pPr>
            <w:r w:rsidRPr="00334611">
              <w:rPr>
                <w:rFonts w:ascii="宋体" w:eastAsia="宋体" w:hAnsi="宋体"/>
              </w:rPr>
              <w:t>装置运行上下限、物料比例、工艺耦合</w:t>
            </w:r>
          </w:p>
        </w:tc>
        <w:tc>
          <w:tcPr>
            <w:tcW w:w="2177" w:type="dxa"/>
            <w:vAlign w:val="center"/>
          </w:tcPr>
          <w:p w14:paraId="5DF3CD6A" w14:textId="77777777" w:rsidR="00326338" w:rsidRPr="00334611" w:rsidRDefault="00326338" w:rsidP="00711E51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-</w:t>
            </w:r>
          </w:p>
        </w:tc>
        <w:tc>
          <w:tcPr>
            <w:tcW w:w="1973" w:type="dxa"/>
          </w:tcPr>
          <w:p w14:paraId="6D1C3D96" w14:textId="77777777" w:rsidR="00326338" w:rsidRPr="00334611" w:rsidRDefault="00326338" w:rsidP="00711E51">
            <w:pPr>
              <w:jc w:val="center"/>
              <w:rPr>
                <w:rFonts w:ascii="宋体" w:eastAsia="宋体" w:hAnsi="宋体"/>
              </w:rPr>
            </w:pPr>
            <w:r w:rsidRPr="00326338">
              <w:rPr>
                <w:rFonts w:ascii="宋体" w:eastAsia="宋体" w:hAnsi="宋体"/>
              </w:rPr>
              <w:t>Hard Constraint / Variable Bound</w:t>
            </w:r>
          </w:p>
        </w:tc>
      </w:tr>
      <w:tr w:rsidR="00326338" w14:paraId="48606F21" w14:textId="77777777" w:rsidTr="00711E51">
        <w:tc>
          <w:tcPr>
            <w:tcW w:w="2039" w:type="dxa"/>
            <w:vAlign w:val="center"/>
          </w:tcPr>
          <w:p w14:paraId="4105A4BA" w14:textId="77777777" w:rsidR="00326338" w:rsidRPr="00334611" w:rsidRDefault="00326338" w:rsidP="00711E51">
            <w:pPr>
              <w:jc w:val="center"/>
              <w:rPr>
                <w:rFonts w:ascii="宋体" w:eastAsia="宋体" w:hAnsi="宋体"/>
              </w:rPr>
            </w:pPr>
            <w:r w:rsidRPr="00334611">
              <w:rPr>
                <w:rFonts w:ascii="宋体" w:eastAsia="宋体" w:hAnsi="宋体" w:hint="eastAsia"/>
              </w:rPr>
              <w:t>流程特征类</w:t>
            </w:r>
          </w:p>
        </w:tc>
        <w:tc>
          <w:tcPr>
            <w:tcW w:w="2107" w:type="dxa"/>
            <w:vAlign w:val="center"/>
          </w:tcPr>
          <w:p w14:paraId="108D44B9" w14:textId="77777777" w:rsidR="00326338" w:rsidRPr="00334611" w:rsidRDefault="00326338" w:rsidP="00711E51">
            <w:pPr>
              <w:jc w:val="center"/>
              <w:rPr>
                <w:rFonts w:ascii="宋体" w:eastAsia="宋体" w:hAnsi="宋体"/>
              </w:rPr>
            </w:pPr>
            <w:r w:rsidRPr="00334611">
              <w:rPr>
                <w:rFonts w:ascii="宋体" w:eastAsia="宋体" w:hAnsi="宋体"/>
              </w:rPr>
              <w:t>哪些物流可以经过哪些装置、上下游关系</w:t>
            </w:r>
          </w:p>
        </w:tc>
        <w:tc>
          <w:tcPr>
            <w:tcW w:w="2177" w:type="dxa"/>
            <w:vAlign w:val="center"/>
          </w:tcPr>
          <w:p w14:paraId="169215D2" w14:textId="77777777" w:rsidR="00326338" w:rsidRPr="00334611" w:rsidRDefault="00326338" w:rsidP="00711E51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Action Mask</w:t>
            </w:r>
          </w:p>
        </w:tc>
        <w:tc>
          <w:tcPr>
            <w:tcW w:w="1973" w:type="dxa"/>
          </w:tcPr>
          <w:p w14:paraId="7D5BDDFF" w14:textId="77777777" w:rsidR="00326338" w:rsidRPr="00334611" w:rsidRDefault="00326338" w:rsidP="00711E51">
            <w:pPr>
              <w:jc w:val="center"/>
              <w:rPr>
                <w:rFonts w:ascii="宋体" w:eastAsia="宋体" w:hAnsi="宋体"/>
              </w:rPr>
            </w:pPr>
            <w:r w:rsidRPr="00326338">
              <w:rPr>
                <w:rFonts w:ascii="宋体" w:eastAsia="宋体" w:hAnsi="宋体"/>
              </w:rPr>
              <w:t>Hard Constraint / Variable Mask</w:t>
            </w:r>
          </w:p>
        </w:tc>
      </w:tr>
      <w:tr w:rsidR="00326338" w14:paraId="26A4CAC9" w14:textId="77777777" w:rsidTr="00711E51">
        <w:tc>
          <w:tcPr>
            <w:tcW w:w="2039" w:type="dxa"/>
            <w:vAlign w:val="center"/>
          </w:tcPr>
          <w:p w14:paraId="3694299E" w14:textId="77777777" w:rsidR="00326338" w:rsidRPr="00334611" w:rsidRDefault="00326338" w:rsidP="00711E51">
            <w:pPr>
              <w:jc w:val="center"/>
              <w:rPr>
                <w:rFonts w:ascii="宋体" w:eastAsia="宋体" w:hAnsi="宋体"/>
              </w:rPr>
            </w:pPr>
            <w:r w:rsidRPr="00334611">
              <w:rPr>
                <w:rFonts w:ascii="宋体" w:eastAsia="宋体" w:hAnsi="宋体" w:hint="eastAsia"/>
              </w:rPr>
              <w:t>操作规程类</w:t>
            </w:r>
          </w:p>
        </w:tc>
        <w:tc>
          <w:tcPr>
            <w:tcW w:w="2107" w:type="dxa"/>
            <w:vAlign w:val="center"/>
          </w:tcPr>
          <w:p w14:paraId="6D0D6A10" w14:textId="77777777" w:rsidR="00326338" w:rsidRPr="00334611" w:rsidRDefault="00326338" w:rsidP="00711E51">
            <w:pPr>
              <w:jc w:val="center"/>
              <w:rPr>
                <w:rFonts w:ascii="宋体" w:eastAsia="宋体" w:hAnsi="宋体"/>
              </w:rPr>
            </w:pPr>
            <w:r w:rsidRPr="00334611">
              <w:rPr>
                <w:rFonts w:ascii="宋体" w:eastAsia="宋体" w:hAnsi="宋体"/>
              </w:rPr>
              <w:t>切换顺序、启停条件、最小保持时间</w:t>
            </w:r>
          </w:p>
        </w:tc>
        <w:tc>
          <w:tcPr>
            <w:tcW w:w="2177" w:type="dxa"/>
            <w:vAlign w:val="center"/>
          </w:tcPr>
          <w:p w14:paraId="36AAD595" w14:textId="77777777" w:rsidR="00326338" w:rsidRPr="00334611" w:rsidRDefault="00326338" w:rsidP="00711E51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Action Mask</w:t>
            </w:r>
          </w:p>
        </w:tc>
        <w:tc>
          <w:tcPr>
            <w:tcW w:w="1973" w:type="dxa"/>
          </w:tcPr>
          <w:p w14:paraId="52D09303" w14:textId="77777777" w:rsidR="00326338" w:rsidRPr="00334611" w:rsidRDefault="00326338" w:rsidP="00711E51">
            <w:pPr>
              <w:jc w:val="center"/>
              <w:rPr>
                <w:rFonts w:ascii="宋体" w:eastAsia="宋体" w:hAnsi="宋体"/>
              </w:rPr>
            </w:pPr>
            <w:r w:rsidRPr="00326338">
              <w:rPr>
                <w:rFonts w:ascii="宋体" w:eastAsia="宋体" w:hAnsi="宋体"/>
              </w:rPr>
              <w:t>Hard Constraint</w:t>
            </w:r>
          </w:p>
        </w:tc>
      </w:tr>
      <w:tr w:rsidR="00326338" w14:paraId="139306CF" w14:textId="77777777" w:rsidTr="00711E51">
        <w:tc>
          <w:tcPr>
            <w:tcW w:w="2039" w:type="dxa"/>
            <w:vAlign w:val="center"/>
          </w:tcPr>
          <w:p w14:paraId="1B043BB1" w14:textId="77777777" w:rsidR="00326338" w:rsidRPr="00334611" w:rsidRDefault="00326338" w:rsidP="00711E51">
            <w:pPr>
              <w:jc w:val="center"/>
              <w:rPr>
                <w:rFonts w:ascii="宋体" w:eastAsia="宋体" w:hAnsi="宋体"/>
              </w:rPr>
            </w:pPr>
            <w:r w:rsidRPr="00334611">
              <w:rPr>
                <w:rFonts w:ascii="宋体" w:eastAsia="宋体" w:hAnsi="宋体" w:hint="eastAsia"/>
              </w:rPr>
              <w:t>调度经验类</w:t>
            </w:r>
          </w:p>
        </w:tc>
        <w:tc>
          <w:tcPr>
            <w:tcW w:w="2107" w:type="dxa"/>
            <w:vAlign w:val="center"/>
          </w:tcPr>
          <w:p w14:paraId="0C72B166" w14:textId="77777777" w:rsidR="00326338" w:rsidRPr="00334611" w:rsidRDefault="00326338" w:rsidP="00711E51">
            <w:pPr>
              <w:jc w:val="center"/>
              <w:rPr>
                <w:rFonts w:ascii="宋体" w:eastAsia="宋体" w:hAnsi="宋体"/>
              </w:rPr>
            </w:pPr>
            <w:r w:rsidRPr="00334611">
              <w:rPr>
                <w:rFonts w:ascii="宋体" w:eastAsia="宋体" w:hAnsi="宋体"/>
              </w:rPr>
              <w:t>“什么情况下优先加工什么/什么时候少切换”等经验</w:t>
            </w:r>
          </w:p>
        </w:tc>
        <w:tc>
          <w:tcPr>
            <w:tcW w:w="2177" w:type="dxa"/>
            <w:vAlign w:val="center"/>
          </w:tcPr>
          <w:p w14:paraId="270C3D18" w14:textId="77777777" w:rsidR="00326338" w:rsidRPr="00334611" w:rsidRDefault="00326338" w:rsidP="00711E51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State Feature / Action Prior</w:t>
            </w:r>
          </w:p>
        </w:tc>
        <w:tc>
          <w:tcPr>
            <w:tcW w:w="1973" w:type="dxa"/>
          </w:tcPr>
          <w:p w14:paraId="1B908D8C" w14:textId="77777777" w:rsidR="00326338" w:rsidRPr="00334611" w:rsidRDefault="00326338" w:rsidP="00711E51">
            <w:pPr>
              <w:jc w:val="center"/>
              <w:rPr>
                <w:rFonts w:ascii="宋体" w:eastAsia="宋体" w:hAnsi="宋体"/>
              </w:rPr>
            </w:pPr>
            <w:r w:rsidRPr="00326338">
              <w:rPr>
                <w:rFonts w:ascii="宋体" w:eastAsia="宋体" w:hAnsi="宋体"/>
              </w:rPr>
              <w:t>Objective Weight / Soft Constraint</w:t>
            </w:r>
          </w:p>
        </w:tc>
      </w:tr>
    </w:tbl>
    <w:p w14:paraId="5C040DB2" w14:textId="77777777" w:rsidR="00326338" w:rsidRDefault="00326338" w:rsidP="006F2034">
      <w:pPr>
        <w:rPr>
          <w:rFonts w:ascii="宋体" w:eastAsia="宋体" w:hAnsi="宋体"/>
        </w:rPr>
      </w:pPr>
    </w:p>
    <w:p w14:paraId="347B590A" w14:textId="22E38A08" w:rsidR="00343836" w:rsidRDefault="00343836" w:rsidP="006F2034">
      <w:pPr>
        <w:rPr>
          <w:rFonts w:ascii="宋体" w:eastAsia="宋体" w:hAnsi="宋体"/>
        </w:rPr>
      </w:pPr>
      <w:commentRangeStart w:id="1"/>
      <w:r w:rsidRPr="00575B08">
        <w:rPr>
          <w:rFonts w:ascii="宋体" w:eastAsia="宋体" w:hAnsi="宋体" w:hint="eastAsia"/>
          <w:highlight w:val="yellow"/>
        </w:rPr>
        <w:t>更通用的json格式</w:t>
      </w:r>
      <w:commentRangeEnd w:id="1"/>
      <w:r w:rsidR="0001777F">
        <w:rPr>
          <w:rStyle w:val="af"/>
          <w:rFonts w:ascii="宋体" w:eastAsia="宋体" w:hAnsi="宋体" w:hint="eastAsia"/>
          <w:sz w:val="22"/>
          <w:szCs w:val="24"/>
        </w:rPr>
        <w:commentReference w:id="1"/>
      </w:r>
      <w:r>
        <w:rPr>
          <w:rFonts w:ascii="宋体" w:eastAsia="宋体" w:hAnsi="宋体" w:hint="eastAsia"/>
        </w:rPr>
        <w:t>：适用于RL、MILP、启发式、LLM</w:t>
      </w:r>
    </w:p>
    <w:p w14:paraId="56B5CAB2" w14:textId="72B17CAD" w:rsidR="006A36CD" w:rsidRPr="006A36CD" w:rsidRDefault="006A36CD" w:rsidP="006A36CD">
      <w:pPr>
        <w:pStyle w:val="a9"/>
        <w:numPr>
          <w:ilvl w:val="0"/>
          <w:numId w:val="4"/>
        </w:numPr>
        <w:rPr>
          <w:rFonts w:ascii="宋体" w:eastAsia="宋体" w:hAnsi="宋体"/>
        </w:rPr>
      </w:pPr>
      <w:r w:rsidRPr="006A36CD">
        <w:rPr>
          <w:rFonts w:ascii="宋体" w:eastAsia="宋体" w:hAnsi="宋体" w:hint="eastAsia"/>
        </w:rPr>
        <w:t>ru</w:t>
      </w:r>
      <w:r w:rsidRPr="006A36CD">
        <w:rPr>
          <w:rFonts w:ascii="宋体" w:eastAsia="宋体" w:hAnsi="宋体"/>
        </w:rPr>
        <w:t>le_id</w:t>
      </w:r>
      <w:r w:rsidRPr="006A36CD">
        <w:rPr>
          <w:rFonts w:ascii="宋体" w:eastAsia="宋体" w:hAnsi="宋体" w:hint="eastAsia"/>
        </w:rPr>
        <w:t>：唯一标识</w:t>
      </w:r>
    </w:p>
    <w:p w14:paraId="100A3575" w14:textId="02618DA1" w:rsidR="006A36CD" w:rsidRDefault="006A36CD" w:rsidP="006A36CD">
      <w:pPr>
        <w:pStyle w:val="a9"/>
        <w:numPr>
          <w:ilvl w:val="0"/>
          <w:numId w:val="4"/>
        </w:num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type：知识规则所属大类</w:t>
      </w:r>
    </w:p>
    <w:p w14:paraId="073E9E45" w14:textId="3503D14F" w:rsidR="006A36CD" w:rsidRDefault="006A36CD" w:rsidP="006A36CD">
      <w:pPr>
        <w:pStyle w:val="a9"/>
        <w:numPr>
          <w:ilvl w:val="0"/>
          <w:numId w:val="4"/>
        </w:num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category：细分类别</w:t>
      </w:r>
    </w:p>
    <w:p w14:paraId="7D8B488B" w14:textId="23A0D36B" w:rsidR="006A36CD" w:rsidRDefault="006A36CD" w:rsidP="006A36CD">
      <w:pPr>
        <w:pStyle w:val="a9"/>
        <w:numPr>
          <w:ilvl w:val="0"/>
          <w:numId w:val="4"/>
        </w:num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subject：规则作用对象</w:t>
      </w:r>
    </w:p>
    <w:p w14:paraId="5B81D35D" w14:textId="09A58FDE" w:rsidR="006A36CD" w:rsidRDefault="006A36CD" w:rsidP="006A36CD">
      <w:pPr>
        <w:pStyle w:val="a9"/>
        <w:numPr>
          <w:ilvl w:val="0"/>
          <w:numId w:val="4"/>
        </w:num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predicate：</w:t>
      </w:r>
      <w:r w:rsidR="00575B08">
        <w:rPr>
          <w:rFonts w:ascii="宋体" w:eastAsia="宋体" w:hAnsi="宋体" w:hint="eastAsia"/>
        </w:rPr>
        <w:t>描述subject和object之间的关系，例如design</w:t>
      </w:r>
      <w:r w:rsidR="00575B08">
        <w:rPr>
          <w:rFonts w:ascii="宋体" w:eastAsia="宋体" w:hAnsi="宋体"/>
        </w:rPr>
        <w:t>_capacity</w:t>
      </w:r>
      <w:r w:rsidR="00575B08">
        <w:rPr>
          <w:rFonts w:ascii="宋体" w:eastAsia="宋体" w:hAnsi="宋体" w:hint="eastAsia"/>
        </w:rPr>
        <w:t>（设计能力值）、min</w:t>
      </w:r>
      <w:r w:rsidR="00575B08">
        <w:rPr>
          <w:rFonts w:ascii="宋体" w:eastAsia="宋体" w:hAnsi="宋体"/>
        </w:rPr>
        <w:t>_capacity</w:t>
      </w:r>
      <w:r w:rsidR="00575B08">
        <w:rPr>
          <w:rFonts w:ascii="宋体" w:eastAsia="宋体" w:hAnsi="宋体" w:hint="eastAsia"/>
        </w:rPr>
        <w:t>、max_capacity、compatible</w:t>
      </w:r>
      <w:r w:rsidR="00575B08">
        <w:rPr>
          <w:rFonts w:ascii="宋体" w:eastAsia="宋体" w:hAnsi="宋体"/>
        </w:rPr>
        <w:t>_crude</w:t>
      </w:r>
      <w:r w:rsidR="00575B08">
        <w:rPr>
          <w:rFonts w:ascii="宋体" w:eastAsia="宋体" w:hAnsi="宋体" w:hint="eastAsia"/>
        </w:rPr>
        <w:t>（可加工原油）、connected</w:t>
      </w:r>
      <w:r w:rsidR="00575B08">
        <w:rPr>
          <w:rFonts w:ascii="宋体" w:eastAsia="宋体" w:hAnsi="宋体"/>
        </w:rPr>
        <w:t>_to</w:t>
      </w:r>
      <w:r w:rsidR="00575B08">
        <w:rPr>
          <w:rFonts w:ascii="宋体" w:eastAsia="宋体" w:hAnsi="宋体" w:hint="eastAsia"/>
        </w:rPr>
        <w:t>（连接）、</w:t>
      </w:r>
      <w:r w:rsidR="002C03DE">
        <w:rPr>
          <w:rFonts w:ascii="宋体" w:eastAsia="宋体" w:hAnsi="宋体" w:hint="eastAsia"/>
        </w:rPr>
        <w:t>quality</w:t>
      </w:r>
      <w:r w:rsidR="002C03DE">
        <w:rPr>
          <w:rFonts w:ascii="宋体" w:eastAsia="宋体" w:hAnsi="宋体"/>
        </w:rPr>
        <w:t>_limit</w:t>
      </w:r>
      <w:r w:rsidR="002C03DE">
        <w:rPr>
          <w:rFonts w:ascii="宋体" w:eastAsia="宋体" w:hAnsi="宋体" w:hint="eastAsia"/>
        </w:rPr>
        <w:t>（质量要求）等</w:t>
      </w:r>
    </w:p>
    <w:p w14:paraId="6F30566F" w14:textId="4D51BC7F" w:rsidR="006A36CD" w:rsidRDefault="006A36CD" w:rsidP="006A36CD">
      <w:pPr>
        <w:pStyle w:val="a9"/>
        <w:numPr>
          <w:ilvl w:val="0"/>
          <w:numId w:val="4"/>
        </w:num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object：属性值/关联对象</w:t>
      </w:r>
    </w:p>
    <w:p w14:paraId="52F1D207" w14:textId="4A6F43D7" w:rsidR="006A36CD" w:rsidRDefault="006A36CD" w:rsidP="006A36CD">
      <w:pPr>
        <w:pStyle w:val="a9"/>
        <w:numPr>
          <w:ilvl w:val="0"/>
          <w:numId w:val="4"/>
        </w:num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condition：条件型规则使用</w:t>
      </w:r>
      <w:r w:rsidR="002C03DE">
        <w:rPr>
          <w:rFonts w:ascii="宋体" w:eastAsia="宋体" w:hAnsi="宋体" w:hint="eastAsia"/>
        </w:rPr>
        <w:t>，描述什么时候/什么状态下该规则生效，可包含variable、operator、value、unit等属性</w:t>
      </w:r>
    </w:p>
    <w:p w14:paraId="07C97327" w14:textId="2F08A553" w:rsidR="006A36CD" w:rsidRPr="002C03DE" w:rsidRDefault="006A36CD" w:rsidP="002C03DE">
      <w:pPr>
        <w:pStyle w:val="a9"/>
        <w:numPr>
          <w:ilvl w:val="0"/>
          <w:numId w:val="4"/>
        </w:num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effect：描述规则产生的约束/偏好/影响</w:t>
      </w:r>
      <w:r w:rsidR="002C03DE">
        <w:rPr>
          <w:rFonts w:ascii="宋体" w:eastAsia="宋体" w:hAnsi="宋体" w:hint="eastAsia"/>
        </w:rPr>
        <w:t>，其中effect</w:t>
      </w:r>
      <w:r w:rsidR="002C03DE">
        <w:rPr>
          <w:rFonts w:ascii="宋体" w:eastAsia="宋体" w:hAnsi="宋体"/>
        </w:rPr>
        <w:t>.kind</w:t>
      </w:r>
      <w:r w:rsidR="002C03DE">
        <w:rPr>
          <w:rFonts w:ascii="宋体" w:eastAsia="宋体" w:hAnsi="宋体" w:hint="eastAsia"/>
        </w:rPr>
        <w:t>包含</w:t>
      </w:r>
      <w:r w:rsidR="002C03DE" w:rsidRPr="002C03DE">
        <w:rPr>
          <w:rFonts w:ascii="宋体" w:eastAsia="宋体" w:hAnsi="宋体"/>
        </w:rPr>
        <w:t>restriction</w:t>
      </w:r>
      <w:r w:rsidR="002C03DE">
        <w:rPr>
          <w:rFonts w:ascii="宋体" w:eastAsia="宋体" w:hAnsi="宋体" w:hint="eastAsia"/>
        </w:rPr>
        <w:t>（限制）、</w:t>
      </w:r>
      <w:r w:rsidR="002C03DE" w:rsidRPr="002C03DE">
        <w:rPr>
          <w:rFonts w:ascii="宋体" w:eastAsia="宋体" w:hAnsi="宋体"/>
        </w:rPr>
        <w:t>preference</w:t>
      </w:r>
      <w:r w:rsidR="002C03DE">
        <w:rPr>
          <w:rFonts w:ascii="宋体" w:eastAsia="宋体" w:hAnsi="宋体" w:hint="eastAsia"/>
        </w:rPr>
        <w:t>（偏好）、</w:t>
      </w:r>
      <w:r w:rsidR="002C03DE" w:rsidRPr="002C03DE">
        <w:rPr>
          <w:rFonts w:ascii="宋体" w:eastAsia="宋体" w:hAnsi="宋体"/>
        </w:rPr>
        <w:t>requirement</w:t>
      </w:r>
      <w:r w:rsidR="002C03DE">
        <w:rPr>
          <w:rFonts w:ascii="宋体" w:eastAsia="宋体" w:hAnsi="宋体" w:hint="eastAsia"/>
        </w:rPr>
        <w:t>（需求）、</w:t>
      </w:r>
      <w:r w:rsidR="002C03DE" w:rsidRPr="002C03DE">
        <w:rPr>
          <w:rFonts w:ascii="宋体" w:eastAsia="宋体" w:hAnsi="宋体"/>
        </w:rPr>
        <w:t>bound</w:t>
      </w:r>
      <w:r w:rsidR="002C03DE">
        <w:rPr>
          <w:rFonts w:ascii="宋体" w:eastAsia="宋体" w:hAnsi="宋体" w:hint="eastAsia"/>
        </w:rPr>
        <w:t>（上下界）、</w:t>
      </w:r>
      <w:r w:rsidR="002C03DE" w:rsidRPr="002C03DE">
        <w:rPr>
          <w:rFonts w:ascii="宋体" w:eastAsia="宋体" w:hAnsi="宋体"/>
        </w:rPr>
        <w:t>relationship</w:t>
      </w:r>
      <w:r w:rsidR="002C03DE">
        <w:rPr>
          <w:rFonts w:ascii="宋体" w:eastAsia="宋体" w:hAnsi="宋体" w:hint="eastAsia"/>
        </w:rPr>
        <w:t>（结构性知识）</w:t>
      </w:r>
    </w:p>
    <w:p w14:paraId="33DFEB1D" w14:textId="76ED5D6F" w:rsidR="006A36CD" w:rsidRDefault="006A36CD" w:rsidP="006A36CD">
      <w:pPr>
        <w:pStyle w:val="a9"/>
        <w:numPr>
          <w:ilvl w:val="0"/>
          <w:numId w:val="4"/>
        </w:numPr>
        <w:rPr>
          <w:rFonts w:ascii="宋体" w:eastAsia="宋体" w:hAnsi="宋体"/>
        </w:rPr>
      </w:pPr>
      <w:r>
        <w:rPr>
          <w:rFonts w:ascii="宋体" w:eastAsia="宋体" w:hAnsi="宋体" w:hint="eastAsia"/>
        </w:rPr>
        <w:lastRenderedPageBreak/>
        <w:t>source：来源</w:t>
      </w:r>
    </w:p>
    <w:p w14:paraId="59F562DD" w14:textId="79E816E7" w:rsidR="006A36CD" w:rsidRDefault="006A36CD" w:rsidP="006A36CD">
      <w:pPr>
        <w:rPr>
          <w:rFonts w:ascii="宋体" w:eastAsia="宋体" w:hAnsi="宋体"/>
        </w:rPr>
      </w:pPr>
      <w:r w:rsidRPr="00575B08">
        <w:rPr>
          <w:rFonts w:ascii="宋体" w:eastAsia="宋体" w:hAnsi="宋体" w:hint="eastAsia"/>
          <w:highlight w:val="yellow"/>
        </w:rPr>
        <w:t>示例</w:t>
      </w:r>
      <w:r>
        <w:rPr>
          <w:rFonts w:ascii="宋体" w:eastAsia="宋体" w:hAnsi="宋体" w:hint="eastAsia"/>
        </w:rPr>
        <w:t>：</w:t>
      </w:r>
    </w:p>
    <w:p w14:paraId="04801780" w14:textId="65AA841F" w:rsidR="006A36CD" w:rsidRPr="006A36CD" w:rsidRDefault="006A36CD" w:rsidP="006A36CD">
      <w:pPr>
        <w:pStyle w:val="a9"/>
        <w:numPr>
          <w:ilvl w:val="0"/>
          <w:numId w:val="5"/>
        </w:numPr>
        <w:rPr>
          <w:rFonts w:ascii="宋体" w:eastAsia="宋体" w:hAnsi="宋体"/>
        </w:rPr>
      </w:pPr>
      <w:r w:rsidRPr="006A36CD">
        <w:rPr>
          <w:rFonts w:ascii="宋体" w:eastAsia="宋体" w:hAnsi="宋体" w:hint="eastAsia"/>
        </w:rPr>
        <w:t>质量标准类</w:t>
      </w:r>
    </w:p>
    <w:p w14:paraId="6F63E08D" w14:textId="006A0B61" w:rsidR="006A36CD" w:rsidRPr="006A36CD" w:rsidRDefault="006A36CD" w:rsidP="006A36CD">
      <w:pPr>
        <w:rPr>
          <w:rFonts w:ascii="宋体" w:eastAsia="宋体" w:hAnsi="宋体"/>
        </w:rPr>
      </w:pPr>
      <w:r w:rsidRPr="006A36CD">
        <w:rPr>
          <w:rFonts w:ascii="宋体" w:eastAsia="宋体" w:hAnsi="宋体"/>
        </w:rPr>
        <w:t>柴油产品硫含量不得高于 10 ppm</w:t>
      </w:r>
      <w:r>
        <w:rPr>
          <w:rFonts w:ascii="宋体" w:eastAsia="宋体" w:hAnsi="宋体" w:hint="eastAsia"/>
        </w:rPr>
        <w:t>。</w:t>
      </w:r>
    </w:p>
    <w:p w14:paraId="74E0C00D" w14:textId="59A5B44C" w:rsidR="006A36CD" w:rsidRDefault="006A36CD" w:rsidP="006A36CD">
      <w:pPr>
        <w:rPr>
          <w:rFonts w:ascii="宋体" w:eastAsia="宋体" w:hAnsi="宋体"/>
        </w:rPr>
      </w:pPr>
      <w:r w:rsidRPr="006A36CD">
        <w:rPr>
          <w:rFonts w:ascii="宋体" w:eastAsia="宋体" w:hAnsi="宋体"/>
          <w:noProof/>
        </w:rPr>
        <w:drawing>
          <wp:inline distT="0" distB="0" distL="0" distR="0" wp14:anchorId="45029B4E" wp14:editId="660410C9">
            <wp:extent cx="2474843" cy="2598174"/>
            <wp:effectExtent l="0" t="0" r="1905" b="5715"/>
            <wp:docPr id="6054996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49964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83638" cy="2607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93638" w14:textId="1DCEDE61" w:rsidR="002C03DE" w:rsidRPr="002C03DE" w:rsidRDefault="002C03DE" w:rsidP="002C03DE">
      <w:pPr>
        <w:pStyle w:val="a9"/>
        <w:numPr>
          <w:ilvl w:val="0"/>
          <w:numId w:val="5"/>
        </w:numPr>
        <w:rPr>
          <w:rFonts w:ascii="宋体" w:eastAsia="宋体" w:hAnsi="宋体"/>
        </w:rPr>
      </w:pPr>
      <w:r w:rsidRPr="002C03DE">
        <w:rPr>
          <w:rFonts w:ascii="宋体" w:eastAsia="宋体" w:hAnsi="宋体" w:hint="eastAsia"/>
        </w:rPr>
        <w:t>工艺规范类</w:t>
      </w:r>
    </w:p>
    <w:p w14:paraId="726813DC" w14:textId="1F85E384" w:rsidR="002C03DE" w:rsidRDefault="002C03DE" w:rsidP="002C03DE">
      <w:pPr>
        <w:rPr>
          <w:rFonts w:ascii="宋体" w:eastAsia="宋体" w:hAnsi="宋体"/>
        </w:rPr>
      </w:pPr>
      <w:r w:rsidRPr="002C03DE">
        <w:rPr>
          <w:rFonts w:ascii="宋体" w:eastAsia="宋体" w:hAnsi="宋体"/>
        </w:rPr>
        <w:t>FCC1 最大处理能力为 5000 t/d</w:t>
      </w:r>
    </w:p>
    <w:p w14:paraId="27CD6ECE" w14:textId="5CBD6F00" w:rsidR="002C03DE" w:rsidRPr="002C03DE" w:rsidRDefault="002C03DE" w:rsidP="002C03DE">
      <w:pPr>
        <w:rPr>
          <w:rFonts w:ascii="宋体" w:eastAsia="宋体" w:hAnsi="宋体"/>
        </w:rPr>
      </w:pPr>
      <w:r w:rsidRPr="002C03DE">
        <w:rPr>
          <w:rFonts w:ascii="宋体" w:eastAsia="宋体" w:hAnsi="宋体"/>
          <w:noProof/>
        </w:rPr>
        <w:drawing>
          <wp:inline distT="0" distB="0" distL="0" distR="0" wp14:anchorId="6A58421E" wp14:editId="5779D4DA">
            <wp:extent cx="2305878" cy="2852456"/>
            <wp:effectExtent l="0" t="0" r="5715" b="5080"/>
            <wp:docPr id="11428925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8925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14017" cy="2862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51D28" w14:textId="453B80AC" w:rsidR="00575B08" w:rsidRPr="00575B08" w:rsidRDefault="00575B08" w:rsidP="00575B08">
      <w:pPr>
        <w:pStyle w:val="a9"/>
        <w:numPr>
          <w:ilvl w:val="0"/>
          <w:numId w:val="5"/>
        </w:numPr>
        <w:rPr>
          <w:rFonts w:ascii="宋体" w:eastAsia="宋体" w:hAnsi="宋体"/>
        </w:rPr>
      </w:pPr>
      <w:r w:rsidRPr="00575B08">
        <w:rPr>
          <w:rFonts w:ascii="宋体" w:eastAsia="宋体" w:hAnsi="宋体" w:hint="eastAsia"/>
        </w:rPr>
        <w:t>流程特征</w:t>
      </w:r>
      <w:r>
        <w:rPr>
          <w:rFonts w:ascii="宋体" w:eastAsia="宋体" w:hAnsi="宋体" w:hint="eastAsia"/>
        </w:rPr>
        <w:t>类</w:t>
      </w:r>
    </w:p>
    <w:p w14:paraId="1E45D1D0" w14:textId="4188B570" w:rsidR="00575B08" w:rsidRDefault="00575B08" w:rsidP="00575B08">
      <w:pPr>
        <w:rPr>
          <w:rFonts w:ascii="宋体" w:eastAsia="宋体" w:hAnsi="宋体"/>
        </w:rPr>
      </w:pPr>
      <w:r w:rsidRPr="00575B08">
        <w:rPr>
          <w:rFonts w:ascii="宋体" w:eastAsia="宋体" w:hAnsi="宋体"/>
        </w:rPr>
        <w:t>FCC1 只能加工来自 CDU1 或 CDU2 的特定中间物流。</w:t>
      </w:r>
    </w:p>
    <w:p w14:paraId="44CEA769" w14:textId="6903406E" w:rsidR="00575B08" w:rsidRPr="00575B08" w:rsidRDefault="00575B08" w:rsidP="00575B08">
      <w:pPr>
        <w:rPr>
          <w:rFonts w:ascii="宋体" w:eastAsia="宋体" w:hAnsi="宋体"/>
        </w:rPr>
      </w:pPr>
      <w:r w:rsidRPr="00575B08">
        <w:rPr>
          <w:rFonts w:ascii="宋体" w:eastAsia="宋体" w:hAnsi="宋体"/>
          <w:noProof/>
        </w:rPr>
        <w:lastRenderedPageBreak/>
        <w:drawing>
          <wp:inline distT="0" distB="0" distL="0" distR="0" wp14:anchorId="3CCBA1A4" wp14:editId="1C17B45E">
            <wp:extent cx="2484582" cy="2673626"/>
            <wp:effectExtent l="0" t="0" r="5080" b="0"/>
            <wp:docPr id="10372791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27911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95277" cy="268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75B08" w:rsidRPr="00575B0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Jaelyn J" w:date="2026-08-27T13:04:00Z" w:initials="JJ">
    <w:p w14:paraId="218DA41B" w14:textId="16AE164C" w:rsidR="00912DD2" w:rsidRDefault="00912DD2">
      <w:pPr>
        <w:pStyle w:val="af0"/>
        <w:rPr>
          <w:rFonts w:ascii="宋体" w:eastAsia="宋体" w:hAnsi="宋体"/>
        </w:rPr>
      </w:pPr>
      <w:r>
        <w:rPr>
          <w:rStyle w:val="af"/>
        </w:rPr>
        <w:annotationRef/>
      </w:r>
      <w:r w:rsidRPr="00912DD2">
        <w:rPr>
          <w:rFonts w:ascii="宋体" w:eastAsia="宋体" w:hAnsi="宋体" w:hint="eastAsia"/>
        </w:rPr>
        <w:t>RL</w:t>
      </w:r>
      <w:r w:rsidRPr="00912DD2">
        <w:rPr>
          <w:rFonts w:ascii="宋体" w:eastAsia="宋体" w:hAnsi="宋体"/>
        </w:rPr>
        <w:br/>
      </w:r>
      <w:r w:rsidRPr="00912DD2">
        <w:rPr>
          <w:rFonts w:ascii="宋体" w:eastAsia="宋体" w:hAnsi="宋体" w:hint="eastAsia"/>
        </w:rPr>
        <w:t>1.</w:t>
      </w:r>
      <w:r>
        <w:rPr>
          <w:rFonts w:ascii="宋体" w:eastAsia="宋体" w:hAnsi="宋体" w:hint="eastAsia"/>
        </w:rPr>
        <w:t>action</w:t>
      </w:r>
      <w:r>
        <w:rPr>
          <w:rFonts w:ascii="宋体" w:eastAsia="宋体" w:hAnsi="宋体"/>
        </w:rPr>
        <w:t>_mask</w:t>
      </w:r>
      <w:r>
        <w:rPr>
          <w:rFonts w:ascii="宋体" w:eastAsia="宋体" w:hAnsi="宋体" w:hint="eastAsia"/>
        </w:rPr>
        <w:t>：这个动作在当前状态下不能选，适用于禁止某模式、禁止某物料路径、禁止违反操作规程的动作（例如：装置检修期间不能切换到某模式）</w:t>
      </w:r>
      <w:r w:rsidR="00AE659A">
        <w:rPr>
          <w:rFonts w:ascii="宋体" w:eastAsia="宋体" w:hAnsi="宋体" w:hint="eastAsia"/>
        </w:rPr>
        <w:t>。</w:t>
      </w:r>
    </w:p>
    <w:p w14:paraId="4527BEAA" w14:textId="77777777" w:rsidR="00912DD2" w:rsidRDefault="00912DD2">
      <w:pPr>
        <w:pStyle w:val="af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2.state</w:t>
      </w:r>
      <w:r>
        <w:rPr>
          <w:rFonts w:ascii="宋体" w:eastAsia="宋体" w:hAnsi="宋体"/>
        </w:rPr>
        <w:t>_feature</w:t>
      </w:r>
      <w:r>
        <w:rPr>
          <w:rFonts w:ascii="宋体" w:eastAsia="宋体" w:hAnsi="宋体" w:hint="eastAsia"/>
        </w:rPr>
        <w:t>：把知识规则转化成一个可以被策略感知的状态变量。例如调度经验指示“当某产品库存接近安全下限时，需关注其供应压力”，</w:t>
      </w:r>
      <w:r w:rsidR="00AE659A">
        <w:rPr>
          <w:rFonts w:ascii="宋体" w:eastAsia="宋体" w:hAnsi="宋体" w:hint="eastAsia"/>
        </w:rPr>
        <w:t>当系统检测到某产品符合时就可作为RL的state feature。</w:t>
      </w:r>
    </w:p>
    <w:p w14:paraId="6690B3D8" w14:textId="77777777" w:rsidR="00AE659A" w:rsidRDefault="00AE659A">
      <w:pPr>
        <w:pStyle w:val="af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3.action</w:t>
      </w:r>
      <w:r>
        <w:rPr>
          <w:rFonts w:ascii="宋体" w:eastAsia="宋体" w:hAnsi="宋体"/>
        </w:rPr>
        <w:t>_prior</w:t>
      </w:r>
      <w:r>
        <w:rPr>
          <w:rFonts w:ascii="宋体" w:eastAsia="宋体" w:hAnsi="宋体" w:hint="eastAsia"/>
        </w:rPr>
        <w:t>：意味着这个动作更加值得考虑。例如调度经验指示“</w:t>
      </w:r>
      <w:r w:rsidRPr="00AE659A">
        <w:rPr>
          <w:rFonts w:ascii="宋体" w:eastAsia="宋体" w:hAnsi="宋体"/>
        </w:rPr>
        <w:t>当某类原油价格具有明显优势且其质量满足当前加工需求时，可以优先考虑该原油</w:t>
      </w:r>
      <w:r>
        <w:rPr>
          <w:rFonts w:ascii="宋体" w:eastAsia="宋体" w:hAnsi="宋体" w:hint="eastAsia"/>
        </w:rPr>
        <w:t>”，对于合适的原油就可以增加其priority。</w:t>
      </w:r>
    </w:p>
    <w:p w14:paraId="48560290" w14:textId="77777777" w:rsidR="00AE659A" w:rsidRDefault="00AE659A">
      <w:pPr>
        <w:pStyle w:val="af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MILP</w:t>
      </w:r>
    </w:p>
    <w:p w14:paraId="2C6F4739" w14:textId="440C1B2A" w:rsidR="00AE659A" w:rsidRDefault="00AE659A" w:rsidP="00AE659A">
      <w:pPr>
        <w:pStyle w:val="af0"/>
        <w:numPr>
          <w:ilvl w:val="0"/>
          <w:numId w:val="3"/>
        </w:num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hard</w:t>
      </w:r>
      <w:r>
        <w:rPr>
          <w:rFonts w:ascii="宋体" w:eastAsia="宋体" w:hAnsi="宋体"/>
        </w:rPr>
        <w:t>_constraint</w:t>
      </w:r>
      <w:r>
        <w:rPr>
          <w:rFonts w:ascii="宋体" w:eastAsia="宋体" w:hAnsi="宋体" w:hint="eastAsia"/>
        </w:rPr>
        <w:t>：硬约束不允许违反，适用于安全限制、工艺限制、储罐库存容量、物料连接关系、操作规程等。</w:t>
      </w:r>
    </w:p>
    <w:p w14:paraId="03389A09" w14:textId="77777777" w:rsidR="00AE659A" w:rsidRDefault="00AE659A" w:rsidP="00AE659A">
      <w:pPr>
        <w:pStyle w:val="af0"/>
        <w:numPr>
          <w:ilvl w:val="0"/>
          <w:numId w:val="3"/>
        </w:num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soft</w:t>
      </w:r>
      <w:r>
        <w:rPr>
          <w:rFonts w:ascii="宋体" w:eastAsia="宋体" w:hAnsi="宋体"/>
        </w:rPr>
        <w:t>_constraint</w:t>
      </w:r>
      <w:r>
        <w:rPr>
          <w:rFonts w:ascii="宋体" w:eastAsia="宋体" w:hAnsi="宋体" w:hint="eastAsia"/>
        </w:rPr>
        <w:t>：软约束在必要时允许违反，但需要支付代价。适用于安全库容、计划目标、偏好性工艺限制、调度经验等。</w:t>
      </w:r>
    </w:p>
    <w:p w14:paraId="201CE3FA" w14:textId="16FF2923" w:rsidR="00AE659A" w:rsidRPr="00AE659A" w:rsidRDefault="00AE659A" w:rsidP="00AE659A">
      <w:pPr>
        <w:pStyle w:val="af0"/>
        <w:numPr>
          <w:ilvl w:val="0"/>
          <w:numId w:val="3"/>
        </w:numPr>
        <w:rPr>
          <w:rFonts w:ascii="宋体" w:eastAsia="宋体" w:hAnsi="宋体"/>
        </w:rPr>
      </w:pPr>
      <w:r w:rsidRPr="00824160">
        <w:rPr>
          <w:rFonts w:ascii="宋体" w:eastAsia="宋体" w:hAnsi="宋体"/>
        </w:rPr>
        <w:t>variable_bound</w:t>
      </w:r>
      <w:r>
        <w:rPr>
          <w:rFonts w:ascii="宋体" w:eastAsia="宋体" w:hAnsi="宋体" w:hint="eastAsia"/>
        </w:rPr>
        <w:t>：知识可以直接改变某个优化变量的上下界。例如“</w:t>
      </w:r>
      <w:r w:rsidRPr="00AE659A">
        <w:rPr>
          <w:rFonts w:ascii="宋体" w:eastAsia="宋体" w:hAnsi="宋体"/>
        </w:rPr>
        <w:t>某种原油在某工况下最大掺炼比例为30%</w:t>
      </w:r>
      <w:r>
        <w:rPr>
          <w:rFonts w:ascii="宋体" w:eastAsia="宋体" w:hAnsi="宋体" w:hint="eastAsia"/>
        </w:rPr>
        <w:t>”。</w:t>
      </w:r>
    </w:p>
  </w:comment>
  <w:comment w:id="1" w:author="Jaelyn J" w:date="2026-08-28T10:48:00Z" w:initials="JJ">
    <w:p w14:paraId="0DC39A13" w14:textId="77777777" w:rsidR="0001777F" w:rsidRDefault="0001777F">
      <w:pPr>
        <w:pStyle w:val="af0"/>
      </w:pPr>
      <w:r>
        <w:rPr>
          <w:rStyle w:val="af"/>
        </w:rPr>
        <w:annotationRef/>
      </w:r>
      <w:r>
        <w:t>V</w:t>
      </w:r>
      <w:r>
        <w:rPr>
          <w:rFonts w:hint="eastAsia"/>
        </w:rPr>
        <w:t>alue（以文本的形式）</w:t>
      </w:r>
    </w:p>
    <w:p w14:paraId="07E30B95" w14:textId="77777777" w:rsidR="0001777F" w:rsidRDefault="0001777F">
      <w:pPr>
        <w:pStyle w:val="af0"/>
      </w:pPr>
      <w:r>
        <w:rPr>
          <w:rFonts w:hint="eastAsia"/>
        </w:rPr>
        <w:t>6、7、8再考虑</w:t>
      </w:r>
    </w:p>
    <w:p w14:paraId="7CE37E97" w14:textId="38718E75" w:rsidR="0001777F" w:rsidRDefault="0001777F">
      <w:pPr>
        <w:pStyle w:val="af0"/>
        <w:rPr>
          <w:rFonts w:hint="eastAsia"/>
        </w:rPr>
      </w:pPr>
      <w:r>
        <w:rPr>
          <w:rFonts w:hint="eastAsia"/>
        </w:rPr>
        <w:t>参考模型集合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01CE3FA" w15:done="0"/>
  <w15:commentEx w15:paraId="7CE37E97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7C421DD" w16cex:dateUtc="2026-08-27T05:04:00Z"/>
  <w16cex:commentExtensible w16cex:durableId="0C8B7698" w16cex:dateUtc="2026-08-28T02:4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01CE3FA" w16cid:durableId="47C421DD"/>
  <w16cid:commentId w16cid:paraId="7CE37E97" w16cid:durableId="0C8B7698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EC5338"/>
    <w:multiLevelType w:val="hybridMultilevel"/>
    <w:tmpl w:val="3AB0E24A"/>
    <w:lvl w:ilvl="0" w:tplc="3592839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25B122AC"/>
    <w:multiLevelType w:val="hybridMultilevel"/>
    <w:tmpl w:val="0A8E35DE"/>
    <w:lvl w:ilvl="0" w:tplc="25044CA6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2" w15:restartNumberingAfterBreak="0">
    <w:nsid w:val="400F3557"/>
    <w:multiLevelType w:val="hybridMultilevel"/>
    <w:tmpl w:val="19122E1C"/>
    <w:lvl w:ilvl="0" w:tplc="419C68A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5ACD2468"/>
    <w:multiLevelType w:val="hybridMultilevel"/>
    <w:tmpl w:val="BFFE0D3C"/>
    <w:lvl w:ilvl="0" w:tplc="548009E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7A974B39"/>
    <w:multiLevelType w:val="hybridMultilevel"/>
    <w:tmpl w:val="CE3C6EC2"/>
    <w:lvl w:ilvl="0" w:tplc="453A0D7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574165840">
    <w:abstractNumId w:val="1"/>
  </w:num>
  <w:num w:numId="2" w16cid:durableId="20475905">
    <w:abstractNumId w:val="3"/>
  </w:num>
  <w:num w:numId="3" w16cid:durableId="1902593979">
    <w:abstractNumId w:val="2"/>
  </w:num>
  <w:num w:numId="4" w16cid:durableId="398283935">
    <w:abstractNumId w:val="4"/>
  </w:num>
  <w:num w:numId="5" w16cid:durableId="1683511949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Jaelyn J">
    <w15:presenceInfo w15:providerId="Windows Live" w15:userId="f5e5248f3fb9836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4611"/>
    <w:rsid w:val="0001777F"/>
    <w:rsid w:val="001C4343"/>
    <w:rsid w:val="002610BD"/>
    <w:rsid w:val="002C03DE"/>
    <w:rsid w:val="00326338"/>
    <w:rsid w:val="00334611"/>
    <w:rsid w:val="00343836"/>
    <w:rsid w:val="003C6C17"/>
    <w:rsid w:val="00575B08"/>
    <w:rsid w:val="005E6DEC"/>
    <w:rsid w:val="006A36CD"/>
    <w:rsid w:val="006F2034"/>
    <w:rsid w:val="00824160"/>
    <w:rsid w:val="00912DD2"/>
    <w:rsid w:val="00AE65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3BE9594"/>
  <w15:chartTrackingRefBased/>
  <w15:docId w15:val="{7935CBAD-9A4E-C044-AB89-689D0F9CCF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3461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346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3461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3461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3461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3461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3461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3461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3461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3461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346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346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3461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3461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3461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3461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3461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3461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3461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346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3461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3461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346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3461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3461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3461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346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3461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34611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3346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annotation reference"/>
    <w:basedOn w:val="a0"/>
    <w:uiPriority w:val="99"/>
    <w:semiHidden/>
    <w:unhideWhenUsed/>
    <w:rsid w:val="00912DD2"/>
    <w:rPr>
      <w:sz w:val="21"/>
      <w:szCs w:val="21"/>
    </w:rPr>
  </w:style>
  <w:style w:type="paragraph" w:styleId="af0">
    <w:name w:val="annotation text"/>
    <w:basedOn w:val="a"/>
    <w:link w:val="af1"/>
    <w:uiPriority w:val="99"/>
    <w:semiHidden/>
    <w:unhideWhenUsed/>
    <w:rsid w:val="00912DD2"/>
  </w:style>
  <w:style w:type="character" w:customStyle="1" w:styleId="af1">
    <w:name w:val="批注文字 字符"/>
    <w:basedOn w:val="a0"/>
    <w:link w:val="af0"/>
    <w:uiPriority w:val="99"/>
    <w:semiHidden/>
    <w:rsid w:val="00912DD2"/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912DD2"/>
    <w:rPr>
      <w:b/>
      <w:bCs/>
    </w:rPr>
  </w:style>
  <w:style w:type="character" w:customStyle="1" w:styleId="af3">
    <w:name w:val="批注主题 字符"/>
    <w:basedOn w:val="af1"/>
    <w:link w:val="af2"/>
    <w:uiPriority w:val="99"/>
    <w:semiHidden/>
    <w:rsid w:val="00912DD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3.png"/><Relationship Id="rId5" Type="http://schemas.openxmlformats.org/officeDocument/2006/relationships/image" Target="media/image1.png"/><Relationship Id="rId15" Type="http://schemas.microsoft.com/office/2011/relationships/people" Target="people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615</TotalTime>
  <Pages>4</Pages>
  <Words>266</Words>
  <Characters>1519</Characters>
  <Application>Microsoft Office Word</Application>
  <DocSecurity>0</DocSecurity>
  <Lines>12</Lines>
  <Paragraphs>3</Paragraphs>
  <ScaleCrop>false</ScaleCrop>
  <Company/>
  <LinksUpToDate>false</LinksUpToDate>
  <CharactersWithSpaces>1782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Jaelyn J</dc:creator>
  <cp:keywords/>
  <dc:description/>
  <cp:lastModifiedBy>Jaelyn J</cp:lastModifiedBy>
  <cp:revision>3</cp:revision>
  <dcterms:created xsi:type="dcterms:W3CDTF">2026-08-26T17:57:00Z</dcterms:created>
  <dcterms:modified xsi:type="dcterms:W3CDTF">2026-08-28T03:03:00Z</dcterms:modified>
</cp:coreProperties>
</file>