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20" w:after="80" w:line="240" w:lineRule="auto"/>
      </w:pPr>
      <w:r>
        <w:rPr>
          <w:rFonts w:ascii="Hiragino Sans GB" w:hAnsi="Hiragino Sans GB" w:eastAsia="Hiragino Sans GB"/>
          <w:b/>
          <w:color w:val="0B2545"/>
          <w:sz w:val="46"/>
        </w:rPr>
        <w:t>数据与规则分类匹配关系梳理</w:t>
      </w:r>
    </w:p>
    <w:p>
      <w:pPr>
        <w:spacing w:before="0" w:after="280" w:line="240" w:lineRule="auto"/>
      </w:pPr>
      <w:r>
        <w:rPr>
          <w:rFonts w:ascii="Hiragino Sans GB" w:hAnsi="Hiragino Sans GB" w:eastAsia="Hiragino Sans GB"/>
          <w:color w:val="4B5563"/>
          <w:sz w:val="26"/>
        </w:rPr>
        <w:t>20260727调研资料 × 规则数26-V3</w:t>
      </w:r>
    </w:p>
    <w:p>
      <w:pPr>
        <w:spacing w:before="0" w:after="40" w:line="264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数据范围：</w:t>
      </w:r>
      <w:r>
        <w:rPr>
          <w:rFonts w:ascii="Hiragino Sans GB" w:hAnsi="Hiragino Sans GB" w:eastAsia="Hiragino Sans GB"/>
          <w:color w:val="000000"/>
          <w:sz w:val="21"/>
        </w:rPr>
        <w:t>20260727调研资料</w:t>
      </w:r>
    </w:p>
    <w:p>
      <w:pPr>
        <w:spacing w:before="0" w:after="40" w:line="264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规则依据：</w:t>
      </w:r>
      <w:r>
        <w:rPr>
          <w:rFonts w:ascii="Hiragino Sans GB" w:hAnsi="Hiragino Sans GB" w:eastAsia="Hiragino Sans GB"/>
          <w:color w:val="000000"/>
          <w:sz w:val="21"/>
        </w:rPr>
        <w:t>规则数26-V3.docx中的8个一级规则分类</w:t>
      </w:r>
    </w:p>
    <w:p>
      <w:pPr>
        <w:spacing w:before="0" w:after="40" w:line="264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映射粒度：</w:t>
      </w:r>
      <w:r>
        <w:rPr>
          <w:rFonts w:ascii="Hiragino Sans GB" w:hAnsi="Hiragino Sans GB" w:eastAsia="Hiragino Sans GB"/>
          <w:color w:val="000000"/>
          <w:sz w:val="21"/>
        </w:rPr>
        <w:t>逐文件保留相对路径；一个文件可同时对应主分类与辅助分类</w:t>
      </w:r>
    </w:p>
    <w:p>
      <w:pPr>
        <w:spacing w:before="0" w:after="40" w:line="264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文件总数：</w:t>
      </w:r>
      <w:r>
        <w:rPr>
          <w:rFonts w:ascii="Hiragino Sans GB" w:hAnsi="Hiragino Sans GB" w:eastAsia="Hiragino Sans GB"/>
          <w:color w:val="000000"/>
          <w:sz w:val="21"/>
        </w:rPr>
        <w:t>495个</w:t>
      </w:r>
    </w:p>
    <w:p>
      <w:pPr>
        <w:pStyle w:val="3"/>
        <w:keepNext/>
        <w:spacing w:before="360" w:after="200" w:line="240" w:lineRule="auto"/>
      </w:pPr>
      <w:r>
        <w:rPr>
          <w:rFonts w:ascii="Hiragino Sans GB" w:hAnsi="Hiragino Sans GB" w:eastAsia="Hiragino Sans GB"/>
          <w:b/>
          <w:color w:val="2E74B5"/>
          <w:sz w:val="32"/>
        </w:rPr>
        <w:t>一、梳理结论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本次共纳入495个数据文件。按目录、文件名及已识别的工作表主题进行文件级匹配，全部文件均已落入规则分类；其中495个文件同时具有辅助匹配分类。辅助分类用于表示该文件可以为另一规则领域提供数据支撑，不代表该文件本身一定直接产出该类规则。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1800"/>
        <w:gridCol w:w="1250"/>
        <w:gridCol w:w="1250"/>
        <w:gridCol w:w="4410"/>
      </w:tblGrid>
      <w:tr>
        <w:trPr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编号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规则分类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主分类文件数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覆盖文件数*</w:t>
            </w:r>
          </w:p>
        </w:tc>
        <w:tc>
          <w:tcPr>
            <w:tcW w:w="4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本批数据主要支撑内容</w:t>
            </w:r>
          </w:p>
        </w:tc>
      </w:tr>
      <w:tr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C1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原油类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5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原油性质、评价、Assay、原料适配</w:t>
            </w:r>
          </w:p>
        </w:tc>
      </w:tr>
      <w:tr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C2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装置类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401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448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装置基础、点位性质、侧线性质、操作规程</w:t>
            </w:r>
          </w:p>
        </w:tc>
      </w:tr>
      <w:tr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C3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罐区类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5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储罐基础、库存动态、收付油与缓冲</w:t>
            </w:r>
          </w:p>
        </w:tc>
      </w:tr>
      <w:tr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C4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调合类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2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成品油调合、配方及组分数据</w:t>
            </w:r>
          </w:p>
        </w:tc>
      </w:tr>
      <w:tr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C5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产品类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9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364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产品性质、产量、生产完成情况</w:t>
            </w:r>
          </w:p>
        </w:tc>
      </w:tr>
      <w:tr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C6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停工调度规则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35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35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停工、开工、检修、退料、吹扫置换</w:t>
            </w:r>
          </w:p>
        </w:tc>
      </w:tr>
      <w:tr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C7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流程特征和协同规则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484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rPr>
                <w:rFonts w:hint="eastAsia" w:eastAsia="Hiragino Sans GB"/>
                <w:lang w:eastAsia="zh-CN"/>
              </w:rPr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物料流向、装置协同、计划时序</w:t>
            </w:r>
            <w:r>
              <w:rPr>
                <w:rFonts w:hint="eastAsia"/>
                <w:b w:val="0"/>
                <w:color w:val="000000"/>
                <w:sz w:val="16"/>
                <w:lang w:eastAsia="zh-CN"/>
              </w:rPr>
              <w:t>（</w:t>
            </w:r>
            <w:bookmarkStart w:id="0" w:name="_GoBack"/>
            <w:bookmarkEnd w:id="0"/>
            <w:r>
              <w:rPr>
                <w:rFonts w:hint="eastAsia"/>
                <w:b w:val="0"/>
                <w:color w:val="000000"/>
                <w:sz w:val="16"/>
                <w:lang w:eastAsia="zh-CN"/>
              </w:rPr>
              <w:t>）</w:t>
            </w:r>
          </w:p>
        </w:tc>
      </w:tr>
      <w:tr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C8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调度经验规则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44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53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调度台账、运行复盘、计划执行经验</w:t>
            </w:r>
          </w:p>
        </w:tc>
      </w:tr>
    </w:tbl>
    <w:p>
      <w:pPr>
        <w:spacing w:before="80" w:after="160" w:line="240" w:lineRule="auto"/>
      </w:pPr>
      <w:r>
        <w:rPr>
          <w:rFonts w:ascii="Hiragino Sans GB" w:hAnsi="Hiragino Sans GB" w:eastAsia="Hiragino Sans GB"/>
          <w:b w:val="0"/>
          <w:color w:val="6B7280"/>
          <w:sz w:val="17"/>
        </w:rPr>
        <w:t>*覆盖文件数按主分类或辅助分类计数，同一个文件可能被多个分类覆盖，因此各行相加会大于文件总数。</w:t>
      </w:r>
    </w:p>
    <w:p>
      <w:pPr>
        <w:pStyle w:val="3"/>
        <w:keepNext/>
        <w:spacing w:before="360" w:after="200" w:line="240" w:lineRule="auto"/>
      </w:pPr>
      <w:r>
        <w:rPr>
          <w:rFonts w:ascii="Hiragino Sans GB" w:hAnsi="Hiragino Sans GB" w:eastAsia="Hiragino Sans GB"/>
          <w:b/>
          <w:color w:val="2E74B5"/>
          <w:sz w:val="32"/>
        </w:rPr>
        <w:t>二、规则分类与数据主题对应关系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规则分类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本批资料的匹配范围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原油类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原油评价报告；综合数据收集表中的原油性质、Assay及一次加工数据；储罐与原油自整理数据。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装置类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装置基础与侧线性质数据、装置点位性质全数据、主生产装置操作规程；点位数据中的设备、物流、性质指标均以本类为主。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罐区类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油罐基础数据、油品动态、储罐上下限、收付油及罐区库存变化。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调合类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成品油调合数据、组分/性质/配方数据；本批资料主要集中在两个综合Excel表中。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产品类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装置生产完成情况、油品动态中的产品库存，以及点位数据中的产品/侧线性质。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停工调度规则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延炼和延石化的装置停工、开工、检修、退料、吹扫置换方案。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流程特征和协同规则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调度台账、装置侧线/物流、物料流向、上下游装置及罐区之间的衔接关系。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调度经验规则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日/月度调度台账、计划下达及生产完成情况，用于沉淀负荷联动、库位平衡、异常处置和计划执行经验。</w:t>
            </w:r>
          </w:p>
        </w:tc>
      </w:tr>
    </w:tbl>
    <w:p>
      <w:pPr>
        <w:pStyle w:val="3"/>
        <w:keepNext/>
        <w:spacing w:before="360" w:after="200" w:line="240" w:lineRule="auto"/>
      </w:pPr>
      <w:r>
        <w:rPr>
          <w:rFonts w:ascii="Hiragino Sans GB" w:hAnsi="Hiragino Sans GB" w:eastAsia="Hiragino Sans GB"/>
          <w:b/>
          <w:color w:val="2E74B5"/>
          <w:sz w:val="32"/>
        </w:rPr>
        <w:t>三、匹配口径与使用说明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1. 相对路径均相对于“20260727调研资料”目录；CSV与JSON同名文件作为两个实际文件分别列出，但使用同一数据实体的分类判断。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2. “主匹配规则分类”表示该文件最直接对应的规则领域；“辅助匹配规则分类”表示可从该文件进一步抽取或交叉验证的规则领域。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3. 点位性质与装置汇总数据以“装置类”为主；如果同时承载产品、侧线或物流性质，则增加“产品类”或“流程特征和协同规则”。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4. 本批资料中“在用的调度方案”两个目录均标注为无数据，未进入文件明细表；这意味着“调度经验规则”主要依托调度台账、计划下达和生产完成情况等资料。</w:t>
      </w:r>
    </w:p>
    <w:p>
      <w:pPr>
        <w:pStyle w:val="3"/>
        <w:keepNext/>
        <w:spacing w:before="360" w:after="200" w:line="240" w:lineRule="auto"/>
      </w:pPr>
      <w:r>
        <w:rPr>
          <w:rFonts w:ascii="Hiragino Sans GB" w:hAnsi="Hiragino Sans GB" w:eastAsia="Hiragino Sans GB"/>
          <w:b/>
          <w:color w:val="2E74B5"/>
          <w:sz w:val="32"/>
        </w:rPr>
        <w:t>四、文件夹与规则分类对应关系</w:t>
      </w:r>
    </w:p>
    <w:p>
      <w:pPr>
        <w:spacing w:before="0" w:after="160" w:line="300" w:lineRule="auto"/>
      </w:pPr>
      <w:r>
        <w:rPr>
          <w:rFonts w:ascii="Hiragino Sans GB" w:hAnsi="Hiragino Sans GB" w:eastAsia="Hiragino Sans GB"/>
          <w:b w:val="0"/>
          <w:color w:val="4B5563"/>
          <w:sz w:val="19"/>
        </w:rPr>
        <w:t>先按资料文件夹建立规则分类映射，便于按目录快速定位规则抽取范围；“主”表示该文件夹最直接对应的规则分类，“辅”表示可同步支撑的分类。文件数为该文件夹内实际纳入的非隐藏文件数量。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2850"/>
        <w:gridCol w:w="700"/>
        <w:gridCol w:w="2810"/>
      </w:tblGrid>
      <w:tr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文件夹相对路径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对应规则分类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文件数</w:t>
            </w:r>
          </w:p>
        </w:tc>
        <w:tc>
          <w:tcPr>
            <w:tcW w:w="2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文件夹匹配依据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根目录综合资料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主：装置类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br w:type="textWrapping"/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辅：原油类、罐区类、调合类、产品类、流程特征和协同规则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4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跨主题综合数据文件，按工作表或文件名拆解其覆盖的规则领域。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延炼/1、2026年1月-6月期间调度台账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主：调度经验规则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br w:type="textWrapping"/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辅：流程特征和协同规则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38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延炼日/月度调度台账，侧重生产时序、物料平衡、异常处置和运行经验。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延炼/2、油罐数据动态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主：罐区类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br w:type="textWrapping"/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辅：产品类、流程特征和协同规则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1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延炼油罐及油品动态，侧重罐区库存、收付油和缓冲能力。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延炼/3、装置生产完成情况表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主：产品类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br w:type="textWrapping"/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辅：装置类、调度经验规则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5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延炼装置产量与生产完成情况，侧重产品产量和装置运行结果。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延炼/4、延炼点位性质数据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主：装置类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br w:type="textWrapping"/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辅：产品类、流程特征和协同规则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209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延炼装置采样点、物流及性质数据，侧重装置约束、物料性质和流程关系。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延炼/5、主生产装置操作规程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主：装置类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br w:type="textWrapping"/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辅：流程特征和协同规则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10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延炼主生产装置操作规程，侧重操作步骤、切换及工艺边界。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延炼/6、装置停工方案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主：停工调度规则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br w:type="textWrapping"/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辅：装置类、流程特征和协同规则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9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延炼各装置停工、退料、吹扫和检修方案。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延炼/8、原油评价报告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主：原油类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br w:type="textWrapping"/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辅：装置类、流程特征和协同规则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3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延炼原油评价与Assay资料，侧重原油性质及加工适配。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延石化/1、2026年1月-6月期间调度台账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主：调度经验规则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br w:type="textWrapping"/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辅：流程特征和协同规则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6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延石化月度计划下达资料，侧重生产计划、检修安排和跨装置协调。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延石化/2、油罐数据动态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主：罐区类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br w:type="textWrapping"/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辅：产品类、流程特征和协同规则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2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延石化油罐动态资料，侧重罐区库存与油品周转。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延石化/3、装置生产完成情况表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主：产品类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br w:type="textWrapping"/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辅：装置类、调度经验规则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4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延石化装置生产完成情况，侧重装置产出与产品产量。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延石化/4、延安石化厂点位性质数据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主：装置类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br w:type="textWrapping"/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辅：产品类、流程特征和协同规则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139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延石化各装置点位性质和物流数据，侧重装置及物料性质约束。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延石化/5、主生产装置操作规程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主：装置类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br w:type="textWrapping"/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辅：流程特征和协同规则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39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延石化各车间主装置操作规程，侧重运行操作与工艺约束。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延石化/6、装置停工方案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主：停工调度规则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br w:type="textWrapping"/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辅：装置类、流程特征和协同规则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26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延石化各车间及公用工程开停工、检修和吹扫方案。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延炼/7、在用的调度方案（无）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主：调度经验规则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br w:type="textWrapping"/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辅：流程特征和协同规则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0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目录已提供但当前无文件，后续补充后按调度方案内容细分。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延石化/7、在用的调度方案（无）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主：调度经验规则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br w:type="textWrapping"/>
            </w: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辅：流程特征和协同规则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0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6"/>
              </w:rPr>
              <w:t>目录已提供但当前无文件，后续补充后按调度方案内容细分。</w:t>
            </w:r>
          </w:p>
        </w:tc>
      </w:tr>
    </w:tbl>
    <w:p>
      <w:pPr>
        <w:pStyle w:val="3"/>
        <w:keepNext/>
        <w:spacing w:before="360" w:after="200" w:line="240" w:lineRule="auto"/>
      </w:pPr>
      <w:r>
        <w:rPr>
          <w:rFonts w:ascii="Hiragino Sans GB" w:hAnsi="Hiragino Sans GB" w:eastAsia="Hiragino Sans GB"/>
          <w:b/>
          <w:color w:val="2E74B5"/>
          <w:sz w:val="32"/>
        </w:rPr>
        <w:t>五、逐文件相对路径与规则分类明细</w:t>
      </w:r>
    </w:p>
    <w:p>
      <w:pPr>
        <w:spacing w:before="0" w:after="160" w:line="300" w:lineRule="auto"/>
      </w:pPr>
      <w:r>
        <w:rPr>
          <w:rFonts w:ascii="Hiragino Sans GB" w:hAnsi="Hiragino Sans GB" w:eastAsia="Hiragino Sans GB"/>
          <w:b w:val="0"/>
          <w:color w:val="4B5563"/>
          <w:sz w:val="19"/>
        </w:rPr>
        <w:t>以下明细覆盖本批495个文件；同一组资料先按企业与资料目录归组，表内保留完整相对路径。</w:t>
      </w:r>
    </w:p>
    <w:p>
      <w:pPr>
        <w:pStyle w:val="4"/>
        <w:keepNext/>
        <w:spacing w:before="280" w:after="140" w:line="240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根目录综合资料</w:t>
      </w:r>
    </w:p>
    <w:p>
      <w:pPr>
        <w:spacing w:before="0" w:after="80" w:line="252" w:lineRule="auto"/>
      </w:pPr>
      <w:r>
        <w:rPr>
          <w:rFonts w:ascii="Hiragino Sans GB" w:hAnsi="Hiragino Sans GB" w:eastAsia="Hiragino Sans GB"/>
          <w:b w:val="0"/>
          <w:color w:val="4B5563"/>
          <w:sz w:val="18"/>
        </w:rPr>
        <w:t>跨主题综合数据文件，按工作表或文件名拆解其覆盖的规则领域。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1860"/>
        <w:gridCol w:w="1800"/>
        <w:gridCol w:w="1650"/>
      </w:tblGrid>
      <w:tr>
        <w:trPr>
          <w:tblHeader/>
        </w:trPr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相对路径（相对于20260727调研资料）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主匹配规则分类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辅助匹配规则分类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匹配依据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延炼延石化_储罐与装置侧线与原油_数据自整理_0724.xlsx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原油类、罐区类、调合类、产品类、流程特征和协同规则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储罐、装置侧线、Assay、原油及成品油调合综合数据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延炼延石化数据收集_0720.xlsx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原油类、罐区类、调合类、产品类、流程特征和协同规则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综合数据采集表，含储罐、Assay、二次加工及装置操作约束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延炼装置点位性质全数据_0723.xlsx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全厂装置点位、物流及性质指标汇总数据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延石化装置点位性质全数据_0723.xlsx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全厂装置点位、物流及性质指标汇总数据</w:t>
            </w:r>
          </w:p>
        </w:tc>
      </w:tr>
    </w:tbl>
    <w:p>
      <w:pPr>
        <w:pStyle w:val="4"/>
        <w:keepNext/>
        <w:spacing w:before="280" w:after="140" w:line="240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延炼/1、2026年1月-6月期间调度台账</w:t>
      </w:r>
    </w:p>
    <w:p>
      <w:pPr>
        <w:spacing w:before="0" w:after="80" w:line="252" w:lineRule="auto"/>
      </w:pPr>
      <w:r>
        <w:rPr>
          <w:rFonts w:ascii="Hiragino Sans GB" w:hAnsi="Hiragino Sans GB" w:eastAsia="Hiragino Sans GB"/>
          <w:b w:val="0"/>
          <w:color w:val="4B5563"/>
          <w:sz w:val="18"/>
        </w:rPr>
        <w:t>延炼日/月度调度台账，侧重生产时序、物料平衡、异常处置和运行经验。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1860"/>
        <w:gridCol w:w="1800"/>
        <w:gridCol w:w="1650"/>
      </w:tblGrid>
      <w:tr>
        <w:trPr>
          <w:tblHeader/>
        </w:trPr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相对路径（相对于20260727调研资料）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主匹配规则分类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辅助匹配规则分类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匹配依据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延炼/1、2026年1月-6月期间调度台账/1月/2025年延炼生产调度台账1.1.xls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延炼/1、2026年1月-6月期间调度台账/1月/2025年延炼生产调度台账1.2.xls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延炼/1、2026年1月-6月期间调度台账/1月/2025年延炼生产调度台账1.3.xls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延炼/1、2026年1月-6月期间调度台账/1月/2025年延炼生产调度台账1.4.xls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延炼/1、2026年1月-6月期间调度台账/1月/2025年延炼生产调度台账1.6.xls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延炼/1、2026年1月-6月期间调度台账/1月/2025年延炼生产调度台账1.7.xls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延炼/1、2026年1月-6月期间调度台账/1月/2025年延炼生产调度台账1.8.xls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延炼/1、2026年1月-6月期间调度台账/1月/2025年延炼生产调度台账1.9.xls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延炼/1、2026年1月-6月期间调度台账/1月/2025年延炼生产调度台账1.10.xls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延炼/1、2026年1月-6月期间调度台账/1月/2025年延炼生产调度台账1.11.xls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延炼/1、2026年1月-6月期间调度台账/1月/2025年延炼生产调度台账1.14.xls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延炼/1、2026年1月-6月期间调度台账/1月/2025年延炼生产调度台账1.15.xls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延炼/1、2026年1月-6月期间调度台账/1月/2025年延炼生产调度台账1.16.xls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延炼/1、2026年1月-6月期间调度台账/1月/2025年延炼生产调度台账1.19.xls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延炼/1、2026年1月-6月期间调度台账/1月/2025年延炼生产调度台账1.20.xls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延炼/1、2026年1月-6月期间调度台账/1月/2025年延炼生产调度台账1.21.xls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延炼/1、2026年1月-6月期间调度台账/1月/2025年延炼生产调度台账1.22.xls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延炼/1、2026年1月-6月期间调度台账/1月/2025年延炼生产调度台账1.24.xls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延炼/1、2026年1月-6月期间调度台账/1月/2025年延炼生产调度台账1.25.xls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延炼/1、2026年1月-6月期间调度台账/1月/2025年延炼生产调度台账1.26.xls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延炼/1、2026年1月-6月期间调度台账/1月/2025年延炼生产调度台账1.28.xls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延炼/1、2026年1月-6月期间调度台账/1月/2025年延炼生产调度台账1.29.xls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延炼/1、2026年1月-6月期间调度台账/1月/2025年延炼生产调度台账1.30.xls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延炼/1、2026年1月-6月期间调度台账/6月/2026年延炼生产调度台账6.1.xls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延炼/1、2026年1月-6月期间调度台账/6月/2026年延炼生产调度台账6.3.xls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延炼/1、2026年1月-6月期间调度台账/6月/2026年延炼生产调度台账6.5.xls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延炼/1、2026年1月-6月期间调度台账/6月/2026年延炼生产调度台账6.6.xls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延炼/1、2026年1月-6月期间调度台账/6月/2026年延炼生产调度台账6.7.xls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延炼/1、2026年1月-6月期间调度台账/6月/2026年延炼生产调度台账6.11.xls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延炼/1、2026年1月-6月期间调度台账/6月/2026年延炼生产调度台账6.13.xls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延炼/1、2026年1月-6月期间调度台账/6月/2026年延炼生产调度台账6.14.xls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延炼/1、2026年1月-6月期间调度台账/6月/2026年延炼生产调度台账6.16.xls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延炼/1、2026年1月-6月期间调度台账/6月/2026年延炼生产调度台账6.18.xls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延炼/1、2026年1月-6月期间调度台账/6月/2026年延炼生产调度台账6.21.xls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延炼/1、2026年1月-6月期间调度台账/6月/2026年延炼生产调度台账6.22.xls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延炼/1、2026年1月-6月期间调度台账/6月/2026年延炼生产调度台账6.25.xls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延炼/1、2026年1月-6月期间调度台账/6月/2026年延炼生产调度台账6.29.xls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延炼/1、2026年1月-6月期间调度台账/6月/2026年延炼生产调度台账6.30.xls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</w:tbl>
    <w:p>
      <w:pPr>
        <w:pStyle w:val="4"/>
        <w:keepNext/>
        <w:spacing w:before="280" w:after="140" w:line="240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延炼/2、油罐数据动态</w:t>
      </w:r>
    </w:p>
    <w:p>
      <w:pPr>
        <w:spacing w:before="0" w:after="80" w:line="252" w:lineRule="auto"/>
      </w:pPr>
      <w:r>
        <w:rPr>
          <w:rFonts w:ascii="Hiragino Sans GB" w:hAnsi="Hiragino Sans GB" w:eastAsia="Hiragino Sans GB"/>
          <w:b w:val="0"/>
          <w:color w:val="4B5563"/>
          <w:sz w:val="18"/>
        </w:rPr>
        <w:t>延炼油罐及油品动态，侧重罐区库存、收付油和缓冲能力。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1860"/>
        <w:gridCol w:w="1800"/>
        <w:gridCol w:w="1650"/>
      </w:tblGrid>
      <w:tr>
        <w:trPr>
          <w:tblHeader/>
        </w:trPr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相对路径（相对于20260727调研资料）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主匹配规则分类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辅助匹配规则分类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匹配依据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延炼/2、油罐数据动态/延炼油品动态-20260107.xlsx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罐区类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油罐库存、液位及油品动态，支撑罐区上下限与缓冲协同</w:t>
            </w:r>
          </w:p>
        </w:tc>
      </w:tr>
    </w:tbl>
    <w:p>
      <w:pPr>
        <w:pStyle w:val="4"/>
        <w:keepNext/>
        <w:spacing w:before="280" w:after="140" w:line="240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延炼/3、装置生产完成情况表</w:t>
      </w:r>
    </w:p>
    <w:p>
      <w:pPr>
        <w:spacing w:before="0" w:after="80" w:line="252" w:lineRule="auto"/>
      </w:pPr>
      <w:r>
        <w:rPr>
          <w:rFonts w:ascii="Hiragino Sans GB" w:hAnsi="Hiragino Sans GB" w:eastAsia="Hiragino Sans GB"/>
          <w:b w:val="0"/>
          <w:color w:val="4B5563"/>
          <w:sz w:val="18"/>
        </w:rPr>
        <w:t>延炼装置产量与生产完成情况，侧重产品产量和装置运行结果。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1860"/>
        <w:gridCol w:w="1800"/>
        <w:gridCol w:w="1650"/>
      </w:tblGrid>
      <w:tr>
        <w:trPr>
          <w:tblHeader/>
        </w:trPr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相对路径（相对于20260727调研资料）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主匹配规则分类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辅助匹配规则分类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匹配依据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延炼/3、装置生产完成情况表/延安炼油厂装置生产完成情况表（一）-202512.xlsx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装置类、调度经验规则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装置生产完成及产量数据，支撑产品产量约束和运行复盘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延炼/3、装置生产完成情况表/延安炼油厂装置生产完成情况表（三）-202512.xlsx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装置类、调度经验规则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装置生产完成及产量数据，支撑产品产量约束和运行复盘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延炼/3、装置生产完成情况表/延安炼油厂装置生产完成情况表（二）-202512.xlsx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装置类、调度经验规则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装置生产完成及产量数据，支撑产品产量约束和运行复盘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延炼/3、装置生产完成情况表/延安炼油厂装置生产完成情况表（五）-202512.xlsx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装置类、调度经验规则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装置生产完成及产量数据，支撑产品产量约束和运行复盘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延炼/3、装置生产完成情况表/延安炼油厂装置生产完成情况表（四）-202512.xlsx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装置类、调度经验规则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装置生产完成及产量数据，支撑产品产量约束和运行复盘</w:t>
            </w:r>
          </w:p>
        </w:tc>
      </w:tr>
    </w:tbl>
    <w:p>
      <w:pPr>
        <w:pStyle w:val="4"/>
        <w:keepNext/>
        <w:spacing w:before="280" w:after="140" w:line="240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延炼/4、延炼点位性质数据</w:t>
      </w:r>
    </w:p>
    <w:p>
      <w:pPr>
        <w:spacing w:before="0" w:after="80" w:line="252" w:lineRule="auto"/>
      </w:pPr>
      <w:r>
        <w:rPr>
          <w:rFonts w:ascii="Hiragino Sans GB" w:hAnsi="Hiragino Sans GB" w:eastAsia="Hiragino Sans GB"/>
          <w:b w:val="0"/>
          <w:color w:val="4B5563"/>
          <w:sz w:val="18"/>
        </w:rPr>
        <w:t>延炼装置采样点、物流及性质数据，侧重装置约束、物料性质和流程关系。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1860"/>
        <w:gridCol w:w="1800"/>
        <w:gridCol w:w="1650"/>
      </w:tblGrid>
      <w:tr>
        <w:trPr>
          <w:tblHeader/>
        </w:trPr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相对路径（相对于20260727调研资料）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主匹配规则分类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辅助匹配规则分类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匹配依据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延炼/4、延炼点位性质数据/延炼6万吨年MTBE装置/C-101顶（剩余C4）_ST010010.csv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延炼/4、延炼点位性质数据/延炼6万吨年MTBE装置/C-101顶（剩余C4）_ST010010.json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延炼/4、延炼点位性质数据/延炼6万吨年MTBE装置/C-102底（甲醇水溶液）_ST010016.csv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延炼/4、延炼点位性质数据/延炼6万吨年MTBE装置/C-102底（甲醇水溶液）_ST010016.json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延炼/4、延炼点位性质数据/延炼6万吨年MTBE装置/C-102顶（未反C4）_ST010012.csv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延炼/4、延炼点位性质数据/延炼6万吨年MTBE装置/C-102顶（未反C4）_ST010012.json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延炼/4、延炼点位性质数据/延炼6万吨年MTBE装置/C-103顶（循环甲醇）_ST010017.csv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延炼/4、延炼点位性质数据/延炼6万吨年MTBE装置/C-103顶（循环甲醇）_ST010017.json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延炼/4、延炼点位性质数据/延炼6万吨年MTBE装置/SN-101（C4原料）_ST010009.csv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延炼/4、延炼点位性质数据/延炼6万吨年MTBE装置/SN-101（C4原料）_ST010009.json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延炼/4、延炼点位性质数据/延炼6万吨年MTBE装置/SN-102（甲醇原料）_ST010015.csv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延炼/4、延炼点位性质数据/延炼6万吨年MTBE装置/SN-102（甲醇原料）_ST010015.json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延炼/4、延炼点位性质数据/延炼6万吨年MTBE装置/化工混合废水_ST010019.csv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延炼/4、延炼点位性质数据/延炼6万吨年MTBE装置/化工混合废水_ST010019.json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延炼/4、延炼点位性质数据/延炼12万吨年乙苯苯乙烯装置/1火炬_ST010091.csv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延炼/4、延炼点位性质数据/延炼12万吨年乙苯苯乙烯装置/1火炬_ST010091.json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延炼/4、延炼点位性质数据/延炼12万吨年乙苯苯乙烯装置/2火炬_ST010092.csv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延炼/4、延炼点位性质数据/延炼12万吨年乙苯苯乙烯装置/2火炬_ST010092.json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延炼/4、延炼点位性质数据/延炼12万吨年乙苯苯乙烯装置/3火炬_ST010093.csv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延炼/4、延炼点位性质数据/延炼12万吨年乙苯苯乙烯装置/3火炬_ST010093.json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延炼/4、延炼点位性质数据/延炼12万吨年乙苯苯乙烯装置/402顶_ST010144.csv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延炼/4、延炼点位性质数据/延炼12万吨年乙苯苯乙烯装置/402顶_ST010144.json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延炼/4、延炼点位性质数据/延炼12万吨年乙苯苯乙烯装置/C-1101A_ST010096.csv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延炼/4、延炼点位性质数据/延炼12万吨年乙苯苯乙烯装置/C-1101A_ST010096.json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延炼/4、延炼点位性质数据/延炼12万吨年乙苯苯乙烯装置/C-1201（润滑油）_ST010100.csv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延炼/4、延炼点位性质数据/延炼12万吨年乙苯苯乙烯装置/C-1201（润滑油）_ST010100.json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延炼/4、延炼点位性质数据/延炼12万吨年乙苯苯乙烯装置/C-1301A_ST010101.csv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延炼/4、延炼点位性质数据/延炼12万吨年乙苯苯乙烯装置/C-1301A_ST010101.json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延炼/4、延炼点位性质数据/延炼12万吨年乙苯苯乙烯装置/C-1301B_ST010102.csv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延炼/4、延炼点位性质数据/延炼12万吨年乙苯苯乙烯装置/C-1301B_ST010102.json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延炼/4、延炼点位性质数据/延炼12万吨年乙苯苯乙烯装置/E-1303_ST010085.csv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延炼/4、延炼点位性质数据/延炼12万吨年乙苯苯乙烯装置/E-1303_ST010085.json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延炼/4、延炼点位性质数据/延炼12万吨年乙苯苯乙烯装置/ER1101_ST010080.csv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延炼/4、延炼点位性质数据/延炼12万吨年乙苯苯乙烯装置/ER1101_ST010080.json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延炼/4、延炼点位性质数据/延炼12万吨年乙苯苯乙烯装置/ER1201_ST010081.csv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延炼/4、延炼点位性质数据/延炼12万吨年乙苯苯乙烯装置/ER1201_ST010081.json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延炼/4、延炼点位性质数据/延炼12万吨年乙苯苯乙烯装置/ER1202_ST010082.csv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延炼/4、延炼点位性质数据/延炼12万吨年乙苯苯乙烯装置/ER1202_ST010082.json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延炼/4、延炼点位性质数据/延炼12万吨年乙苯苯乙烯装置/ER1203A_ST010083.csv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延炼/4、延炼点位性质数据/延炼12万吨年乙苯苯乙烯装置/ER1203A_ST010083.json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延炼/4、延炼点位性质数据/延炼12万吨年乙苯苯乙烯装置/ER1203B_ST010084.csv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延炼/4、延炼点位性质数据/延炼12万吨年乙苯苯乙烯装置/ER1203B_ST010084.json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延炼/4、延炼点位性质数据/延炼12万吨年乙苯苯乙烯装置/ER1204_ST010086.csv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延炼/4、延炼点位性质数据/延炼12万吨年乙苯苯乙烯装置/ER1204_ST010086.json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延炼/4、延炼点位性质数据/延炼12万吨年乙苯苯乙烯装置/K-6601_ST010104.csv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延炼/4、延炼点位性质数据/延炼12万吨年乙苯苯乙烯装置/K-6601_ST010104.json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延炼/4、延炼点位性质数据/延炼12万吨年乙苯苯乙烯装置/K-6602_ST010105.csv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延炼/4、延炼点位性质数据/延炼12万吨年乙苯苯乙烯装置/K-6602_ST010105.json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延炼/4、延炼点位性质数据/延炼12万吨年乙苯苯乙烯装置/K-6603(密)_ST010107.csv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延炼/4、延炼点位性质数据/延炼12万吨年乙苯苯乙烯装置/K-6603(密)_ST010107.json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延炼/4、延炼点位性质数据/延炼12万吨年乙苯苯乙烯装置/K-6603_ST010106.csv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延炼/4、延炼点位性质数据/延炼12万吨年乙苯苯乙烯装置/K-6603_ST010106.json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延炼/4、延炼点位性质数据/延炼12万吨年乙苯苯乙烯装置/MDEA富液_ST010124.csv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延炼/4、延炼点位性质数据/延炼12万吨年乙苯苯乙烯装置/MDEA富液_ST010124.json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延炼/4、延炼点位性质数据/延炼12万吨年乙苯苯乙烯装置/MDEA贫液_ST010123.csv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延炼/4、延炼点位性质数据/延炼12万吨年乙苯苯乙烯装置/MDEA贫液_ST010123.json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延炼/4、延炼点位性质数据/延炼12万吨年乙苯苯乙烯装置/PL-305（脱氢液）_ST010137.csv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延炼/4、延炼点位性质数据/延炼12万吨年乙苯苯乙烯装置/PL-305（脱氢液）_ST010137.json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延炼/4、延炼点位性质数据/延炼12万吨年乙苯苯乙烯装置/PL-1334（脱氢尾气）_ST010136.csv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延炼/4、延炼点位性质数据/延炼12万吨年乙苯苯乙烯装置/PL-1334（脱氢尾气）_ST010136.json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延炼/4、延炼点位性质数据/延炼12万吨年乙苯苯乙烯装置/SC-1101（催化干气）_ST010117.csv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延炼/4、延炼点位性质数据/延炼12万吨年乙苯苯乙烯装置/SC-1101（催化干气）_ST010117.json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延炼/4、延炼点位性质数据/延炼12万吨年乙苯苯乙烯装置/SC-1104（贫吸收剂）_ST010121.csv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延炼/4、延炼点位性质数据/延炼12万吨年乙苯苯乙烯装置/SC-1104（贫吸收剂）_ST010121.json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延炼/4、延炼点位性质数据/延炼12万吨年乙苯苯乙烯装置/SC-1107（富吸收剂）_ST010122.csv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延炼/4、延炼点位性质数据/延炼12万吨年乙苯苯乙烯装置/SC-1107（富吸收剂）_ST010122.json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延炼/4、延炼点位性质数据/延炼12万吨年乙苯苯乙烯装置/SC-1109（液化气）_ST010119.csv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延炼/4、延炼点位性质数据/延炼12万吨年乙苯苯乙烯装置/SC-1109（液化气）_ST010119.json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延炼/4、延炼点位性质数据/延炼12万吨年乙苯苯乙烯装置/SC-1201（净化干气）_ST010118.csv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延炼/4、延炼点位性质数据/延炼12万吨年乙苯苯乙烯装置/SC-1201（净化干气）_ST010118.json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延炼/4、延炼点位性质数据/延炼12万吨年乙苯苯乙烯装置/SC-1202（反烃进料）_ST010126.csv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延炼/4、延炼点位性质数据/延炼12万吨年乙苯苯乙烯装置/SC-1202（反烃进料）_ST010126.json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延炼/4、延炼点位性质数据/延炼12万吨年乙苯苯乙烯装置/SC-1203（反烃出料）_ST010127.csv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延炼/4、延炼点位性质数据/延炼12万吨年乙苯苯乙烯装置/SC-1203（反烃出料）_ST010127.json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延炼/4、延炼点位性质数据/延炼12万吨年乙苯苯乙烯装置/SC-1208（粗分塔不凝气）_ST010128.csv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延炼/4、延炼点位性质数据/延炼12万吨年乙苯苯乙烯装置/SC-1208（粗分塔不凝气）_ST010128.json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延炼/4、延炼点位性质数据/延炼12万吨年乙苯苯乙烯装置/SC-1209（烃化尾气）_ST010120.csv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延炼/4、延炼点位性质数据/延炼12万吨年乙苯苯乙烯装置/SC-1209（烃化尾气）_ST010120.json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延炼/4、延炼点位性质数据/延炼12万吨年乙苯苯乙烯装置/SC-1211（苯塔侧线）_ST010129.csv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延炼/4、延炼点位性质数据/延炼12万吨年乙苯苯乙烯装置/SC-1211（苯塔侧线）_ST010129.json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延炼/4、延炼点位性质数据/延炼12万吨年乙苯苯乙烯装置/SC-1214（苯塔底）_ST010130.csv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延炼/4、延炼点位性质数据/延炼12万吨年乙苯苯乙烯装置/SC-1214（苯塔底）_ST010130.json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延炼/4、延炼点位性质数据/延炼12万吨年乙苯苯乙烯装置/SC-1215（乙苯底）_ST010132.csv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延炼/4、延炼点位性质数据/延炼12万吨年乙苯苯乙烯装置/SC-1215（乙苯底）_ST010132.json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延炼/4、延炼点位性质数据/延炼12万吨年乙苯苯乙烯装置/SC-1217（丙苯顶）_ST010133.csv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延炼/4、延炼点位性质数据/延炼12万吨年乙苯苯乙烯装置/SC-1217（丙苯顶）_ST010133.json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延炼/4、延炼点位性质数据/延炼12万吨年乙苯苯乙烯装置/SC-1218（丙苯底）_ST010134.csv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延炼/4、延炼点位性质数据/延炼12万吨年乙苯苯乙烯装置/SC-1218（丙苯底）_ST010134.json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延炼/4、延炼点位性质数据/延炼12万吨年乙苯苯乙烯装置/SC-1219（二乙苯顶）_ST010135.csv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延炼/4、延炼点位性质数据/延炼12万吨年乙苯苯乙烯装置/SC-1219（二乙苯顶）_ST010135.json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延炼/4、延炼点位性质数据/延炼12万吨年乙苯苯乙烯装置/T-1103底_ST010089.csv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延炼/4、延炼点位性质数据/延炼12万吨年乙苯苯乙烯装置/T-1103底_ST010089.json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延炼/4、延炼点位性质数据/延炼12万吨年乙苯苯乙烯装置/V-1303_ST010087.csv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延炼/4、延炼点位性质数据/延炼12万吨年乙苯苯乙烯装置/V-1303_ST010087.json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延炼/4、延炼点位性质数据/延炼12万吨年乙苯苯乙烯装置/加热炉_ST010094.csv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延炼/4、延炼点位性质数据/延炼12万吨年乙苯苯乙烯装置/加热炉_ST010094.json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延炼/4、延炼点位性质数据/延炼12万吨年乙苯苯乙烯装置/工艺凝液_ST010088.csv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延炼/4、延炼点位性质数据/延炼12万吨年乙苯苯乙烯装置/工艺凝液_ST010088.json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延炼/4、延炼点位性质数据/延炼12万吨年乙苯苯乙烯装置/气柜_ST010095.csv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延炼/4、延炼点位性质数据/延炼12万吨年乙苯苯乙烯装置/气柜_ST010095.json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延炼/4、延炼点位性质数据/延炼12万吨年乙苯苯乙烯装置/脱乙烯塔顶气_ST010125.csv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延炼/4、延炼点位性质数据/延炼12万吨年乙苯苯乙烯装置/脱乙烯塔顶气_ST010125.json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延炼/4、延炼点位性质数据/延炼12万吨年乙苯苯乙烯装置/装置总排口_ST010090.csv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延炼/4、延炼点位性质数据/延炼12万吨年乙苯苯乙烯装置/装置总排口_ST010090.json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延炼/4、延炼点位性质数据/延炼30万吨年气体分馏装置/C-8002底（脱乙烷塔底气）_ST010055.csv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延炼/4、延炼点位性质数据/延炼30万吨年气体分馏装置/C-8002底（脱乙烷塔底气）_ST010055.json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延炼/4、延炼点位性质数据/延炼30万吨年气体分馏装置/C-8005底（脱戊烷塔底油 ）_ST010059.csv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延炼/4、延炼点位性质数据/延炼30万吨年气体分馏装置/C-8005底（脱戊烷塔底油 ）_ST010059.json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延炼/4、延炼点位性质数据/延炼30万吨年气体分馏装置/压缩机K-8001_ST010076.csv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延炼/4、延炼点位性质数据/延炼30万吨年气体分馏装置/压缩机K-8001_ST010076.json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延炼/4、延炼点位性质数据/延炼30万吨年气体分馏装置/气分装置废水_ST010074.csv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延炼/4、延炼点位性质数据/延炼30万吨年气体分馏装置/气分装置废水_ST010074.json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延炼/4、延炼点位性质数据/延炼30万吨年气体分馏装置/汽轮机前回油管_ST010077.csv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延炼/4、延炼点位性质数据/延炼30万吨年气体分馏装置/汽轮机前回油管_ST010077.json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延炼/4、延炼点位性质数据/延炼30万吨年气体分馏装置/汽轮机后回油管_ST010078.csv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延炼/4、延炼点位性质数据/延炼30万吨年气体分馏装置/汽轮机后回油管_ST010078.json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延炼/4、延炼点位性质数据/延炼50万吨年航煤装置/3号喷气燃料产品气_ST010379.csv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延炼/4、延炼点位性质数据/延炼50万吨年航煤装置/3号喷气燃料产品气_ST010379.json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延炼/4、延炼点位性质数据/延炼50万吨年航煤装置/3号喷气燃料原料油_ST010377.csv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延炼/4、延炼点位性质数据/延炼50万吨年航煤装置/3号喷气燃料原料油_ST010377.json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延炼/4、延炼点位性质数据/延炼50万吨年航煤装置/3号喷气燃料循环氢_ST010383.csv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延炼/4、延炼点位性质数据/延炼50万吨年航煤装置/3号喷气燃料循环氢_ST010383.json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延炼/4、延炼点位性质数据/延炼50万吨年航煤装置/3号喷气燃料气液分离罐底_ST010382.csv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延炼/4、延炼点位性质数据/延炼50万吨年航煤装置/3号喷气燃料气液分离罐底_ST010382.json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延炼/4、延炼点位性质数据/延炼50万吨年航煤装置/3号喷气燃料汽提塔底油_ST010386.csv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延炼/4、延炼点位性质数据/延炼50万吨年航煤装置/3号喷气燃料汽提塔底油_ST010386.json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延炼/4、延炼点位性质数据/延炼50万吨年航煤装置/3号喷气燃料汽提塔顶酸性气_ST010385.csv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延炼/4、延炼点位性质数据/延炼50万吨年航煤装置/3号喷气燃料汽提塔顶酸性气_ST010385.json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延炼/4、延炼点位性质数据/延炼50万吨年航煤装置/3号喷气燃料石脑油_ST010384.csv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延炼/4、延炼点位性质数据/延炼50万吨年航煤装置/3号喷气燃料石脑油_ST010384.json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延炼/4、延炼点位性质数据/延炼50万吨年航煤装置/3号喷气燃料解析气_ST010380.csv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延炼/4、延炼点位性质数据/延炼50万吨年航煤装置/3号喷气燃料解析气_ST010380.json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延炼/4、延炼点位性质数据/延炼50万吨年航煤装置/3号喷气燃料进料气_ST010378.csv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延炼/4、延炼点位性质数据/延炼50万吨年航煤装置/3号喷气燃料进料气_ST010378.json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延炼/4、延炼点位性质数据/延炼100万吨年催化裂化装置/100万催化废水总排_ST010534.csv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延炼/4、延炼点位性质数据/延炼100万吨年催化裂化装置/100万催化废水总排_ST010534.json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延炼/4、延炼点位性质数据/延炼100万吨年催化裂化装置/催化原料（联合一）_ST010215.csv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延炼/4、延炼点位性质数据/延炼100万吨年催化裂化装置/催化原料（联合一）_ST010215.json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延炼/4、延炼点位性质数据/延炼100万吨年催化裂化装置/催柴（联合一）_ST010237.csv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延炼/4、延炼点位性质数据/延炼100万吨年催化裂化装置/催柴（联合一）_ST010237.json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延炼/4、延炼点位性质数据/延炼100万吨年催化裂化装置/再生催化剂（联合一）_ST010217.csv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延炼/4、延炼点位性质数据/延炼100万吨年催化裂化装置/再生催化剂（联合一）_ST010217.json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延炼/4、延炼点位性质数据/延炼100万吨年催化裂化装置/回炼油（联合一）_ST010216.csv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延炼/4、延炼点位性质数据/延炼100万吨年催化裂化装置/回炼油（联合一）_ST010216.json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延炼/4、延炼点位性质数据/延炼100万吨年催化裂化装置/富气（联合一）_ST010223.csv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延炼/4、延炼点位性质数据/延炼100万吨年催化裂化装置/富气（联合一）_ST010223.json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延炼/4、延炼点位性质数据/延炼100万吨年催化裂化装置/干气（联合一）_ST010221.csv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延炼/4、延炼点位性质数据/延炼100万吨年催化裂化装置/干气（联合一）_ST010221.json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延炼/4、延炼点位性质数据/延炼100万吨年催化裂化装置/待生催化剂（联合一）_ST010218.csv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延炼/4、延炼点位性质数据/延炼100万吨年催化裂化装置/待生催化剂（联合一）_ST010218.json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延炼/4、延炼点位性质数据/延炼100万吨年催化裂化装置/油浆（联合一）_ST010238.csv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延炼/4、延炼点位性质数据/延炼100万吨年催化裂化装置/油浆（联合一）_ST010238.json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延炼/4、延炼点位性质数据/延炼100万吨年催化裂化装置/液化气（联合一）_ST010220.csv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延炼/4、延炼点位性质数据/延炼100万吨年催化裂化装置/液化气（联合一）_ST010220.json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延炼/4、延炼点位性质数据/延炼100万吨年催化裂化装置/烟尘（联合一）_ST010219.csv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延炼/4、延炼点位性质数据/延炼100万吨年催化裂化装置/烟尘（联合一）_ST010219.json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延炼/4、延炼点位性质数据/延炼100万吨年催化裂化装置/烟气（联合一）_ST010222.csv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延炼/4、延炼点位性质数据/延炼100万吨年催化裂化装置/烟气（联合一）_ST010222.json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延炼/4、延炼点位性质数据/延炼100万吨年催化裂化装置/稳汽（联合一）_ST010236.csv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延炼/4、延炼点位性质数据/延炼100万吨年催化裂化装置/稳汽（联合一）_ST010236.json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延炼/4、延炼点位性质数据/延炼100万吨年催化裂化装置/粗汽（联合一）_ST010235.csv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延炼/4、延炼点位性质数据/延炼100万吨年催化裂化装置/粗汽（联合一）_ST010235.json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延炼/4、延炼点位性质数据/延炼200万吨年催化裂化装置/0#柴油（联合二）_ST010194.csv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延炼/4、延炼点位性质数据/延炼200万吨年催化裂化装置/0#柴油（联合二）_ST010194.json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延炼/4、延炼点位性质数据/延炼200万吨年催化裂化装置/10#柴油（联合二）_ST010195.csv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延炼/4、延炼点位性质数据/延炼200万吨年催化裂化装置/10#柴油（联合二）_ST010195.json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延炼/4、延炼点位性质数据/延炼200万吨年催化裂化装置/200万催化排水口_ST010168.csv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延炼/4、延炼点位性质数据/延炼200万吨年催化裂化装置/200万催化排水口_ST010168.json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延炼/4、延炼点位性质数据/延炼200万吨年催化裂化装置/D-2305含硫污水_ST010197.csv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延炼/4、延炼点位性质数据/延炼200万吨年催化裂化装置/D-2305含硫污水_ST010197.json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延炼/4、延炼点位性质数据/延炼200万吨年催化裂化装置/K-2101（主风机）_ST010185.csv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延炼/4、延炼点位性质数据/延炼200万吨年催化裂化装置/K-2101（主风机）_ST010185.json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延炼/4、延炼点位性质数据/延炼200万吨年催化裂化装置/K-2102（备用主风机）_ST010186.csv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延炼/4、延炼点位性质数据/延炼200万吨年催化裂化装置/K-2102（备用主风机）_ST010186.json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延炼/4、延炼点位性质数据/延炼200万吨年催化裂化装置/K-2301（气压机）_ST010189.csv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延炼/4、延炼点位性质数据/延炼200万吨年催化裂化装置/K-2301（气压机）_ST010189.json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延炼/4、延炼点位性质数据/延炼200万吨年催化裂化装置/K-21031（增压机）_ST010187.csv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延炼/4、延炼点位性质数据/延炼200万吨年催化裂化装置/K-21031（增压机）_ST010187.json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延炼/4、延炼点位性质数据/延炼200万吨年催化裂化装置/K-21032（增压机）_ST010188.csv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延炼/4、延炼点位性质数据/延炼200万吨年催化裂化装置/K-21032（增压机）_ST010188.json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延炼/4、延炼点位性质数据/延炼200万吨年催化裂化装置/催化原料（联合二）_ST010172.csv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延炼/4、延炼点位性质数据/延炼200万吨年催化裂化装置/催化原料（联合二）_ST010172.json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延炼/4、延炼点位性质数据/延炼200万吨年催化裂化装置/再生催化剂（联合二）_ST010174.csv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延炼/4、延炼点位性质数据/延炼200万吨年催化裂化装置/再生催化剂（联合二）_ST010174.json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延炼/4、延炼点位性质数据/延炼200万吨年催化裂化装置/回旋细粉（联合二）_ST010176.csv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延炼/4、延炼点位性质数据/延炼200万吨年催化裂化装置/回旋细粉（联合二）_ST010176.json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延炼/4、延炼点位性质数据/延炼200万吨年催化裂化装置/回炼油（联合二）_ST010173.csv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延炼/4、延炼点位性质数据/延炼200万吨年催化裂化装置/回炼油（联合二）_ST010173.json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延炼/4、延炼点位性质数据/延炼200万吨年催化裂化装置/富气（联合二）_ST010181.csv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延炼/4、延炼点位性质数据/延炼200万吨年催化裂化装置/富气（联合二）_ST010181.json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延炼/4、延炼点位性质数据/延炼200万吨年催化裂化装置/干气（联合二）_ST010179.csv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延炼/4、延炼点位性质数据/延炼200万吨年催化裂化装置/干气（联合二）_ST010179.json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延炼/4、延炼点位性质数据/延炼200万吨年催化裂化装置/待生催化剂（联合二）_ST010175.csv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延炼/4、延炼点位性质数据/延炼200万吨年催化裂化装置/待生催化剂（联合二）_ST010175.json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延炼/4、延炼点位性质数据/延炼200万吨年催化裂化装置/油浆（联合二）_ST010196.csv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延炼/4、延炼点位性质数据/延炼200万吨年催化裂化装置/油浆（联合二）_ST010196.json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延炼/4、延炼点位性质数据/延炼200万吨年催化裂化装置/液化气（联合二）_ST010178.csv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延炼/4、延炼点位性质数据/延炼200万吨年催化裂化装置/液化气（联合二）_ST010178.json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延炼/4、延炼点位性质数据/延炼200万吨年催化裂化装置/烟机入口快切碟（阀9）_ST010190.csv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延炼/4、延炼点位性质数据/延炼200万吨年催化裂化装置/烟机入口快切碟（阀9）_ST010190.json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延炼/4、延炼点位性质数据/延炼200万吨年催化裂化装置/烟机入口快切碟（阀10）_ST010191.csv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延炼/4、延炼点位性质数据/延炼200万吨年催化裂化装置/烟机入口快切碟（阀10）_ST010191.json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延炼/4、延炼点位性质数据/延炼200万吨年催化裂化装置/烟气（联合二）_ST010180.csv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延炼/4、延炼点位性质数据/延炼200万吨年催化裂化装置/烟气（联合二）_ST010180.json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延炼/4、延炼点位性质数据/延炼200万吨年催化裂化装置/稳汽（联合二）_ST010193.csv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延炼/4、延炼点位性质数据/延炼200万吨年催化裂化装置/稳汽（联合二）_ST010193.json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延炼/4、延炼点位性质数据/延炼200万吨年催化裂化装置/粗汽（联合二）_ST010192.csv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延炼/4、延炼点位性质数据/延炼200万吨年催化裂化装置/粗汽（联合二）_ST010192.json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延炼/4、延炼点位性质数据/延炼装置点位性质全数据_0723.xlsx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</w:tbl>
    <w:p>
      <w:pPr>
        <w:pStyle w:val="4"/>
        <w:keepNext/>
        <w:spacing w:before="280" w:after="140" w:line="240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延炼/5、主生产装置操作规程</w:t>
      </w:r>
    </w:p>
    <w:p>
      <w:pPr>
        <w:spacing w:before="0" w:after="80" w:line="252" w:lineRule="auto"/>
      </w:pPr>
      <w:r>
        <w:rPr>
          <w:rFonts w:ascii="Hiragino Sans GB" w:hAnsi="Hiragino Sans GB" w:eastAsia="Hiragino Sans GB"/>
          <w:b w:val="0"/>
          <w:color w:val="4B5563"/>
          <w:sz w:val="18"/>
        </w:rPr>
        <w:t>延炼主生产装置操作规程，侧重操作步骤、切换及工艺边界。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1860"/>
        <w:gridCol w:w="1800"/>
        <w:gridCol w:w="1650"/>
      </w:tblGrid>
      <w:tr>
        <w:trPr>
          <w:tblHeader/>
        </w:trPr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相对路径（相对于20260727调研资料）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主匹配规则分类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辅助匹配规则分类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匹配依据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延炼/5、主生产装置操作规程/100万吨催化操作规程书.pdf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延炼/5、主生产装置操作规程/200万吨催化装置操作规程.pdf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延炼/5、主生产装置操作规程/260万吨操作规程.pdf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延炼/5、主生产装置操作规程/300万常压操作规程.pdf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延炼/5、主生产装置操作规程/MTBE操作规程.pdf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延炼/5、主生产装置操作规程/SBA操作规程.pdf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延炼/5、主生产装置操作规程/乙苯-苯乙烯操作规程.pdf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延炼/5、主生产装置操作规程/精制、气分操作规程.pdf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延炼/5、主生产装置操作规程/聚丙烯装置操作规程.pdf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延炼/5、主生产装置操作规程/航煤加氢装置操作规程.pdf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</w:tbl>
    <w:p>
      <w:pPr>
        <w:pStyle w:val="4"/>
        <w:keepNext/>
        <w:spacing w:before="280" w:after="140" w:line="240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延炼/6、装置停工方案</w:t>
      </w:r>
    </w:p>
    <w:p>
      <w:pPr>
        <w:spacing w:before="0" w:after="80" w:line="252" w:lineRule="auto"/>
      </w:pPr>
      <w:r>
        <w:rPr>
          <w:rFonts w:ascii="Hiragino Sans GB" w:hAnsi="Hiragino Sans GB" w:eastAsia="Hiragino Sans GB"/>
          <w:b w:val="0"/>
          <w:color w:val="4B5563"/>
          <w:sz w:val="18"/>
        </w:rPr>
        <w:t>延炼各装置停工、退料、吹扫和检修方案。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1860"/>
        <w:gridCol w:w="1800"/>
        <w:gridCol w:w="1650"/>
      </w:tblGrid>
      <w:tr>
        <w:trPr>
          <w:tblHeader/>
        </w:trPr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相对路径（相对于20260727调研资料）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主匹配规则分类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辅助匹配规则分类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匹配依据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延炼/6、装置停工方案/260万吨常压装置停工方案（详细版）.docx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延炼/6、装置停工方案/300万吨常压装置停工方案.docx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延炼/6、装置停工方案/2020年100万吨催化停工方案（详细版）.doc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延炼/6、装置停工方案/2020年乙苯-苯乙烯装置大修停工方案.docx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延炼/6、装置停工方案/2020年停工方案最新版.docx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延炼/6、装置停工方案/2020年聚合停工吹扫方案(1).doc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延炼/6、装置停工方案/2020精制、气分装置停工吹扫方案.doc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延炼/6、装置停工方案/MTBE停工退料吹扫方案.doc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延炼/6、装置停工方案/SBA停工退料吹扫方案 - 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</w:tbl>
    <w:p>
      <w:pPr>
        <w:pStyle w:val="4"/>
        <w:keepNext/>
        <w:spacing w:before="280" w:after="140" w:line="240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延炼/8、原油评价报告</w:t>
      </w:r>
    </w:p>
    <w:p>
      <w:pPr>
        <w:spacing w:before="0" w:after="80" w:line="252" w:lineRule="auto"/>
      </w:pPr>
      <w:r>
        <w:rPr>
          <w:rFonts w:ascii="Hiragino Sans GB" w:hAnsi="Hiragino Sans GB" w:eastAsia="Hiragino Sans GB"/>
          <w:b w:val="0"/>
          <w:color w:val="4B5563"/>
          <w:sz w:val="18"/>
        </w:rPr>
        <w:t>延炼原油评价与Assay资料，侧重原油性质及加工适配。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1860"/>
        <w:gridCol w:w="1800"/>
        <w:gridCol w:w="1650"/>
      </w:tblGrid>
      <w:tr>
        <w:trPr>
          <w:tblHeader/>
        </w:trPr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相对路径（相对于20260727调研资料）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主匹配规则分类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辅助匹配规则分类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匹配依据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延炼/8、原油评价报告/2021年延安炼油厂原油评价项目报告.pdf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原油类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原油评价报告，支撑原油性质、Assay及加工适配分析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延炼/8、原油评价报告/2022年延安炼油厂原油评价项目报告.pdf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原油类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原油评价报告，支撑原油性质、Assay及加工适配分析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延炼/8、原油评价报告/俄罗斯原油评价2022.pdf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原油类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原油评价报告，支撑原油性质、Assay及加工适配分析</w:t>
            </w:r>
          </w:p>
        </w:tc>
      </w:tr>
    </w:tbl>
    <w:p>
      <w:pPr>
        <w:pStyle w:val="4"/>
        <w:keepNext/>
        <w:spacing w:before="280" w:after="140" w:line="240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延石化/1、2026年1月-6月期间调度台账</w:t>
      </w:r>
    </w:p>
    <w:p>
      <w:pPr>
        <w:spacing w:before="0" w:after="80" w:line="252" w:lineRule="auto"/>
      </w:pPr>
      <w:r>
        <w:rPr>
          <w:rFonts w:ascii="Hiragino Sans GB" w:hAnsi="Hiragino Sans GB" w:eastAsia="Hiragino Sans GB"/>
          <w:b w:val="0"/>
          <w:color w:val="4B5563"/>
          <w:sz w:val="18"/>
        </w:rPr>
        <w:t>延石化月度计划下达资料，侧重生产计划、检修安排和跨装置协调。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1860"/>
        <w:gridCol w:w="1800"/>
        <w:gridCol w:w="1650"/>
      </w:tblGrid>
      <w:tr>
        <w:trPr>
          <w:tblHeader/>
        </w:trPr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相对路径（相对于20260727调研资料）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主匹配规则分类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辅助匹配规则分类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匹配依据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延石化/1、2026年1月-6月期间调度台账/炼化公司2026年1-6月-月度计划下达/炼化2026年1月份计划 -下达(1).xls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延石化/1、2026年1月-6月期间调度台账/炼化公司2026年1-6月-月度计划下达/炼化2026年2月份计划 - 下达(1).xls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延石化/1、2026年1月-6月期间调度台账/炼化公司2026年1-6月-月度计划下达/炼化2026年3月份计划 - 检修推后-下达(1).xls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延石化/1、2026年1月-6月期间调度台账/炼化公司2026年1-6月-月度计划下达/炼化2026年4月份计划-下达(1).xls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延石化/1、2026年1月-6月期间调度台账/炼化公司2026年1-6月-月度计划下达/炼化2026年5月份计划 -下达.xls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延石化/1、2026年1月-6月期间调度台账/炼化公司2026年1-6月-月度计划下达/炼化2026年6月份计划 - 下达(1).xls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调度经验规则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调度台账/计划下达，支撑时序安排、运行经验与跨装置协同</w:t>
            </w:r>
          </w:p>
        </w:tc>
      </w:tr>
    </w:tbl>
    <w:p>
      <w:pPr>
        <w:pStyle w:val="4"/>
        <w:keepNext/>
        <w:spacing w:before="280" w:after="140" w:line="240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延石化/2、油罐数据动态</w:t>
      </w:r>
    </w:p>
    <w:p>
      <w:pPr>
        <w:spacing w:before="0" w:after="80" w:line="252" w:lineRule="auto"/>
      </w:pPr>
      <w:r>
        <w:rPr>
          <w:rFonts w:ascii="Hiragino Sans GB" w:hAnsi="Hiragino Sans GB" w:eastAsia="Hiragino Sans GB"/>
          <w:b w:val="0"/>
          <w:color w:val="4B5563"/>
          <w:sz w:val="18"/>
        </w:rPr>
        <w:t>延石化油罐动态资料，侧重罐区库存与油品周转。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1860"/>
        <w:gridCol w:w="1800"/>
        <w:gridCol w:w="1650"/>
      </w:tblGrid>
      <w:tr>
        <w:trPr>
          <w:tblHeader/>
        </w:trPr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相对路径（相对于20260727调研资料）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主匹配规则分类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辅助匹配规则分类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匹配依据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延石化/2、油罐数据动态/延安石油化工厂生产调度罐量日动态表-20260107.xlsx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罐区类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油罐库存、液位及油品动态，支撑罐区上下限与缓冲协同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延石化/2、油罐数据动态/车间罐容统计表.xls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罐区类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油罐库存、液位及油品动态，支撑罐区上下限与缓冲协同</w:t>
            </w:r>
          </w:p>
        </w:tc>
      </w:tr>
    </w:tbl>
    <w:p>
      <w:pPr>
        <w:pStyle w:val="4"/>
        <w:keepNext/>
        <w:spacing w:before="280" w:after="140" w:line="240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延石化/3、装置生产完成情况表</w:t>
      </w:r>
    </w:p>
    <w:p>
      <w:pPr>
        <w:spacing w:before="0" w:after="80" w:line="252" w:lineRule="auto"/>
      </w:pPr>
      <w:r>
        <w:rPr>
          <w:rFonts w:ascii="Hiragino Sans GB" w:hAnsi="Hiragino Sans GB" w:eastAsia="Hiragino Sans GB"/>
          <w:b w:val="0"/>
          <w:color w:val="4B5563"/>
          <w:sz w:val="18"/>
        </w:rPr>
        <w:t>延石化装置生产完成情况，侧重装置产出与产品产量。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1860"/>
        <w:gridCol w:w="1800"/>
        <w:gridCol w:w="1650"/>
      </w:tblGrid>
      <w:tr>
        <w:trPr>
          <w:tblHeader/>
        </w:trPr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相对路径（相对于20260727调研资料）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主匹配规则分类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辅助匹配规则分类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匹配依据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延石化/3、装置生产完成情况表/延安石油化工厂装置生产完成情况（3-1）-202512.xlsx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装置类、调度经验规则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装置生产完成及产量数据，支撑产品产量约束和运行复盘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延石化/3、装置生产完成情况表/延安石油化工厂装置生产完成情况（3-2）-202512.xlsx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装置类、调度经验规则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装置生产完成及产量数据，支撑产品产量约束和运行复盘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延石化/3、装置生产完成情况表/延安石油化工厂装置生产完成情况（3-3）-202512.xlsx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装置类、调度经验规则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装置生产完成及产量数据，支撑产品产量约束和运行复盘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延石化/3、装置生产完成情况表/延安石油化工厂装置生产完成情况（3-4）-202512.xlsx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装置类、调度经验规则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装置生产完成及产量数据，支撑产品产量约束和运行复盘</w:t>
            </w:r>
          </w:p>
        </w:tc>
      </w:tr>
    </w:tbl>
    <w:p>
      <w:pPr>
        <w:pStyle w:val="4"/>
        <w:keepNext/>
        <w:spacing w:before="280" w:after="140" w:line="240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延石化/4、延安石化厂点位性质数据</w:t>
      </w:r>
    </w:p>
    <w:p>
      <w:pPr>
        <w:spacing w:before="0" w:after="80" w:line="252" w:lineRule="auto"/>
      </w:pPr>
      <w:r>
        <w:rPr>
          <w:rFonts w:ascii="Hiragino Sans GB" w:hAnsi="Hiragino Sans GB" w:eastAsia="Hiragino Sans GB"/>
          <w:b w:val="0"/>
          <w:color w:val="4B5563"/>
          <w:sz w:val="18"/>
        </w:rPr>
        <w:t>延石化各装置点位性质和物流数据，侧重装置及物料性质约束。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1860"/>
        <w:gridCol w:w="1800"/>
        <w:gridCol w:w="1650"/>
      </w:tblGrid>
      <w:tr>
        <w:trPr>
          <w:tblHeader/>
        </w:trPr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相对路径（相对于20260727调研资料）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主匹配规则分类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辅助匹配规则分类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匹配依据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延石化/4、延安石化厂点位性质数据/延化60万吨年气体分馏装置/C-103底_ST040098.csv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延石化/4、延安石化厂点位性质数据/延化60万吨年气体分馏装置/C-103底_ST040098.json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延石化/4、延安石化厂点位性质数据/延化60万吨年气体分馏装置/C-104顶_ST040099.csv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延石化/4、延安石化厂点位性质数据/延化60万吨年气体分馏装置/C-104顶_ST040099.json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延石化/4、延安石化厂点位性质数据/延化60万吨年气体分馏装置/C-105底_ST040101.csv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延石化/4、延安石化厂点位性质数据/延化60万吨年气体分馏装置/C-105底_ST040101.json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延石化/4、延安石化厂点位性质数据/延化60万吨年气体分馏装置/T-4201_ST040102.csv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延石化/4、延安石化厂点位性质数据/延化60万吨年气体分馏装置/T-4201_ST040102.json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延石化/4、延安石化厂点位性质数据/延化60万吨年气体分馏装置/T-4202_ST040103.csv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延石化/4、延安石化厂点位性质数据/延化60万吨年气体分馏装置/T-4202_ST040103.json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延石化/4、延安石化厂点位性质数据/延化60万吨年气体分馏装置/T-4203_ST040104.csv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延石化/4、延安石化厂点位性质数据/延化60万吨年气体分馏装置/T-4203_ST040104.json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延石化/4、延安石化厂点位性质数据/延化60万吨年气体分馏装置/T-4204_ST040105.csv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延石化/4、延安石化厂点位性质数据/延化60万吨年气体分馏装置/T-4204_ST040105.json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延石化/4、延安石化厂点位性质数据/延化60万吨年气体分馏装置/T-4309_ST040314.csv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延石化/4、延安石化厂点位性质数据/延化60万吨年气体分馏装置/T-4309_ST040314.json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延石化/4、延安石化厂点位性质数据/延化60万吨年气体分馏装置/T-4310_ST040315.csv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延石化/4、延安石化厂点位性质数据/延化60万吨年气体分馏装置/T-4310_ST040315.json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延石化/4、延安石化厂点位性质数据/延化60万吨年气体分馏装置/气分装置气分原料_ST040094.csv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延石化/4、延安石化厂点位性质数据/延化60万吨年气体分馏装置/气分装置气分原料_ST040094.json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延石化/4、延安石化厂点位性质数据/延化60万吨年气体分馏装置/气分装置污水_ST040106.csv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延石化/4、延安石化厂点位性质数据/延化60万吨年气体分馏装置/气分装置污水_ST040106.json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延石化/4、延安石化厂点位性质数据/延化120万吨年催化重整装置/C-101底_ST040001.csv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延石化/4、延安石化厂点位性质数据/延化120万吨年催化重整装置/C-101底_ST040001.json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延石化/4、延安石化厂点位性质数据/延化120万吨年催化重整装置/C-201底_ST040002.csv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延石化/4、延安石化厂点位性质数据/延化120万吨年催化重整装置/C-201底_ST040002.json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延石化/4、延安石化厂点位性质数据/延化120万吨年催化重整装置/C-203底_ST040003.csv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延石化/4、延安石化厂点位性质数据/延化120万吨年催化重整装置/C-203底_ST040003.json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延石化/4、延安石化厂点位性质数据/延化120万吨年催化重整装置/D-101_ST040027.csv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延石化/4、延安石化厂点位性质数据/延化120万吨年催化重整装置/D-101_ST040027.json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延石化/4、延安石化厂点位性质数据/延化120万吨年催化重整装置/D-102顶_ST040005.csv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延石化/4、延安石化厂点位性质数据/延化120万吨年催化重整装置/D-102顶_ST040005.json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延石化/4、延安石化厂点位性质数据/延化120万吨年催化重整装置/D-201顶_ST040007.csv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延石化/4、延安石化厂点位性质数据/延化120万吨年催化重整装置/D-201顶_ST040007.json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延石化/4、延安石化厂点位性质数据/延化120万吨年催化重整装置/D-204_ST040012.csv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延石化/4、延安石化厂点位性质数据/延化120万吨年催化重整装置/D-204_ST040012.json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延石化/4、延安石化厂点位性质数据/延化120万吨年催化重整装置/D-207_ST040013.csv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延石化/4、延安石化厂点位性质数据/延化120万吨年催化重整装置/D-207_ST040013.json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延石化/4、延安石化厂点位性质数据/延化120万吨年催化重整装置/D-208_ST040009.csv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延石化/4、延安石化厂点位性质数据/延化120万吨年催化重整装置/D-208_ST040009.json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延石化/4、延安石化厂点位性质数据/延化120万吨年催化重整装置/D-303_ST040015.csv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延石化/4、延安石化厂点位性质数据/延化120万吨年催化重整装置/D-303_ST040015.json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延石化/4、延安石化厂点位性质数据/延化120万吨年催化重整装置/D-307_ST040016.csv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延石化/4、延安石化厂点位性质数据/延化120万吨年催化重整装置/D-307_ST040016.json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延石化/4、延安石化厂点位性质数据/延化120万吨年催化重整装置/M-302_ST040019.csv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延石化/4、延安石化厂点位性质数据/延化120万吨年催化重整装置/M-302_ST040019.json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延石化/4、延安石化厂点位性质数据/延化120万吨年催化重整装置/S-301_ST040020.csv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延石化/4、延安石化厂点位性质数据/延化120万吨年催化重整装置/S-301_ST040020.json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延石化/4、延安石化厂点位性质数据/延化120万吨年催化重整装置/SN-201_ST040014.csv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延石化/4、延安石化厂点位性质数据/延化120万吨年催化重整装置/SN-201_ST040014.json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延石化/4、延安石化厂点位性质数据/延化120万吨年催化重整装置/T-4101_ST040028.csv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延石化/4、延安石化厂点位性质数据/延化120万吨年催化重整装置/T-4101_ST040028.json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延石化/4、延安石化厂点位性质数据/延化120万吨年催化重整装置/T-4102_ST040029.csv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延石化/4、延安石化厂点位性质数据/延化120万吨年催化重整装置/T-4102_ST040029.json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延石化/4、延安石化厂点位性质数据/延化120万吨年催化重整装置/T-4103_ST040030.csv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延石化/4、延安石化厂点位性质数据/延化120万吨年催化重整装置/T-4103_ST040030.json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延石化/4、延安石化厂点位性质数据/延化120万吨年催化重整装置/T-4104_ST040031.csv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延石化/4、延安石化厂点位性质数据/延化120万吨年催化重整装置/T-4104_ST040031.json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延石化/4、延安石化厂点位性质数据/延化120万吨年催化重整装置/T-4807_ST040032.csv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延石化/4、延安石化厂点位性质数据/延化120万吨年催化重整装置/T-4807_ST040032.json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延石化/4、延安石化厂点位性质数据/延化120万吨年催化重整装置/T-4808_ST040033.csv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延石化/4、延安石化厂点位性质数据/延化120万吨年催化重整装置/T-4808_ST040033.json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延石化/4、延安石化厂点位性质数据/延化120万吨年催化重整装置/炉水_ST040035.csv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延石化/4、延安石化厂点位性质数据/延化120万吨年催化重整装置/炉水_ST040035.json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延石化/4、延安石化厂点位性质数据/延化120万吨年催化重整装置/燃料气_ST040026.csv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延石化/4、延安石化厂点位性质数据/延化120万吨年催化重整装置/燃料气_ST040026.json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延石化/4、延安石化厂点位性质数据/延化120万吨年催化重整装置/给水_ST040034.csv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延石化/4、延安石化厂点位性质数据/延化120万吨年催化重整装置/给水_ST040034.json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延石化/4、延安石化厂点位性质数据/延化120万吨年催化重整装置/边界油_ST040023.csv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延石化/4、延安石化厂点位性质数据/延化120万吨年催化重整装置/边界油_ST040023.json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延石化/4、延安石化厂点位性质数据/延化120万吨年催化重整装置/过热蒸汽_ST040037.csv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延石化/4、延安石化厂点位性质数据/延化120万吨年催化重整装置/过热蒸汽_ST040037.json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延石化/4、延安石化厂点位性质数据/延化120万吨年催化重整装置/重整烟道_ST040039.csv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延石化/4、延安石化厂点位性质数据/延化120万吨年催化重整装置/重整烟道_ST040039.json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延石化/4、延安石化厂点位性质数据/延化120万吨年催化重整装置/饱和蒸汽_ST040036.csv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延石化/4、延安石化厂点位性质数据/延化120万吨年催化重整装置/饱和蒸汽_ST040036.json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延石化/4、延安石化厂点位性质数据/延化140万吨年柴油精制装置/C-202底_ST040042.csv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延石化/4、延安石化厂点位性质数据/延化140万吨年柴油精制装置/C-202底_ST040042.json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延石化/4、延安石化厂点位性质数据/延化140万吨年柴油精制装置/C-204底_ST040043.csv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延石化/4、延安石化厂点位性质数据/延化140万吨年柴油精制装置/C-204底_ST040043.json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延石化/4、延安石化厂点位性质数据/延化140万吨年柴油精制装置/D-105顶_ST040044.csv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延石化/4、延安石化厂点位性质数据/延化140万吨年柴油精制装置/D-105顶_ST040044.json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延石化/4、延安石化厂点位性质数据/延化140万吨年柴油精制装置/D-204顶_ST040046.csv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延石化/4、延安石化厂点位性质数据/延化140万吨年柴油精制装置/D-204顶_ST040046.json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延石化/4、延安石化厂点位性质数据/延化140万吨年柴油精制装置/T-4107_ST040049.csv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延石化/4、延安石化厂点位性质数据/延化140万吨年柴油精制装置/T-4107_ST040049.json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延石化/4、延安石化厂点位性质数据/延化140万吨年柴油精制装置/T-4108_ST040050.csv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延石化/4、延安石化厂点位性质数据/延化140万吨年柴油精制装置/T-4108_ST040050.json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延石化/4、延安石化厂点位性质数据/延化140万吨年柴油精制装置/T-4109_ST040051.csv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延石化/4、延安石化厂点位性质数据/延化140万吨年柴油精制装置/T-4109_ST040051.json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延石化/4、延安石化厂点位性质数据/延化140万吨年柴油精制装置/T-4110_ST040052.csv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延石化/4、延安石化厂点位性质数据/延化140万吨年柴油精制装置/T-4110_ST040052.json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延石化/4、延安石化厂点位性质数据/延化140万吨年柴油精制装置/T-4809_ST040053.csv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延石化/4、延安石化厂点位性质数据/延化140万吨年柴油精制装置/T-4809_ST040053.json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延石化/4、延安石化厂点位性质数据/延化140万吨年柴油精制装置/T-4904_ST040055.csv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延石化/4、延安石化厂点位性质数据/延化140万吨年柴油精制装置/T-4904_ST040055.json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延石化/4、延安石化厂点位性质数据/延化140万吨年柴油精制装置/T-4905_ST040056.csv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延石化/4、延安石化厂点位性质数据/延化140万吨年柴油精制装置/T-4905_ST040056.json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延石化/4、延安石化厂点位性质数据/延化140万吨年柴油精制装置/T-4906_ST040057.csv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延石化/4、延安石化厂点位性质数据/延化140万吨年柴油精制装置/T-4906_ST040057.json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延石化/4、延安石化厂点位性质数据/延化140万吨年柴油精制装置/加氢烟道_ST040059.csv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延石化/4、延安石化厂点位性质数据/延化140万吨年柴油精制装置/加氢烟道_ST040059.json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延石化/4、延安石化厂点位性质数据/延化140万吨年柴油精制装置/原料油_ST040040.csv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延石化/4、延安石化厂点位性质数据/延化140万吨年柴油精制装置/原料油_ST040040.json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延石化/4、延安石化厂点位性质数据/延化140万吨年柴油精制装置/柴油加氢装置污水_ST040058.csv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延石化/4、延安石化厂点位性质数据/延化140万吨年柴油精制装置/柴油加氢装置污水_ST040058.json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延石化/4、延安石化厂点位性质数据/延化180万吨年汽油精制装置/C-201底稳定汽油_ST040127.csv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延石化/4、延安石化厂点位性质数据/延化180万吨年汽油精制装置/C-201底稳定汽油_ST040127.json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延石化/4、延安石化厂点位性质数据/延化180万吨年汽油精制装置/C-201顶稳定塔顶气_ST040126.csv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延石化/4、延安石化厂点位性质数据/延化180万吨年汽油精制装置/C-201顶稳定塔顶气_ST040126.json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延石化/4、延安石化厂点位性质数据/延化180万吨年汽油精制装置/D-101底原料油_ST040119.csv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延石化/4、延安石化厂点位性质数据/延化180万吨年汽油精制装置/D-101底原料油_ST040119.json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延石化/4、延安石化厂点位性质数据/延化180万吨年汽油精制装置/D-107底待生吸附剂_ST040122.csv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延石化/4、延安石化厂点位性质数据/延化180万吨年汽油精制装置/D-107底待生吸附剂_ST040122.json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延石化/4、延安石化厂点位性质数据/延化180万吨年汽油精制装置/D-110再生吸附剂_ST040123.csv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延石化/4、延安石化厂点位性质数据/延化180万吨年汽油精制装置/D-110再生吸附剂_ST040123.json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延石化/4、延安石化厂点位性质数据/延化180万吨年汽油精制装置/D-121顶循环氢_ST040121.csv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延石化/4、延安石化厂点位性质数据/延化180万吨年汽油精制装置/D-121顶循环氢_ST040121.json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延石化/4、延安石化厂点位性质数据/延化180万吨年汽油精制装置/干燥器出口再生空气_ST040128.csv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延石化/4、延安石化厂点位性质数据/延化180万吨年汽油精制装置/干燥器出口再生空气_ST040128.json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延石化/4、延安石化厂点位性质数据/延化180万吨年汽油精制装置/惠家河管线油_ST040129.csv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延石化/4、延安石化厂点位性质数据/延化180万吨年汽油精制装置/惠家河管线油_ST040129.json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延石化/4、延安石化厂点位性质数据/延化240万吨年柴油精制装置/C-202底_ST040131.csv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延石化/4、延安石化厂点位性质数据/延化240万吨年柴油精制装置/C-202底_ST040131.json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延石化/4、延安石化厂点位性质数据/延化240万吨年柴油精制装置/D-102_ST040130.csv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延石化/4、延安石化厂点位性质数据/延化240万吨年柴油精制装置/D-102_ST040130.json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延石化/4、延安石化厂点位性质数据/延化240万吨年柴油精制装置/D-108顶_ST040133.csv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延石化/4、延安石化厂点位性质数据/延化240万吨年柴油精制装置/D-108顶_ST040133.json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延石化/4、延安石化厂点位性质数据/延化240万吨年柴油精制装置/D-201顶_ST040276.csv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延石化/4、延安石化厂点位性质数据/延化240万吨年柴油精制装置/D-201顶_ST040276.json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延石化/4、延安石化厂点位性质数据/延化240万吨年柴油精制装置/D-202底_ST040132.csv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延石化/4、延安石化厂点位性质数据/延化240万吨年柴油精制装置/D-202底_ST040132.json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延石化/4、延安石化厂点位性质数据/延化240万吨年柴油精制装置/含硫污水（D-106）_ST040290.csv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延石化/4、延安石化厂点位性质数据/延化240万吨年柴油精制装置/含硫污水（D-106）_ST040290.json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延石化/4、延安石化厂点位性质数据/延化240万吨年柴油精制装置/含硫污水（D-201）_ST040291.csv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延石化/4、延安石化厂点位性质数据/延化240万吨年柴油精制装置/含硫污水（D-201）_ST040291.json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延石化/4、延安石化厂点位性质数据/延化240万吨年柴油精制装置/柴油精制污水_ST040134.csv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延石化/4、延安石化厂点位性质数据/延化240万吨年柴油精制装置/柴油精制污水_ST040134.json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延石化/4、延安石化厂点位性质数据/延石化装置点位性质全数据_0723.xlsx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产品类、流程特征和协同规则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装置点位、物料流及性质指标，支撑装置边界/性质约束和流程协同</w:t>
            </w:r>
          </w:p>
        </w:tc>
      </w:tr>
    </w:tbl>
    <w:p>
      <w:pPr>
        <w:pStyle w:val="4"/>
        <w:keepNext/>
        <w:spacing w:before="280" w:after="140" w:line="240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延石化/5、主生产装置操作规程</w:t>
      </w:r>
    </w:p>
    <w:p>
      <w:pPr>
        <w:spacing w:before="0" w:after="80" w:line="252" w:lineRule="auto"/>
      </w:pPr>
      <w:r>
        <w:rPr>
          <w:rFonts w:ascii="Hiragino Sans GB" w:hAnsi="Hiragino Sans GB" w:eastAsia="Hiragino Sans GB"/>
          <w:b w:val="0"/>
          <w:color w:val="4B5563"/>
          <w:sz w:val="18"/>
        </w:rPr>
        <w:t>延石化各车间主装置操作规程，侧重运行操作与工艺约束。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1860"/>
        <w:gridCol w:w="1800"/>
        <w:gridCol w:w="1650"/>
      </w:tblGrid>
      <w:tr>
        <w:trPr>
          <w:tblHeader/>
        </w:trPr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相对路径（相对于20260727调研资料）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主匹配规则分类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辅助匹配规则分类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匹配依据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延石化/5、主生产装置操作规程/主装置操作规程/1.联合一车间/120万吨年连续重整-20万吨年苯抽提操作规程/pdf/120万吨年连续重整装置操作规程--内文.pdf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延石化/5、主生产装置操作规程/主装置操作规程/1.联合一车间/120万吨年连续重整-20万吨年苯抽提操作规程/pdf/120万吨年连续重整装置操作规程--封面.pdf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延石化/5、主生产装置操作规程/主装置操作规程/1.联合一车间/120万吨年连续重整-20万吨年苯抽提操作规程/pdf/120万吨年连续重整装置操作规程--拉页.pdf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延石化/5、主生产装置操作规程/主装置操作规程/1.联合一车间/140万吨年柴油加氢装置操作规程/pdf/140万吨年柴油加氢装置操作规程--内文.pdf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延石化/5、主生产装置操作规程/主装置操作规程/1.联合一车间/140万吨年柴油加氢装置操作规程/pdf/140万吨年柴油加氢装置操作规程--封面.pdf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延石化/5、主生产装置操作规程/主装置操作规程/1.联合一车间/140万吨年柴油加氢装置操作规程/pdf/140万吨年柴油加氢装置操作规程--拉页.pdf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延石化/5、主生产装置操作规程/主装置操作规程/1.联合一车间/离心式压缩机操作规程/pdf/离心机操作规程(修订)--内文.pdf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延石化/5、主生产装置操作规程/主装置操作规程/1.联合一车间/离心式压缩机操作规程/pdf/离心机操作规程(修订)--封面.pdf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延石化/5、主生产装置操作规程/主装置操作规程/2.联合二车间/12万吨年MTBE装置操作规程/pdf/12万吨年MTBE操作规程-内文.pdf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延石化/5、主生产装置操作规程/主装置操作规程/2.联合二车间/12万吨年MTBE装置操作规程/pdf/12万吨年MTBE操作规程-封面.pdf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延石化/5、主生产装置操作规程/主装置操作规程/2.联合二车间/12万吨年MTBE装置操作规程/pdf/12万吨年MTBE操作规程-拉页.pdf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延石化/5、主生产装置操作规程/主装置操作规程/2.联合二车间/20万吨年聚丙烯装置包装码垛操作规程/pdf/20万吨年聚丙烯装置包装码垛--内文.pdf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延石化/5、主生产装置操作规程/主装置操作规程/2.联合二车间/20万吨年聚丙烯装置包装码垛操作规程/pdf/20万吨年聚丙烯装置包装码垛--封面.pdf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延石化/5、主生产装置操作规程/主装置操作规程/2.联合二车间/20万吨年聚丙烯装置操作规程/pdf/20万吨聚丙烯装置操作规程--内文.pdf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延石化/5、主生产装置操作规程/主装置操作规程/2.联合二车间/20万吨年聚丙烯装置操作规程/pdf/20万吨聚丙烯装置操作规程--封面.pdf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延石化/5、主生产装置操作规程/主装置操作规程/2.联合二车间/20万吨年聚丙烯装置操作规程/pdf/20万吨聚丙烯装置操作规程--拉页.pdf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延石化/5、主生产装置操作规程/主装置操作规程/2.联合二车间/60万吨年气体分馏装置操作规程/pdf/60万吨气体分馏装置操作规程--内文.pdf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延石化/5、主生产装置操作规程/主装置操作规程/2.联合二车间/60万吨年气体分馏装置操作规程/pdf/60万吨气体分馏装置操作规程--封面.pdf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延石化/5、主生产装置操作规程/主装置操作规程/2.联合二车间/60万吨年气体分馏装置操作规程/pdf/60万吨气体分馏装置操作规程--拉页.pdf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延石化/5、主生产装置操作规程/主装置操作规程/3.联合三车间/2万标立米小时制氢装置操作规程/pdf/2万标立方米时制氢操作规程--内文.pdf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延石化/5、主生产装置操作规程/主装置操作规程/3.联合三车间/2万标立米小时制氢装置操作规程/pdf/2万标立方米时制氢操作规程--封面.pdf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延石化/5、主生产装置操作规程/主装置操作规程/3.联合三车间/2万标立米小时制氢装置操作规程/pdf/2万标立方米时制氢操作规程--拉页.pdf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延石化/5、主生产装置操作规程/主装置操作规程/3.联合三车间/40吨时酸性水汽提装置操作规程/pdf/40吨时酸性水汽提装置操作规程--内文.pdf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延石化/5、主生产装置操作规程/主装置操作规程/3.联合三车间/40吨时酸性水汽提装置操作规程/pdf/40吨时酸性水汽提装置操作规程--封面.pdf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延石化/5、主生产装置操作规程/主装置操作规程/3.联合三车间/40吨时酸性水汽提装置操作规程/pdf/40吨时酸性水汽提装置操作规程--拉页.pdf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延石化/5、主生产装置操作规程/主装置操作规程/3.联合三车间/180万吨年汽油精制装置操作规程/pdf/180万吨汽油精制S Zorb--内文.pdf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延石化/5、主生产装置操作规程/主装置操作规程/3.联合三车间/180万吨年汽油精制装置操作规程/pdf/180万吨汽油精制S Zorb--封面.pdf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延石化/5、主生产装置操作规程/主装置操作规程/3.联合三车间/180万吨年汽油精制装置操作规程/pdf/180万吨汽油精制S Zorb--拉页.pdf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延石化/5、主生产装置操作规程/主装置操作规程/3.联合三车间/240万吨年柴油精制装置操作规程/pdf/240万吨年柴油精制装置操作规程--内文.pdf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延石化/5、主生产装置操作规程/主装置操作规程/3.联合三车间/240万吨年柴油精制装置操作规程/pdf/240万吨年柴油精制装置操作规程--封面.pdf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延石化/5、主生产装置操作规程/主装置操作规程/3.联合三车间/240万吨年柴油精制装置操作规程/pdf/240万吨年柴油精制装置操作规程--拉页.pdf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延石化/5、主生产装置操作规程/主装置操作规程/10.轻烃中心/20万吨年烷基化装置操作规程/pdf/20万吨年烷基化装置技术操作规程--内文.pdf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延石化/5、主生产装置操作规程/主装置操作规程/10.轻烃中心/20万吨年烷基化装置操作规程/pdf/20万吨年烷基化装置技术操作规程--封面.pdf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延石化/5、主生产装置操作规程/主装置操作规程/10.轻烃中心/25万吨年MTBE装置操作规程/pdf/25万吨年MTBE装置操作规程--内文.pdf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延石化/5、主生产装置操作规程/主装置操作规程/10.轻烃中心/25万吨年MTBE装置操作规程/pdf/25万吨年MTBE装置操作规程--封面.pdf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延石化/5、主生产装置操作规程/主装置操作规程/10.轻烃中心/25万吨年MTBE装置操作规程/pdf/25万吨年MTBE装置操作规程--拉页.pdf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延石化/5、主生产装置操作规程/主装置操作规程/10.轻烃中心/30万吨年丙烷异丁烷混合脱氢装置操作规程/pdf/30万吨年混合脱氢装置操作规程--封面.pdf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延石化/5、主生产装置操作规程/主装置操作规程/10.轻烃中心/30万吨年丙烷异丁烷混合脱氢装置操作规程/pdf/30万吨年混合脱氢装置操作规程--拉页.pdf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延石化/5、主生产装置操作规程/主装置操作规程/10.轻烃中心/30万吨年丙烷异丁烷混合脱氢装置操作规程/pdf/30万吨年混合脱氢装置操作规程-内文.pdf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主生产装置操作规程，支撑装置运行、切换及操作约束</w:t>
            </w:r>
          </w:p>
        </w:tc>
      </w:tr>
    </w:tbl>
    <w:p>
      <w:pPr>
        <w:pStyle w:val="4"/>
        <w:keepNext/>
        <w:spacing w:before="280" w:after="140" w:line="240" w:lineRule="auto"/>
      </w:pPr>
      <w:r>
        <w:rPr>
          <w:rFonts w:ascii="Hiragino Sans GB" w:hAnsi="Hiragino Sans GB" w:eastAsia="Hiragino Sans GB"/>
          <w:b/>
          <w:color w:val="2E74B5"/>
          <w:sz w:val="26"/>
        </w:rPr>
        <w:t>延石化/6、装置停工方案</w:t>
      </w:r>
    </w:p>
    <w:p>
      <w:pPr>
        <w:spacing w:before="0" w:after="80" w:line="252" w:lineRule="auto"/>
      </w:pPr>
      <w:r>
        <w:rPr>
          <w:rFonts w:ascii="Hiragino Sans GB" w:hAnsi="Hiragino Sans GB" w:eastAsia="Hiragino Sans GB"/>
          <w:b w:val="0"/>
          <w:color w:val="4B5563"/>
          <w:sz w:val="18"/>
        </w:rPr>
        <w:t>延石化各车间及公用工程开停工、检修和吹扫方案。</w:t>
      </w:r>
    </w:p>
    <w:tbl>
      <w:tblPr>
        <w:tblStyle w:val="32"/>
        <w:tblW w:w="9360" w:type="dxa"/>
        <w:tblInd w:w="120" w:type="dxa"/>
        <w:tblBorders>
          <w:top w:val="single" w:color="B7C5D6" w:sz="4" w:space="0"/>
          <w:left w:val="single" w:color="B7C5D6" w:sz="4" w:space="0"/>
          <w:bottom w:val="single" w:color="B7C5D6" w:sz="4" w:space="0"/>
          <w:right w:val="single" w:color="B7C5D6" w:sz="4" w:space="0"/>
          <w:insideH w:val="single" w:color="B7C5D6" w:sz="4" w:space="0"/>
          <w:insideV w:val="single" w:color="B7C5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1860"/>
        <w:gridCol w:w="1800"/>
        <w:gridCol w:w="1650"/>
      </w:tblGrid>
      <w:tr>
        <w:trPr>
          <w:tblHeader/>
        </w:trPr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相对路径（相对于20260727调研资料）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主匹配规则分类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辅助匹配规则分类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17365D"/>
                <w:sz w:val="16"/>
              </w:rPr>
              <w:t>匹配依据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延石化/6、装置停工方案/2026年石化厂各装置检修开停工方案（修改后终版）/2026年供排水车间各装置开、停工方案.docx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延石化/6、装置停工方案/2026年石化厂各装置检修开停工方案（修改后终版）/2026年动力车间开停工方案/2026年动力车间（本部）装置大修开、停工方案（修订7.13）.docx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延石化/6、装置停工方案/2026年石化厂各装置检修开停工方案（修改后终版）/2026年动力车间开停工方案/2026年动力车间（轻烃）装置大检修开停工方案（修订7.13）.doc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延石化/6、装置停工方案/2026年石化厂各装置检修开停工方案（修改后终版）/2026年污水处理车间开停工方案/2026年污水车间本部大修开停工方案.doc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延石化/6、装置停工方案/2026年石化厂各装置检修开停工方案（修改后终版）/2026年污水处理车间开停工方案/轻烃污水处理装置2026年停工方案 (最终版).doc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延石化/6、装置停工方案/2026年石化厂各装置检修开停工方案（修改后终版）/2026年污水处理车间开停工方案/轻烃污水处理装置2026年开工方案 (最终版).doc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延石化/6、装置停工方案/2026年石化厂各装置检修开停工方案（修改后终版）/2026年油气储运车间开停工方案.doc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延石化/6、装置停工方案/2026年石化厂各装置检修开停工方案（修改后终版）/2026年联合一车间开停工方案/联合一车间2026年柴油加氢装置大检修开停工方案最终版.doc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延石化/6、装置停工方案/2026年石化厂各装置检修开停工方案（修改后终版）/2026年联合一车间开停工方案/联合一车间2026年重整装置大检修开停工方案最终版.doc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延石化/6、装置停工方案/2026年石化厂各装置检修开停工方案（修改后终版）/2026年联合一车间开停工方案/联合一车间苯抽提装置大检修开停工方案最终版.doc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延石化/6、装置停工方案/2026年石化厂各装置检修开停工方案（修改后终版）/2026年联合三车间开停工方案/2026年柴油精制停工吹扫方案2026.7.7.doc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延石化/6、装置停工方案/2026年石化厂各装置检修开停工方案（修改后终版）/2026年联合三车间开停工方案/2026年柴油精制开工方案2026.7.7.doc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延石化/6、装置停工方案/2026年石化厂各装置检修开停工方案（修改后终版）/2026年联合三车间开停工方案/2026年酸性水停工、吹扫置换方案2026.7.doc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延石化/6、装置停工方案/2026年石化厂各装置检修开停工方案（修改后终版）/2026年联合三车间开停工方案/制氢停工、吹扫置换方案2026.7.docx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延石化/6、装置停工方案/2026年石化厂各装置检修开停工方案（修改后终版）/2026年联合三车间开停工方案/制氢开工方案2026.7.docx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延石化/6、装置停工方案/2026年石化厂各装置检修开停工方案（修改后终版）/2026年联合三车间开停工方案/汽油精制装置停开工及吹扫方案2026.7.docx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延石化/6、装置停工方案/2026年石化厂各装置检修开停工方案（修改后终版）/2026年联合二车间开停工方案/联合二车间MTBE装置开停工、吹扫方案.docx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延石化/6、装置停工方案/2026年石化厂各装置检修开停工方案（修改后终版）/2026年联合二车间开停工方案/联合二车间气体分馏装置开停工、吹扫方案 (1).docx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延石化/6、装置停工方案/2026年石化厂各装置检修开停工方案（修改后终版）/2026年联合二车间开停工方案/联合二车间聚丙烯装置开停工、吹扫方案.docx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延石化/6、装置停工方案/2026年石化厂各装置检修开停工方案（修改后终版）/2026年联合四车间装置检修开停工方案.docx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延石化/6、装置停工方案/2026年石化厂各装置检修开停工方案（修改后终版）/2026年轻烃中心开停工方案/MTBE装置停工方案-2026.7.docx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延石化/6、装置停工方案/2026年石化厂各装置检修开停工方案（修改后终版）/2026年轻烃中心开停工方案/MTBE装置开工方案-2026.7.docx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延石化/6、装置停工方案/2026年石化厂各装置检修开停工方案（修改后终版）/2026年轻烃中心开停工方案/混合脱氢装置停工方案2026.7.doc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延石化/6、装置停工方案/2026年石化厂各装置检修开停工方案（修改后终版）/2026年轻烃中心开停工方案/混合脱氢装置开工方案2026.7.docx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延石化/6、装置停工方案/2026年石化厂各装置检修开停工方案（修改后终版）/2026年轻烃中心开停工方案/烷基化停工方案2026.7.docx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延石化/6、装置停工方案/2026年石化厂各装置检修开停工方案（修改后终版）/2026年轻烃中心开停工方案/烷基化开工方案2026.7.docx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停工调度规则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装置类、流程特征和协同规则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4"/>
              </w:rPr>
              <w:t>装置检修、开停工、吹扫置换及复工方案</w:t>
            </w:r>
          </w:p>
        </w:tc>
      </w:tr>
    </w:tbl>
    <w:p>
      <w:pPr>
        <w:pStyle w:val="3"/>
        <w:keepNext/>
        <w:spacing w:before="360" w:after="200" w:line="240" w:lineRule="auto"/>
      </w:pPr>
      <w:r>
        <w:rPr>
          <w:rFonts w:ascii="Hiragino Sans GB" w:hAnsi="Hiragino Sans GB" w:eastAsia="Hiragino Sans GB"/>
          <w:b/>
          <w:color w:val="2E74B5"/>
          <w:sz w:val="32"/>
        </w:rPr>
        <w:t>六、空目录与后续建议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“延炼/7、在用的调度方案（无）”与“延石化/7、在用的调度方案（无）”目录当前没有可匹配文件。若后续补充在用调度方案，建议优先归入“调度经验规则”，并根据其中的物料流向、上下游联动和罐区缓冲内容补充“流程特征和协同规则”或“罐区类”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建议后续规则抽取时，以本文件的主分类作为首轮分发目录，以辅助分类作为交叉复核标签；对于综合Excel表，按工作表拆分抽取，避免将一个工作簿中的原油、罐区、装置和调合内容混为同一类。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spacing w:before="0" w:after="0" w:line="240" w:lineRule="auto"/>
      <w:jc w:val="right"/>
    </w:pPr>
    <w:r>
      <w:rPr>
        <w:rFonts w:ascii="Hiragino Sans GB" w:hAnsi="Hiragino Sans GB" w:eastAsia="Hiragino Sans GB"/>
        <w:color w:val="6B7280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Hiragino Sans GB" w:hAnsi="Hiragino Sans GB" w:eastAsia="Hiragino Sans GB"/>
        <w:color w:val="6B728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spacing w:before="0" w:after="0" w:line="240" w:lineRule="auto"/>
      <w:jc w:val="right"/>
    </w:pPr>
    <w:r>
      <w:rPr>
        <w:rFonts w:ascii="Hiragino Sans GB" w:hAnsi="Hiragino Sans GB" w:eastAsia="Hiragino Sans GB"/>
        <w:color w:val="6B7280"/>
        <w:sz w:val="17"/>
      </w:rPr>
      <w:t>20260727调研资料｜规则分类匹配关系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CD41B6"/>
    <w:rsid w:val="2FFD7008"/>
    <w:rsid w:val="6BFDDB7E"/>
    <w:rsid w:val="BF7D31D9"/>
    <w:rsid w:val="C9EB80DA"/>
    <w:rsid w:val="EFECF64E"/>
    <w:rsid w:val="F27B47B8"/>
    <w:rsid w:val="F7DDED23"/>
    <w:rsid w:val="FEFF0543"/>
    <w:rsid w:val="FF9F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Hiragino Sans GB" w:hAnsi="Hiragino Sans GB" w:eastAsia="Hiragino Sans GB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105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汐落</cp:lastModifiedBy>
  <dcterms:modified xsi:type="dcterms:W3CDTF">2026-08-28T11:15:07Z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945853E96FDA7EEE0600906AF9958848_43</vt:lpwstr>
  </property>
</Properties>
</file>