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D3045">
      <w:pPr>
        <w:spacing w:before="2400" w:after="240" w:line="264" w:lineRule="auto"/>
        <w:jc w:val="center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44"/>
        </w:rPr>
        <w:t>石化多元知识规则库构建与提取核验说明</w:t>
      </w:r>
    </w:p>
    <w:p w14:paraId="558BAF82">
      <w:pPr>
        <w:spacing w:before="0" w:after="560" w:line="264" w:lineRule="auto"/>
        <w:jc w:val="center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505050"/>
          <w:sz w:val="26"/>
        </w:rPr>
        <w:t>多源资料规则抽取、结构化表达与核验成果</w:t>
      </w:r>
    </w:p>
    <w:p w14:paraId="40444774">
      <w:pPr>
        <w:spacing w:before="0" w:after="1600" w:line="264" w:lineRule="auto"/>
        <w:jc w:val="center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24"/>
        </w:rPr>
        <w:t>说明文档初稿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2434BAA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D2659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项目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0F3B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内容</w:t>
            </w:r>
          </w:p>
        </w:tc>
      </w:tr>
      <w:tr w14:paraId="6FEA9EED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033A9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项目内容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7A419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石化知识规则库构建与规则提取核验</w:t>
            </w:r>
          </w:p>
        </w:tc>
      </w:tr>
      <w:tr w14:paraId="7DE544F1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99232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成果范围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99D3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操作规程、质量标准、流程特征、工艺规范、调度经验五类规则</w:t>
            </w:r>
          </w:p>
        </w:tc>
      </w:tr>
      <w:tr w14:paraId="76AE2680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18E4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规则规模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BF256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五类规则共 1050 条</w:t>
            </w:r>
          </w:p>
        </w:tc>
      </w:tr>
      <w:tr w14:paraId="4E3228D4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A445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文档日期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B6DFA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2026 年 7 月</w:t>
            </w:r>
          </w:p>
        </w:tc>
      </w:tr>
    </w:tbl>
    <w:p w14:paraId="25DC019F">
      <w:pPr>
        <w:spacing w:before="0" w:after="40" w:line="264" w:lineRule="auto"/>
        <w:rPr>
          <w:rFonts w:hint="default" w:ascii="Times New Roman Regular" w:hAnsi="Times New Roman Regular" w:eastAsia="黑体" w:cs="Times New Roman Regular"/>
        </w:rPr>
      </w:pPr>
    </w:p>
    <w:p w14:paraId="41A78794">
      <w:pPr>
        <w:rPr>
          <w:rFonts w:hint="default" w:ascii="Times New Roman Regular" w:hAnsi="Times New Roman Regular" w:eastAsia="黑体" w:cs="Times New Roman Regular"/>
        </w:rPr>
        <w:sectPr>
          <w:footerReference r:id="rId5" w:type="default"/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1EDC55A9">
      <w:pPr>
        <w:keepNext/>
        <w:spacing w:before="320" w:after="140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30"/>
        </w:rPr>
        <w:t>一、建设背景与目标</w:t>
      </w:r>
    </w:p>
    <w:p w14:paraId="0C7CDAC8">
      <w:pPr>
        <w:spacing w:before="0" w:after="120" w:line="264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  <w:t>石化生产调度涉及装置操作、产品质量、流程协同、工艺约束和经验策略等多类知识。这些知识分散在操作规程、质量标准、工艺资料、调度管理文件以及历史经验材料中，形式多样、粒度不一，直接用于检索、核验和调度复用存在一定难度。</w:t>
      </w:r>
    </w:p>
    <w:p w14:paraId="632B61FE">
      <w:pPr>
        <w:spacing w:before="0" w:after="120" w:line="264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  <w:t>本项目围绕多源资料中的规则知识，开展规则抽取、结构化表达和核验整理工作，目标是形成一套可管理、可追溯、可复用的石化多元知识规则库，为后续调度优化、方案生成、仿真验证和智能化辅助决策提供基础。</w:t>
      </w:r>
    </w:p>
    <w:p w14:paraId="17B906EF">
      <w:pPr>
        <w:pStyle w:val="14"/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将分散资料中的规则性知识统一整理为标准化规则条目。</w:t>
      </w:r>
    </w:p>
    <w:p w14:paraId="68DD4258">
      <w:pPr>
        <w:pStyle w:val="14"/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保留规则来源文件、页码和依据，支撑后续审查与追溯。</w:t>
      </w:r>
    </w:p>
    <w:p w14:paraId="3A48E8BE">
      <w:pPr>
        <w:pStyle w:val="14"/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形成规则表和结构化表达，为持续扩展和应用接入提供基础。</w:t>
      </w:r>
    </w:p>
    <w:p w14:paraId="04728979">
      <w:pPr>
        <w:bidi w:val="0"/>
        <w:rPr>
          <w:rFonts w:hint="default" w:ascii="Times New Roman Regular" w:hAnsi="Times New Roman Regular" w:eastAsia="Arial Unicode MS" w:cs="Times New Roman Regular"/>
          <w:sz w:val="22"/>
          <w:szCs w:val="22"/>
          <w:lang w:val="en-US" w:eastAsia="en-US" w:bidi="ar-SA"/>
        </w:rPr>
      </w:pPr>
    </w:p>
    <w:p w14:paraId="6BCE6279">
      <w:pPr>
        <w:bidi w:val="0"/>
        <w:rPr>
          <w:rFonts w:hint="default" w:ascii="Times New Roman Regular" w:hAnsi="Times New Roman Regular" w:cs="Times New Roman Regular"/>
          <w:lang w:val="en-US" w:eastAsia="en-US"/>
        </w:rPr>
      </w:pPr>
    </w:p>
    <w:p w14:paraId="3C6514D1">
      <w:pPr>
        <w:bidi w:val="0"/>
        <w:rPr>
          <w:rFonts w:hint="default" w:ascii="Times New Roman Regular" w:hAnsi="Times New Roman Regular" w:cs="Times New Roman Regular"/>
          <w:lang w:val="en-US" w:eastAsia="en-US"/>
        </w:rPr>
      </w:pPr>
    </w:p>
    <w:p w14:paraId="31FEE5DB">
      <w:pPr>
        <w:bidi w:val="0"/>
        <w:rPr>
          <w:rFonts w:hint="default" w:ascii="Times New Roman Regular" w:hAnsi="Times New Roman Regular" w:cs="Times New Roman Regular"/>
          <w:lang w:val="en-US" w:eastAsia="en-US"/>
        </w:rPr>
      </w:pPr>
    </w:p>
    <w:p w14:paraId="54FD165D">
      <w:pPr>
        <w:bidi w:val="0"/>
        <w:rPr>
          <w:rFonts w:hint="default" w:ascii="Times New Roman Regular" w:hAnsi="Times New Roman Regular" w:cs="Times New Roman Regular"/>
          <w:lang w:val="en-US" w:eastAsia="en-US"/>
        </w:rPr>
      </w:pPr>
    </w:p>
    <w:p w14:paraId="02DC6953">
      <w:pPr>
        <w:bidi w:val="0"/>
        <w:rPr>
          <w:rFonts w:hint="default" w:ascii="Times New Roman Regular" w:hAnsi="Times New Roman Regular" w:cs="Times New Roman Regular"/>
          <w:lang w:val="en-US" w:eastAsia="en-US"/>
        </w:rPr>
      </w:pPr>
    </w:p>
    <w:p w14:paraId="41431EF3">
      <w:pPr>
        <w:tabs>
          <w:tab w:val="left" w:pos="2745"/>
        </w:tabs>
        <w:bidi w:val="0"/>
        <w:jc w:val="left"/>
        <w:rPr>
          <w:rFonts w:hint="default" w:ascii="Times New Roman Regular" w:hAnsi="Times New Roman Regular" w:eastAsia="Arial Unicode MS" w:cs="Times New Roman Regular"/>
          <w:lang w:val="en-US" w:eastAsia="zh-CN"/>
        </w:r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3E9F37D1">
      <w:pPr>
        <w:keepNext/>
        <w:spacing w:before="320" w:after="140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30"/>
        </w:rPr>
        <w:t>二、整体流程框架</w:t>
      </w:r>
    </w:p>
    <w:p w14:paraId="6866CE41">
      <w:pPr>
        <w:spacing w:before="0" w:after="120" w:line="264" w:lineRule="auto"/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  <w:t>规则库构建流程包括多源资料输入、文档解析与定位、规则抽取、结构化表达、规则核验、结果沉淀与复用等环节。整体流程框架图可在本页预留区域补充。</w:t>
      </w:r>
    </w:p>
    <w:p w14:paraId="58CA40D3">
      <w:pPr>
        <w:spacing w:before="0" w:after="120" w:line="264" w:lineRule="auto"/>
        <w:rPr>
          <w:rFonts w:hint="default" w:ascii="Times New Roman Regular" w:hAnsi="Times New Roman Regular" w:eastAsia="黑体" w:cs="Times New Roman Regular"/>
          <w:b w:val="0"/>
          <w:color w:val="1F1F1F"/>
          <w:sz w:val="22"/>
          <w:lang w:eastAsia="zh-CN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  <w:lang w:eastAsia="zh-CN"/>
        </w:rPr>
        <w:drawing>
          <wp:inline distT="0" distB="0" distL="114300" distR="114300">
            <wp:extent cx="5936615" cy="3796030"/>
            <wp:effectExtent l="0" t="0" r="6985" b="13970"/>
            <wp:docPr id="1" name="图片 1" descr="规则提取路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规则提取路程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8052">
      <w:pPr>
        <w:spacing w:before="0" w:after="200" w:line="264" w:lineRule="auto"/>
        <w:jc w:val="center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505050"/>
          <w:sz w:val="19"/>
        </w:rPr>
        <w:t>图 1 规则库构建整体流程框架</w:t>
      </w:r>
      <w:bookmarkStart w:id="0" w:name="_GoBack"/>
      <w:bookmarkEnd w:id="0"/>
    </w:p>
    <w:p w14:paraId="56AA9AD5">
      <w:pPr>
        <w:spacing w:before="0" w:after="120" w:line="264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  <w:t>流程说明：首先对多源资料进行解析和证据定位；随后识别规则内容并抽取关键字段；再通过来源回查和一致性核验提升规则可靠性；最终形成正式规则表、分类规则库和可复用成果。</w:t>
      </w:r>
    </w:p>
    <w:p w14:paraId="18418BF4">
      <w:pPr>
        <w:keepNext/>
        <w:spacing w:before="320" w:after="140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30"/>
        </w:rPr>
        <w:t>三、规则抽取与结构化方法</w:t>
      </w:r>
    </w:p>
    <w:p w14:paraId="54C96733">
      <w:pPr>
        <w:spacing w:before="0" w:after="120" w:line="264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  <w:t>规则抽取环节以多源文档为输入，重点识别具有约束、判断、操作、控制、质量边界或调度经验含义的文本内容。抽取结果不只保留自然语言规则，还同步提取规则编号、规则名称、规则类别、知识类型、子类型、适用范围、触发条件、参数范围、来源文件和来源页码等字段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C93E7A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09580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环节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C645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处理内容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A9EF2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形成结果</w:t>
            </w:r>
          </w:p>
        </w:tc>
      </w:tr>
      <w:tr w14:paraId="6137F138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8CDE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文档解析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C0157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识别 PDF、Word、Excel 等资料中的正文、页码和章节信息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898BF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可定位的原文片段</w:t>
            </w:r>
          </w:p>
        </w:tc>
      </w:tr>
      <w:tr w14:paraId="30171CB9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AC804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规则识别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49DE5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从原文中筛选具有规则意义的操作、质量、流程、工艺和经验要求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E371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规则候选条目</w:t>
            </w:r>
          </w:p>
        </w:tc>
      </w:tr>
      <w:tr w14:paraId="47C0627C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4E77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字段抽取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CCD3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提取装置、参数、阈值、适用范围、触发条件和来源依据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E8505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结构化规则字段</w:t>
            </w:r>
          </w:p>
        </w:tc>
      </w:tr>
      <w:tr w14:paraId="4BCFA3F6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8E62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结果沉淀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F5E64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形成正式规则表，并保留可进一步转换和复用的结构化表达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51CA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五类规则库成果</w:t>
            </w:r>
          </w:p>
        </w:tc>
      </w:tr>
    </w:tbl>
    <w:p w14:paraId="31206070">
      <w:pPr>
        <w:spacing w:before="0" w:after="40" w:line="264" w:lineRule="auto"/>
        <w:rPr>
          <w:rFonts w:hint="default" w:ascii="Times New Roman Regular" w:hAnsi="Times New Roman Regular" w:eastAsia="黑体" w:cs="Times New Roman Regular"/>
        </w:rPr>
      </w:pPr>
    </w:p>
    <w:p w14:paraId="5846921C">
      <w:pPr>
        <w:keepNext/>
        <w:spacing w:before="320" w:after="140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30"/>
        </w:rPr>
        <w:t>四、规则核验机制</w:t>
      </w:r>
    </w:p>
    <w:p w14:paraId="56BADD36">
      <w:pPr>
        <w:spacing w:before="0" w:after="120" w:line="264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  <w:t>规则核验的核心是保证规则内容能够回到原始资料中找到依据。核验过程围绕关键字段、规则正文和来源证据开展，对数值、文本和语义一致性进行检查；对于证据不足或存在歧义的条目，保留后续人工复核空间。</w:t>
      </w:r>
    </w:p>
    <w:p w14:paraId="3FF76DFC">
      <w:pPr>
        <w:pStyle w:val="14"/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来源可追溯：每条规则尽量保留来源文件、来源页码和原文依据。</w:t>
      </w:r>
    </w:p>
    <w:p w14:paraId="532B272C">
      <w:pPr>
        <w:pStyle w:val="14"/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内容可核验：围绕关键参数、阈值、操作要求和适用场景进行一致性检查。</w:t>
      </w:r>
    </w:p>
    <w:p w14:paraId="0CD0C446">
      <w:pPr>
        <w:pStyle w:val="14"/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结果可复用：通过统一字段整理，使规则能够用于后续检索、统计、扩展和调度应用。</w:t>
      </w:r>
    </w:p>
    <w:p w14:paraId="044B33DA">
      <w:pPr>
        <w:rPr>
          <w:rFonts w:hint="default" w:ascii="Times New Roman Regular" w:hAnsi="Times New Roman Regular" w:eastAsia="黑体" w:cs="Times New Roman Regular"/>
        </w:r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19425C69">
      <w:pPr>
        <w:keepNext/>
        <w:spacing w:before="320" w:after="140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30"/>
        </w:rPr>
        <w:t>五、知识规则库内容说明</w:t>
      </w:r>
    </w:p>
    <w:p w14:paraId="592A08F7">
      <w:pPr>
        <w:spacing w:before="0" w:after="120" w:line="264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  <w:t>本次规则库成果按照知识来源和业务含义，整理为五大类规则。五类规则既覆盖生产操作和质量控制，也覆盖流程协同、工艺约束和调度经验，能够共同支撑石化生产调度场景下的知识沉淀与复用。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A2A3A65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59EDD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规则类别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33748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内容说明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74726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主要用途</w:t>
            </w:r>
          </w:p>
        </w:tc>
      </w:tr>
      <w:tr w14:paraId="623D8CB9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6E88C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操作规程规则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BE6E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来自装置操作规程、启停工步骤、异常处理和日常操作要求。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DD4B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支撑操作约束识别、异常处置参考和操作流程校核。</w:t>
            </w:r>
          </w:p>
        </w:tc>
      </w:tr>
      <w:tr w14:paraId="370BBD7F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F01C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质量标准规则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8119B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来自产品质量、半成品质量、指标边界和检测要求等内容。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F973D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支撑质量边界控制、产品指标约束和质量合规检查。</w:t>
            </w:r>
          </w:p>
        </w:tc>
      </w:tr>
      <w:tr w14:paraId="06ADB9D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AA565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流程特征规则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E11AC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描述装置之间、物料流向、上下游协同和流程切换关系。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E4758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支撑流程关联识别、物料路径约束和协同调度分析。</w:t>
            </w:r>
          </w:p>
        </w:tc>
      </w:tr>
      <w:tr w14:paraId="4298301A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9C625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工艺规范规则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0E38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反映工艺运行、参数控制、负荷调整、设备联动等规范性要求。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73D16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支撑工艺约束建模、生产调整校核和运行边界管理。</w:t>
            </w:r>
          </w:p>
        </w:tc>
      </w:tr>
      <w:tr w14:paraId="4D947B8F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19E0D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调度经验规则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BDE9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沉淀调度策略、平稳运行、安全边界和异常应对经验。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9A927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支撑调度方案生成、经验复用和风险预判。</w:t>
            </w:r>
          </w:p>
        </w:tc>
      </w:tr>
    </w:tbl>
    <w:p w14:paraId="79526E96">
      <w:pPr>
        <w:spacing w:before="0" w:after="40" w:line="264" w:lineRule="auto"/>
        <w:rPr>
          <w:rFonts w:hint="default" w:ascii="Times New Roman Regular" w:hAnsi="Times New Roman Regular" w:eastAsia="黑体" w:cs="Times New Roman Regular"/>
        </w:rPr>
      </w:pPr>
    </w:p>
    <w:p w14:paraId="7044E8C6">
      <w:pPr>
        <w:keepNext/>
        <w:spacing w:before="320" w:after="140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30"/>
        </w:rPr>
        <w:t>六、规则库成果统计</w:t>
      </w:r>
    </w:p>
    <w:p w14:paraId="288D764F">
      <w:pPr>
        <w:spacing w:before="0" w:after="120" w:line="264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  <w:t>截至本次整理，五类知识规则共形成 1050 条。各类规则数量如下。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E3FCCA9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F9FA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规则类别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6B82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规则条数</w:t>
            </w:r>
          </w:p>
        </w:tc>
      </w:tr>
      <w:tr w14:paraId="67E0FB01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C5A4B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操作规程规则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63B31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257</w:t>
            </w:r>
          </w:p>
        </w:tc>
      </w:tr>
      <w:tr w14:paraId="10C5327E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852C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质量标准规则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D562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158</w:t>
            </w:r>
          </w:p>
        </w:tc>
      </w:tr>
      <w:tr w14:paraId="00E70C8E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2D600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流程特征规则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5B8D3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135</w:t>
            </w:r>
          </w:p>
        </w:tc>
      </w:tr>
      <w:tr w14:paraId="3C2088C8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75D25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工艺规范规则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CC75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275</w:t>
            </w:r>
          </w:p>
        </w:tc>
      </w:tr>
      <w:tr w14:paraId="09492B59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28D2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调度经验规则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5495E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225</w:t>
            </w:r>
          </w:p>
        </w:tc>
      </w:tr>
      <w:tr w14:paraId="0B924D70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A7E6E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合计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54CDD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1050</w:t>
            </w:r>
          </w:p>
        </w:tc>
      </w:tr>
    </w:tbl>
    <w:p w14:paraId="1C76CA03">
      <w:pPr>
        <w:spacing w:before="0" w:after="40" w:line="264" w:lineRule="auto"/>
        <w:rPr>
          <w:rFonts w:hint="default" w:ascii="Times New Roman Regular" w:hAnsi="Times New Roman Regular" w:eastAsia="黑体" w:cs="Times New Roman Regular"/>
        </w:rPr>
      </w:pPr>
    </w:p>
    <w:p w14:paraId="5299F4BE">
      <w:pPr>
        <w:rPr>
          <w:rFonts w:hint="default" w:ascii="Times New Roman Regular" w:hAnsi="Times New Roman Regular" w:eastAsia="黑体" w:cs="Times New Roman Regular"/>
        </w:r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5EC9B81">
      <w:pPr>
        <w:keepNext/>
        <w:spacing w:before="320" w:after="140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30"/>
        </w:rPr>
        <w:t>七、结果展示</w:t>
      </w:r>
    </w:p>
    <w:p w14:paraId="30081E07">
      <w:pPr>
        <w:spacing w:before="0" w:after="120" w:line="264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  <w:t>正式提交表按照五大类分 sheet 管理，并统一保留规则编号、规则名称、规则类别、知识类型、子类型、适用范围、触发条件、规则内容、参数范围、来源文件、来源页码、来源依据和备注等字段。下表展示各类规则的代表性条目。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F3715B9"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B84BE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类别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5A3F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规则编号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A85C6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规则名称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6ECB3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规则内容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5564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来源</w:t>
            </w:r>
          </w:p>
        </w:tc>
      </w:tr>
      <w:tr w14:paraId="7A1C6126"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F8E13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操作规程规则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7F72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SOP-001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6065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DCS停电或死机处理规则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B0B05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DCS停电或死机时，应利用UPS维持时间转入现场巡检、核对和应急操作，及时汇报处理。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226A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永炼-210万吨常压蒸馏装置操作规程.pdf，页码：54</w:t>
            </w:r>
          </w:p>
        </w:tc>
      </w:tr>
      <w:tr w14:paraId="7BCBA644"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1C448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质量标准规则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E017D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QS-001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9ED38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混合柴油半成品质量标准规则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0181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混合柴油半成品应满足质量标准要求，重点指标包括95%点 | 铜片腐蚀 | 闭口闪点。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A2655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延炼-300万吨常压蒸馏装置操作规程.pdf，页码：14</w:t>
            </w:r>
          </w:p>
        </w:tc>
      </w:tr>
      <w:tr w14:paraId="2D8576C8"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05FE9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流程特征规则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BFFF1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FLOW-001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02F11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常压装置协同规则-FLOW-ATM-004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BF7B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原油中断时，常压装置应联系调度通知罐区快速改正流程、倒原油罐或提高原油进入装置温度，并按需要调节原油进装量。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C365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延炼-300万吨常压蒸馏装置操作规程.pdf，页码：50</w:t>
            </w:r>
          </w:p>
        </w:tc>
      </w:tr>
      <w:tr w14:paraId="2346EC8B"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F7799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工艺规范规则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240E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PROC-001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D239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跨装置负荷调整报批规则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8B7F8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当装置负荷波动超过10%或调整将影响其他单位时，应先履行告知/请示程序后再实施负荷调整。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56FE1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集团公司生产调度管理规定（终）.doc，页码：第18、19、20条</w:t>
            </w:r>
          </w:p>
        </w:tc>
      </w:tr>
      <w:tr w14:paraId="0BCCA817"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79A3E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调度经验规则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04EF2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EXP-001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A80B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反应系统升降温速率平滑控制规则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B98DA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开停工或大幅调整期间，反应系统温度升降速度应控制在≤5℃/h；严禁短时快速升温或降温，避免催化剂床层飞温和设备热应力集中。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27543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延炼-航煤加氢装置操作规程.pdf，页码：26</w:t>
            </w:r>
          </w:p>
        </w:tc>
      </w:tr>
    </w:tbl>
    <w:p w14:paraId="63EA7273">
      <w:pPr>
        <w:spacing w:before="0" w:after="40" w:line="264" w:lineRule="auto"/>
        <w:rPr>
          <w:rFonts w:hint="default" w:ascii="Times New Roman Regular" w:hAnsi="Times New Roman Regular" w:eastAsia="黑体" w:cs="Times New Roman Regular"/>
        </w:rPr>
      </w:pPr>
    </w:p>
    <w:p w14:paraId="6BF523EA">
      <w:pPr>
        <w:keepNext/>
        <w:spacing w:before="320" w:after="140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30"/>
        </w:rPr>
        <w:t>八、成果特点与应用价值</w:t>
      </w:r>
    </w:p>
    <w:p w14:paraId="65C9FB46">
      <w:pPr>
        <w:pStyle w:val="14"/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多源融合：规则来源覆盖操作规程、质量标准、工艺资料、调度文件和经验材料，能够更全面反映石化生产调度知识。</w:t>
      </w:r>
    </w:p>
    <w:p w14:paraId="60E21552">
      <w:pPr>
        <w:pStyle w:val="14"/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结构统一：不同来源和不同类型的规则被统一整理为标准字段，便于后续检索、统计、维护和扩展。</w:t>
      </w:r>
    </w:p>
    <w:p w14:paraId="7EF80CDE">
      <w:pPr>
        <w:pStyle w:val="14"/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可追溯核验：规则条目保留来源文件、页码和依据，有利于专家审查、版本管理和后续质量提升。</w:t>
      </w:r>
    </w:p>
    <w:p w14:paraId="1F94D05F">
      <w:pPr>
        <w:pStyle w:val="14"/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面向复用：规则库可进一步服务于调度优化、仿真验证、方案生成和智能问答等应用场景。</w:t>
      </w:r>
    </w:p>
    <w:p w14:paraId="0541034E">
      <w:pPr>
        <w:keepNext/>
        <w:spacing w:before="320" w:after="140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30"/>
        </w:rPr>
        <w:t>九、后续工作建议</w:t>
      </w:r>
    </w:p>
    <w:p w14:paraId="1DE41A98">
      <w:pPr>
        <w:spacing w:before="0" w:after="120" w:line="264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  <w:t>后续建议在现有规则库基础上，继续推进规则质量复核、版本管理和应用衔接工作。</w:t>
      </w:r>
    </w:p>
    <w:p w14:paraId="1D33FDAD">
      <w:pPr>
        <w:pStyle w:val="14"/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持续补充新的规程、标准、工艺资料和调度经验材料，扩展规则覆盖范围。</w:t>
      </w:r>
    </w:p>
    <w:p w14:paraId="78B862E5">
      <w:pPr>
        <w:pStyle w:val="14"/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组织专家对重点规则、关键参数和高风险场景进行复核确认。</w:t>
      </w:r>
    </w:p>
    <w:p w14:paraId="44652ABE">
      <w:pPr>
        <w:pStyle w:val="14"/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建立规则版本管理机制，记录规则新增、修订、废止和来源变化。</w:t>
      </w:r>
    </w:p>
    <w:p w14:paraId="24BBCFD7">
      <w:pPr>
        <w:pStyle w:val="14"/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推动规则库与调度优化、仿真验证和方案生成流程衔接，验证规则复用效果。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A9664">
    <w:pPr>
      <w:pStyle w:val="24"/>
      <w:jc w:val="center"/>
    </w:pPr>
    <w:r>
      <w:rPr>
        <w:rFonts w:ascii="Arial Unicode MS" w:hAnsi="Arial Unicode MS" w:eastAsia="Arial Unicode MS"/>
        <w:color w:val="505050"/>
        <w:sz w:val="18"/>
      </w:rPr>
      <w:t>石化多元知识规则库构建与提取核验说明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2B1F"/>
    <w:rsid w:val="00CB0664"/>
    <w:rsid w:val="00FC693F"/>
    <w:rsid w:val="1E6AEFF2"/>
    <w:rsid w:val="31AFA4B0"/>
    <w:rsid w:val="3FBD01FB"/>
    <w:rsid w:val="58EF4BC3"/>
    <w:rsid w:val="5BFA5DEB"/>
    <w:rsid w:val="5FEF4413"/>
    <w:rsid w:val="75D35737"/>
    <w:rsid w:val="75FDDE63"/>
    <w:rsid w:val="7BAB918B"/>
    <w:rsid w:val="7DBE4D1F"/>
    <w:rsid w:val="7DF3B2B3"/>
    <w:rsid w:val="7F7394F9"/>
    <w:rsid w:val="7FDE2EDE"/>
    <w:rsid w:val="BBF6FE88"/>
    <w:rsid w:val="D95757B7"/>
    <w:rsid w:val="DBF10D4A"/>
    <w:rsid w:val="DBFA7108"/>
    <w:rsid w:val="EBEB38C3"/>
    <w:rsid w:val="EFFDB6D3"/>
    <w:rsid w:val="EFFF5670"/>
    <w:rsid w:val="F3FFE455"/>
    <w:rsid w:val="F7E2CA2B"/>
    <w:rsid w:val="FCFFA8BF"/>
    <w:rsid w:val="FEF7658C"/>
    <w:rsid w:val="FF2E8827"/>
    <w:rsid w:val="FF7DF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Arial Unicode MS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Calibri" w:hAnsi="Calibri" w:eastAsia="Arial Unicode MS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Calibri" w:hAnsi="Calibri" w:eastAsia="Arial Unicode MS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同舟共济</cp:lastModifiedBy>
  <dcterms:modified xsi:type="dcterms:W3CDTF">2026-07-27T20:55:02Z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D5D0BEA0E3D39653C13F676A6F9D5242_42</vt:lpwstr>
  </property>
</Properties>
</file>