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7AEB" w:rsidRDefault="00117AEB" w:rsidP="00117AEB">
      <w:pPr>
        <w:spacing w:line="360" w:lineRule="auto"/>
        <w:rPr>
          <w:rFonts w:ascii="宋体" w:hAnsi="宋体" w:cs="宋体"/>
          <w:sz w:val="28"/>
          <w:szCs w:val="28"/>
        </w:rPr>
      </w:pPr>
      <w:r>
        <w:rPr>
          <w:noProof/>
        </w:rPr>
        <w:drawing>
          <wp:inline distT="0" distB="0" distL="0" distR="0">
            <wp:extent cx="673100" cy="753745"/>
            <wp:effectExtent l="0" t="0" r="0" b="8255"/>
            <wp:docPr id="1" name="图片 1" descr="QQ图片20140708114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QQ图片20140708114600.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3100" cy="753745"/>
                    </a:xfrm>
                    <a:prstGeom prst="rect">
                      <a:avLst/>
                    </a:prstGeom>
                    <a:noFill/>
                    <a:ln>
                      <a:noFill/>
                    </a:ln>
                  </pic:spPr>
                </pic:pic>
              </a:graphicData>
            </a:graphic>
          </wp:inline>
        </w:drawing>
      </w:r>
    </w:p>
    <w:p w:rsidR="00117AEB" w:rsidRDefault="00117AEB" w:rsidP="00117AEB">
      <w:pPr>
        <w:spacing w:line="360" w:lineRule="auto"/>
        <w:rPr>
          <w:rFonts w:ascii="宋体" w:hAnsi="宋体" w:cs="宋体"/>
          <w:sz w:val="28"/>
          <w:szCs w:val="28"/>
        </w:rPr>
      </w:pPr>
    </w:p>
    <w:p w:rsidR="00117AEB" w:rsidRDefault="00117AEB" w:rsidP="00117AEB">
      <w:pPr>
        <w:spacing w:line="360" w:lineRule="auto"/>
        <w:jc w:val="center"/>
        <w:rPr>
          <w:rFonts w:ascii="微软雅黑" w:eastAsia="微软雅黑" w:hAnsi="微软雅黑" w:cs="微软雅黑"/>
          <w:sz w:val="44"/>
          <w:szCs w:val="44"/>
        </w:rPr>
      </w:pPr>
      <w:r>
        <w:rPr>
          <w:rFonts w:ascii="微软雅黑" w:eastAsia="微软雅黑" w:hAnsi="微软雅黑" w:cs="微软雅黑" w:hint="eastAsia"/>
          <w:sz w:val="44"/>
          <w:szCs w:val="44"/>
        </w:rPr>
        <w:t>12万吨/年乙苯-苯乙烯装置</w:t>
      </w:r>
    </w:p>
    <w:p w:rsidR="00117AEB" w:rsidRDefault="00117AEB" w:rsidP="00117AEB">
      <w:pPr>
        <w:spacing w:line="360" w:lineRule="auto"/>
        <w:jc w:val="center"/>
        <w:rPr>
          <w:rFonts w:ascii="微软雅黑" w:eastAsia="微软雅黑" w:hAnsi="微软雅黑" w:cs="微软雅黑"/>
          <w:sz w:val="44"/>
          <w:szCs w:val="44"/>
        </w:rPr>
      </w:pPr>
      <w:r>
        <w:rPr>
          <w:rFonts w:ascii="微软雅黑" w:eastAsia="微软雅黑" w:hAnsi="微软雅黑" w:cs="微软雅黑" w:hint="eastAsia"/>
          <w:sz w:val="44"/>
          <w:szCs w:val="44"/>
        </w:rPr>
        <w:t>停工方案</w:t>
      </w:r>
    </w:p>
    <w:p w:rsidR="00117AEB" w:rsidRDefault="00117AEB" w:rsidP="00117AEB">
      <w:pPr>
        <w:spacing w:line="360" w:lineRule="auto"/>
        <w:rPr>
          <w:rFonts w:ascii="微软雅黑" w:eastAsia="微软雅黑" w:hAnsi="微软雅黑" w:cs="微软雅黑"/>
          <w:sz w:val="24"/>
          <w:szCs w:val="24"/>
        </w:rPr>
      </w:pPr>
    </w:p>
    <w:p w:rsidR="00117AEB" w:rsidRDefault="00117AEB" w:rsidP="00117AEB">
      <w:pPr>
        <w:spacing w:line="360" w:lineRule="auto"/>
        <w:rPr>
          <w:rFonts w:ascii="宋体" w:hAnsi="宋体" w:cs="宋体"/>
          <w:sz w:val="24"/>
          <w:szCs w:val="24"/>
        </w:rPr>
      </w:pPr>
    </w:p>
    <w:p w:rsidR="00117AEB" w:rsidRDefault="00117AEB" w:rsidP="00117AEB">
      <w:pPr>
        <w:spacing w:line="360" w:lineRule="auto"/>
        <w:rPr>
          <w:rFonts w:ascii="宋体" w:hAnsi="宋体" w:cs="宋体"/>
          <w:sz w:val="24"/>
          <w:szCs w:val="24"/>
        </w:rPr>
      </w:pPr>
    </w:p>
    <w:p w:rsidR="00117AEB" w:rsidRDefault="00117AEB" w:rsidP="00117AEB">
      <w:pPr>
        <w:spacing w:line="360" w:lineRule="auto"/>
        <w:rPr>
          <w:rFonts w:ascii="宋体" w:hAnsi="宋体" w:cs="宋体"/>
          <w:sz w:val="24"/>
          <w:szCs w:val="24"/>
        </w:rPr>
      </w:pPr>
    </w:p>
    <w:p w:rsidR="00117AEB" w:rsidRDefault="00117AEB" w:rsidP="00117AEB">
      <w:pPr>
        <w:spacing w:line="360" w:lineRule="auto"/>
        <w:rPr>
          <w:rFonts w:ascii="宋体" w:hAnsi="宋体" w:cs="宋体"/>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2"/>
        <w:gridCol w:w="3002"/>
      </w:tblGrid>
      <w:tr w:rsidR="00117AEB" w:rsidTr="004D3BCD">
        <w:trPr>
          <w:trHeight w:val="851"/>
          <w:jc w:val="center"/>
        </w:trPr>
        <w:tc>
          <w:tcPr>
            <w:tcW w:w="3202" w:type="dxa"/>
            <w:vAlign w:val="center"/>
          </w:tcPr>
          <w:p w:rsidR="00117AEB" w:rsidRDefault="00117AEB" w:rsidP="004D3BCD">
            <w:pPr>
              <w:jc w:val="center"/>
              <w:rPr>
                <w:rFonts w:ascii="黑体" w:eastAsia="黑体" w:hAnsi="黑体"/>
                <w:b/>
                <w:sz w:val="32"/>
                <w:szCs w:val="32"/>
              </w:rPr>
            </w:pPr>
            <w:r>
              <w:rPr>
                <w:rFonts w:ascii="黑体" w:eastAsia="黑体" w:hAnsi="黑体" w:hint="eastAsia"/>
                <w:b/>
                <w:sz w:val="32"/>
                <w:szCs w:val="32"/>
              </w:rPr>
              <w:t>生产计划部审核：</w:t>
            </w:r>
          </w:p>
        </w:tc>
        <w:tc>
          <w:tcPr>
            <w:tcW w:w="3002" w:type="dxa"/>
            <w:vAlign w:val="center"/>
          </w:tcPr>
          <w:p w:rsidR="00117AEB" w:rsidRDefault="00117AEB" w:rsidP="004D3BCD">
            <w:pPr>
              <w:jc w:val="center"/>
              <w:rPr>
                <w:rFonts w:ascii="黑体" w:eastAsia="黑体" w:hAnsi="黑体"/>
                <w:b/>
                <w:sz w:val="32"/>
                <w:szCs w:val="32"/>
              </w:rPr>
            </w:pPr>
          </w:p>
        </w:tc>
      </w:tr>
      <w:tr w:rsidR="00117AEB" w:rsidTr="004D3BCD">
        <w:trPr>
          <w:trHeight w:val="851"/>
          <w:jc w:val="center"/>
        </w:trPr>
        <w:tc>
          <w:tcPr>
            <w:tcW w:w="3202" w:type="dxa"/>
            <w:vAlign w:val="center"/>
          </w:tcPr>
          <w:p w:rsidR="00117AEB" w:rsidRDefault="00117AEB" w:rsidP="004D3BCD">
            <w:pPr>
              <w:jc w:val="center"/>
              <w:rPr>
                <w:rFonts w:ascii="黑体" w:eastAsia="黑体" w:hAnsi="黑体"/>
                <w:b/>
                <w:sz w:val="32"/>
                <w:szCs w:val="32"/>
              </w:rPr>
            </w:pPr>
            <w:r>
              <w:rPr>
                <w:rFonts w:ascii="黑体" w:eastAsia="黑体" w:hAnsi="黑体" w:hint="eastAsia"/>
                <w:b/>
                <w:sz w:val="32"/>
                <w:szCs w:val="32"/>
              </w:rPr>
              <w:t>安全环保部审核：</w:t>
            </w:r>
          </w:p>
        </w:tc>
        <w:tc>
          <w:tcPr>
            <w:tcW w:w="3002" w:type="dxa"/>
            <w:vAlign w:val="center"/>
          </w:tcPr>
          <w:p w:rsidR="00117AEB" w:rsidRDefault="00117AEB" w:rsidP="004D3BCD">
            <w:pPr>
              <w:jc w:val="center"/>
              <w:rPr>
                <w:rFonts w:ascii="黑体" w:eastAsia="黑体" w:hAnsi="黑体"/>
                <w:b/>
                <w:sz w:val="32"/>
                <w:szCs w:val="32"/>
              </w:rPr>
            </w:pPr>
          </w:p>
        </w:tc>
      </w:tr>
      <w:tr w:rsidR="00117AEB" w:rsidTr="004D3BCD">
        <w:trPr>
          <w:trHeight w:val="851"/>
          <w:jc w:val="center"/>
        </w:trPr>
        <w:tc>
          <w:tcPr>
            <w:tcW w:w="3202" w:type="dxa"/>
            <w:vAlign w:val="center"/>
          </w:tcPr>
          <w:p w:rsidR="00117AEB" w:rsidRDefault="00117AEB" w:rsidP="004D3BCD">
            <w:pPr>
              <w:jc w:val="center"/>
              <w:rPr>
                <w:rFonts w:ascii="黑体" w:eastAsia="黑体" w:hAnsi="黑体"/>
                <w:b/>
                <w:sz w:val="32"/>
                <w:szCs w:val="32"/>
              </w:rPr>
            </w:pPr>
            <w:r>
              <w:rPr>
                <w:rFonts w:ascii="黑体" w:eastAsia="黑体" w:hAnsi="黑体" w:hint="eastAsia"/>
                <w:b/>
                <w:sz w:val="32"/>
                <w:szCs w:val="32"/>
              </w:rPr>
              <w:t>技术质量部审核：</w:t>
            </w:r>
          </w:p>
        </w:tc>
        <w:tc>
          <w:tcPr>
            <w:tcW w:w="3002" w:type="dxa"/>
            <w:vAlign w:val="center"/>
          </w:tcPr>
          <w:p w:rsidR="00117AEB" w:rsidRDefault="00117AEB" w:rsidP="004D3BCD">
            <w:pPr>
              <w:jc w:val="center"/>
              <w:rPr>
                <w:rFonts w:ascii="黑体" w:eastAsia="黑体" w:hAnsi="黑体"/>
                <w:b/>
                <w:sz w:val="32"/>
                <w:szCs w:val="32"/>
              </w:rPr>
            </w:pPr>
          </w:p>
        </w:tc>
      </w:tr>
      <w:tr w:rsidR="00117AEB" w:rsidTr="004D3BCD">
        <w:trPr>
          <w:trHeight w:val="851"/>
          <w:jc w:val="center"/>
        </w:trPr>
        <w:tc>
          <w:tcPr>
            <w:tcW w:w="3202" w:type="dxa"/>
            <w:vAlign w:val="center"/>
          </w:tcPr>
          <w:p w:rsidR="00117AEB" w:rsidRDefault="00117AEB" w:rsidP="004D3BCD">
            <w:pPr>
              <w:jc w:val="center"/>
              <w:rPr>
                <w:rFonts w:ascii="黑体" w:eastAsia="黑体" w:hAnsi="黑体"/>
                <w:b/>
                <w:sz w:val="32"/>
                <w:szCs w:val="32"/>
              </w:rPr>
            </w:pPr>
            <w:r>
              <w:rPr>
                <w:rFonts w:ascii="黑体" w:eastAsia="黑体" w:hAnsi="黑体" w:hint="eastAsia"/>
                <w:b/>
                <w:sz w:val="32"/>
                <w:szCs w:val="32"/>
              </w:rPr>
              <w:t>总工程师审定：</w:t>
            </w:r>
          </w:p>
        </w:tc>
        <w:tc>
          <w:tcPr>
            <w:tcW w:w="3002" w:type="dxa"/>
            <w:vAlign w:val="center"/>
          </w:tcPr>
          <w:p w:rsidR="00117AEB" w:rsidRDefault="00117AEB" w:rsidP="004D3BCD">
            <w:pPr>
              <w:jc w:val="center"/>
              <w:rPr>
                <w:rFonts w:ascii="黑体" w:eastAsia="黑体" w:hAnsi="黑体"/>
                <w:b/>
                <w:sz w:val="32"/>
                <w:szCs w:val="32"/>
              </w:rPr>
            </w:pPr>
          </w:p>
        </w:tc>
      </w:tr>
    </w:tbl>
    <w:p w:rsidR="00117AEB" w:rsidRDefault="00117AEB" w:rsidP="00117AEB">
      <w:pPr>
        <w:spacing w:line="360" w:lineRule="auto"/>
        <w:rPr>
          <w:rFonts w:ascii="宋体" w:hAnsi="宋体" w:cs="宋体"/>
          <w:sz w:val="24"/>
          <w:szCs w:val="24"/>
        </w:rPr>
      </w:pPr>
    </w:p>
    <w:p w:rsidR="00117AEB" w:rsidRDefault="00117AEB" w:rsidP="00117AEB">
      <w:pPr>
        <w:spacing w:line="360" w:lineRule="auto"/>
        <w:rPr>
          <w:rFonts w:ascii="宋体" w:hAnsi="宋体" w:cs="宋体"/>
          <w:sz w:val="24"/>
          <w:szCs w:val="24"/>
        </w:rPr>
      </w:pPr>
    </w:p>
    <w:p w:rsidR="00117AEB" w:rsidRDefault="00117AEB" w:rsidP="00117AEB">
      <w:pPr>
        <w:spacing w:line="360" w:lineRule="auto"/>
        <w:rPr>
          <w:rFonts w:ascii="宋体" w:hAnsi="宋体" w:cs="宋体"/>
          <w:sz w:val="24"/>
          <w:szCs w:val="24"/>
        </w:rPr>
      </w:pPr>
    </w:p>
    <w:p w:rsidR="00117AEB" w:rsidRDefault="00117AEB" w:rsidP="00117AEB">
      <w:pPr>
        <w:spacing w:line="360" w:lineRule="auto"/>
        <w:rPr>
          <w:rFonts w:ascii="宋体" w:hAnsi="宋体" w:cs="宋体"/>
          <w:sz w:val="28"/>
          <w:szCs w:val="28"/>
        </w:rPr>
      </w:pPr>
    </w:p>
    <w:p w:rsidR="00117AEB" w:rsidRDefault="00117AEB" w:rsidP="00117AEB">
      <w:pPr>
        <w:spacing w:line="360" w:lineRule="auto"/>
        <w:jc w:val="center"/>
        <w:rPr>
          <w:rFonts w:ascii="微软雅黑" w:eastAsia="微软雅黑" w:hAnsi="微软雅黑" w:cs="微软雅黑"/>
          <w:sz w:val="28"/>
          <w:szCs w:val="28"/>
        </w:rPr>
      </w:pPr>
      <w:r>
        <w:rPr>
          <w:rFonts w:ascii="微软雅黑" w:eastAsia="微软雅黑" w:hAnsi="微软雅黑" w:cs="微软雅黑" w:hint="eastAsia"/>
          <w:sz w:val="28"/>
          <w:szCs w:val="28"/>
        </w:rPr>
        <w:t>联合三车间</w:t>
      </w:r>
    </w:p>
    <w:p w:rsidR="00117AEB" w:rsidRDefault="00117AEB" w:rsidP="00117AEB">
      <w:pPr>
        <w:spacing w:line="360" w:lineRule="auto"/>
        <w:jc w:val="center"/>
        <w:rPr>
          <w:rFonts w:ascii="微软雅黑" w:eastAsia="微软雅黑" w:hAnsi="微软雅黑" w:cs="微软雅黑"/>
          <w:sz w:val="28"/>
          <w:szCs w:val="28"/>
        </w:rPr>
      </w:pPr>
      <w:r>
        <w:rPr>
          <w:rFonts w:ascii="微软雅黑" w:eastAsia="微软雅黑" w:hAnsi="微软雅黑" w:cs="微软雅黑" w:hint="eastAsia"/>
          <w:sz w:val="28"/>
          <w:szCs w:val="28"/>
        </w:rPr>
        <w:t>20</w:t>
      </w:r>
      <w:r w:rsidR="004F03B3">
        <w:rPr>
          <w:rFonts w:ascii="微软雅黑" w:eastAsia="微软雅黑" w:hAnsi="微软雅黑" w:cs="微软雅黑" w:hint="eastAsia"/>
          <w:sz w:val="28"/>
          <w:szCs w:val="28"/>
        </w:rPr>
        <w:t>20</w:t>
      </w:r>
      <w:r>
        <w:rPr>
          <w:rFonts w:ascii="微软雅黑" w:eastAsia="微软雅黑" w:hAnsi="微软雅黑" w:cs="微软雅黑" w:hint="eastAsia"/>
          <w:sz w:val="28"/>
          <w:szCs w:val="28"/>
        </w:rPr>
        <w:t>年</w:t>
      </w:r>
      <w:r w:rsidR="004F03B3">
        <w:rPr>
          <w:rFonts w:ascii="微软雅黑" w:eastAsia="微软雅黑" w:hAnsi="微软雅黑" w:cs="微软雅黑" w:hint="eastAsia"/>
          <w:sz w:val="28"/>
          <w:szCs w:val="28"/>
        </w:rPr>
        <w:t>2</w:t>
      </w:r>
      <w:r>
        <w:rPr>
          <w:rFonts w:ascii="微软雅黑" w:eastAsia="微软雅黑" w:hAnsi="微软雅黑" w:cs="微软雅黑" w:hint="eastAsia"/>
          <w:sz w:val="28"/>
          <w:szCs w:val="28"/>
        </w:rPr>
        <w:t>月</w:t>
      </w:r>
      <w:r w:rsidR="004F03B3">
        <w:rPr>
          <w:rFonts w:ascii="微软雅黑" w:eastAsia="微软雅黑" w:hAnsi="微软雅黑" w:cs="微软雅黑" w:hint="eastAsia"/>
          <w:sz w:val="28"/>
          <w:szCs w:val="28"/>
        </w:rPr>
        <w:t>26</w:t>
      </w:r>
      <w:r>
        <w:rPr>
          <w:rFonts w:ascii="微软雅黑" w:eastAsia="微软雅黑" w:hAnsi="微软雅黑" w:cs="微软雅黑" w:hint="eastAsia"/>
          <w:sz w:val="28"/>
          <w:szCs w:val="28"/>
        </w:rPr>
        <w:t>日</w:t>
      </w:r>
    </w:p>
    <w:p w:rsidR="00117AEB" w:rsidRDefault="00117AEB" w:rsidP="00B00E9C">
      <w:pPr>
        <w:jc w:val="center"/>
        <w:rPr>
          <w:rFonts w:ascii="黑体" w:eastAsia="黑体" w:hAnsi="黑体"/>
          <w:sz w:val="36"/>
        </w:rPr>
      </w:pPr>
    </w:p>
    <w:p w:rsidR="0092786A" w:rsidRDefault="0092786A" w:rsidP="0092786A">
      <w:pPr>
        <w:spacing w:line="360" w:lineRule="auto"/>
        <w:jc w:val="center"/>
        <w:rPr>
          <w:rFonts w:ascii="微软雅黑" w:eastAsia="微软雅黑" w:hAnsi="微软雅黑" w:cs="微软雅黑"/>
          <w:sz w:val="44"/>
          <w:szCs w:val="44"/>
        </w:rPr>
      </w:pPr>
      <w:r>
        <w:rPr>
          <w:rFonts w:ascii="微软雅黑" w:eastAsia="微软雅黑" w:hAnsi="微软雅黑" w:cs="微软雅黑" w:hint="eastAsia"/>
          <w:sz w:val="44"/>
          <w:szCs w:val="44"/>
        </w:rPr>
        <w:lastRenderedPageBreak/>
        <w:t>20</w:t>
      </w:r>
      <w:r>
        <w:rPr>
          <w:rFonts w:ascii="微软雅黑" w:eastAsia="微软雅黑" w:hAnsi="微软雅黑" w:cs="微软雅黑"/>
          <w:sz w:val="44"/>
          <w:szCs w:val="44"/>
        </w:rPr>
        <w:t>20</w:t>
      </w:r>
      <w:r>
        <w:rPr>
          <w:rFonts w:ascii="微软雅黑" w:eastAsia="微软雅黑" w:hAnsi="微软雅黑" w:cs="微软雅黑" w:hint="eastAsia"/>
          <w:sz w:val="44"/>
          <w:szCs w:val="44"/>
        </w:rPr>
        <w:t>年12万吨/年乙苯-苯乙烯装置</w:t>
      </w:r>
    </w:p>
    <w:p w:rsidR="0092786A" w:rsidRPr="00820234" w:rsidRDefault="0092786A" w:rsidP="0092786A">
      <w:pPr>
        <w:spacing w:line="360" w:lineRule="auto"/>
        <w:jc w:val="center"/>
        <w:rPr>
          <w:rFonts w:ascii="微软雅黑" w:eastAsia="微软雅黑" w:hAnsi="微软雅黑" w:cs="微软雅黑"/>
          <w:sz w:val="44"/>
          <w:szCs w:val="44"/>
        </w:rPr>
      </w:pPr>
      <w:r>
        <w:rPr>
          <w:rFonts w:ascii="微软雅黑" w:eastAsia="微软雅黑" w:hAnsi="微软雅黑" w:cs="微软雅黑" w:hint="eastAsia"/>
          <w:sz w:val="44"/>
          <w:szCs w:val="44"/>
        </w:rPr>
        <w:t>停工方案</w:t>
      </w:r>
    </w:p>
    <w:p w:rsidR="0092786A" w:rsidRPr="00FF012C" w:rsidRDefault="0092786A" w:rsidP="0092786A">
      <w:pPr>
        <w:spacing w:line="400" w:lineRule="exact"/>
        <w:rPr>
          <w:rFonts w:ascii="黑体" w:eastAsia="黑体" w:hAnsi="黑体"/>
          <w:b/>
          <w:color w:val="333333"/>
          <w:sz w:val="32"/>
          <w:shd w:val="clear" w:color="auto" w:fill="FFFFFF"/>
        </w:rPr>
      </w:pPr>
      <w:r w:rsidRPr="00FF012C">
        <w:rPr>
          <w:rFonts w:ascii="黑体" w:eastAsia="黑体" w:hAnsi="黑体" w:hint="eastAsia"/>
          <w:b/>
          <w:color w:val="333333"/>
          <w:sz w:val="32"/>
          <w:shd w:val="clear" w:color="auto" w:fill="FFFFFF"/>
        </w:rPr>
        <w:t>1、总则</w:t>
      </w:r>
    </w:p>
    <w:p w:rsidR="0092786A" w:rsidRPr="00A80732" w:rsidRDefault="0092786A" w:rsidP="0092786A">
      <w:pPr>
        <w:spacing w:line="440" w:lineRule="exact"/>
        <w:ind w:firstLineChars="200" w:firstLine="560"/>
        <w:jc w:val="left"/>
        <w:rPr>
          <w:rFonts w:ascii="仿宋_GB2312" w:eastAsia="仿宋_GB2312"/>
          <w:sz w:val="28"/>
          <w:szCs w:val="28"/>
        </w:rPr>
      </w:pPr>
      <w:r w:rsidRPr="00A80732">
        <w:rPr>
          <w:rFonts w:ascii="仿宋_GB2312" w:eastAsia="仿宋_GB2312" w:hint="eastAsia"/>
          <w:sz w:val="28"/>
          <w:szCs w:val="28"/>
        </w:rPr>
        <w:t>为保证装置</w:t>
      </w:r>
      <w:r>
        <w:rPr>
          <w:rFonts w:ascii="仿宋_GB2312" w:eastAsia="仿宋_GB2312" w:hint="eastAsia"/>
          <w:sz w:val="28"/>
          <w:szCs w:val="28"/>
        </w:rPr>
        <w:t>停工</w:t>
      </w:r>
      <w:r w:rsidRPr="00A80732">
        <w:rPr>
          <w:rFonts w:ascii="仿宋_GB2312" w:eastAsia="仿宋_GB2312" w:hint="eastAsia"/>
          <w:sz w:val="28"/>
          <w:szCs w:val="28"/>
        </w:rPr>
        <w:t>期间作业安全，确保</w:t>
      </w:r>
      <w:r>
        <w:rPr>
          <w:rFonts w:ascii="仿宋_GB2312" w:eastAsia="仿宋_GB2312" w:hint="eastAsia"/>
          <w:sz w:val="28"/>
          <w:szCs w:val="28"/>
        </w:rPr>
        <w:t>停工过程符合平稳、安全、环保等各项要求</w:t>
      </w:r>
      <w:r w:rsidRPr="00A80732">
        <w:rPr>
          <w:rFonts w:ascii="仿宋_GB2312" w:eastAsia="仿宋_GB2312" w:hint="eastAsia"/>
          <w:sz w:val="28"/>
          <w:szCs w:val="28"/>
        </w:rPr>
        <w:t>，特制定</w:t>
      </w:r>
      <w:r w:rsidRPr="0092786A">
        <w:rPr>
          <w:rFonts w:ascii="仿宋_GB2312" w:eastAsia="仿宋_GB2312" w:hint="eastAsia"/>
          <w:sz w:val="28"/>
          <w:szCs w:val="28"/>
        </w:rPr>
        <w:t>乙苯-苯乙烯</w:t>
      </w:r>
      <w:r w:rsidRPr="00A80732">
        <w:rPr>
          <w:rFonts w:ascii="仿宋_GB2312" w:eastAsia="仿宋_GB2312" w:hint="eastAsia"/>
          <w:sz w:val="28"/>
          <w:szCs w:val="28"/>
        </w:rPr>
        <w:t>装置</w:t>
      </w:r>
      <w:r>
        <w:rPr>
          <w:rFonts w:ascii="仿宋_GB2312" w:eastAsia="仿宋_GB2312" w:hint="eastAsia"/>
          <w:sz w:val="28"/>
          <w:szCs w:val="28"/>
        </w:rPr>
        <w:t>停工</w:t>
      </w:r>
      <w:r w:rsidRPr="00A80732">
        <w:rPr>
          <w:rFonts w:ascii="仿宋_GB2312" w:eastAsia="仿宋_GB2312" w:hint="eastAsia"/>
          <w:sz w:val="28"/>
          <w:szCs w:val="28"/>
        </w:rPr>
        <w:t>方案</w:t>
      </w:r>
      <w:r>
        <w:rPr>
          <w:rFonts w:ascii="仿宋_GB2312" w:eastAsia="仿宋_GB2312" w:hint="eastAsia"/>
          <w:sz w:val="28"/>
          <w:szCs w:val="28"/>
        </w:rPr>
        <w:t>。</w:t>
      </w:r>
      <w:r w:rsidRPr="00A80732">
        <w:rPr>
          <w:rFonts w:ascii="仿宋_GB2312" w:eastAsia="仿宋_GB2312" w:hint="eastAsia"/>
          <w:sz w:val="28"/>
          <w:szCs w:val="28"/>
        </w:rPr>
        <w:t>装置停工</w:t>
      </w:r>
      <w:r>
        <w:rPr>
          <w:rFonts w:ascii="仿宋_GB2312" w:eastAsia="仿宋_GB2312" w:hint="eastAsia"/>
          <w:sz w:val="28"/>
          <w:szCs w:val="28"/>
        </w:rPr>
        <w:t>期间</w:t>
      </w:r>
      <w:r w:rsidRPr="00A80732">
        <w:rPr>
          <w:rFonts w:ascii="仿宋_GB2312" w:eastAsia="仿宋_GB2312" w:hint="eastAsia"/>
          <w:sz w:val="28"/>
          <w:szCs w:val="28"/>
        </w:rPr>
        <w:t>，要求按方案进行</w:t>
      </w:r>
      <w:r>
        <w:rPr>
          <w:rFonts w:ascii="仿宋_GB2312" w:eastAsia="仿宋_GB2312" w:hint="eastAsia"/>
          <w:sz w:val="28"/>
          <w:szCs w:val="28"/>
        </w:rPr>
        <w:t>操作并落实三级确认等要求。</w:t>
      </w:r>
      <w:r w:rsidRPr="00A80732">
        <w:rPr>
          <w:rFonts w:ascii="仿宋_GB2312" w:eastAsia="仿宋_GB2312" w:hint="eastAsia"/>
          <w:sz w:val="28"/>
          <w:szCs w:val="28"/>
        </w:rPr>
        <w:t>在执行</w:t>
      </w:r>
      <w:r>
        <w:rPr>
          <w:rFonts w:ascii="仿宋_GB2312" w:eastAsia="仿宋_GB2312" w:hint="eastAsia"/>
          <w:sz w:val="28"/>
          <w:szCs w:val="28"/>
        </w:rPr>
        <w:t>停工</w:t>
      </w:r>
      <w:r w:rsidRPr="00A80732">
        <w:rPr>
          <w:rFonts w:ascii="仿宋_GB2312" w:eastAsia="仿宋_GB2312" w:hint="eastAsia"/>
          <w:sz w:val="28"/>
          <w:szCs w:val="28"/>
        </w:rPr>
        <w:t>任务的过程中，要分清主次，确保重点部位</w:t>
      </w:r>
      <w:r>
        <w:rPr>
          <w:rFonts w:ascii="仿宋_GB2312" w:eastAsia="仿宋_GB2312" w:hint="eastAsia"/>
          <w:sz w:val="28"/>
          <w:szCs w:val="28"/>
        </w:rPr>
        <w:t>及设备降温、退油有序进行</w:t>
      </w:r>
      <w:r w:rsidRPr="00A80732">
        <w:rPr>
          <w:rFonts w:ascii="仿宋_GB2312" w:eastAsia="仿宋_GB2312" w:hint="eastAsia"/>
          <w:sz w:val="28"/>
          <w:szCs w:val="28"/>
        </w:rPr>
        <w:t>，防止</w:t>
      </w:r>
      <w:r>
        <w:rPr>
          <w:rFonts w:ascii="仿宋_GB2312" w:eastAsia="仿宋_GB2312" w:hint="eastAsia"/>
          <w:sz w:val="28"/>
          <w:szCs w:val="28"/>
        </w:rPr>
        <w:t>憋压</w:t>
      </w:r>
      <w:r w:rsidRPr="00A80732">
        <w:rPr>
          <w:rFonts w:ascii="仿宋_GB2312" w:eastAsia="仿宋_GB2312" w:hint="eastAsia"/>
          <w:sz w:val="28"/>
          <w:szCs w:val="28"/>
        </w:rPr>
        <w:t>及串线。</w:t>
      </w:r>
      <w:r>
        <w:rPr>
          <w:rFonts w:ascii="仿宋_GB2312" w:eastAsia="仿宋_GB2312" w:hint="eastAsia"/>
          <w:sz w:val="28"/>
          <w:szCs w:val="28"/>
        </w:rPr>
        <w:t>停工</w:t>
      </w:r>
      <w:r w:rsidRPr="00A80732">
        <w:rPr>
          <w:rFonts w:ascii="仿宋_GB2312" w:eastAsia="仿宋_GB2312" w:hint="eastAsia"/>
          <w:sz w:val="28"/>
          <w:szCs w:val="28"/>
        </w:rPr>
        <w:t>完毕后，彻底检查</w:t>
      </w:r>
      <w:r>
        <w:rPr>
          <w:rFonts w:ascii="仿宋_GB2312" w:eastAsia="仿宋_GB2312" w:hint="eastAsia"/>
          <w:sz w:val="28"/>
          <w:szCs w:val="28"/>
        </w:rPr>
        <w:t>装置停工</w:t>
      </w:r>
      <w:r w:rsidRPr="00A80732">
        <w:rPr>
          <w:rFonts w:ascii="仿宋_GB2312" w:eastAsia="仿宋_GB2312" w:hint="eastAsia"/>
          <w:sz w:val="28"/>
          <w:szCs w:val="28"/>
        </w:rPr>
        <w:t>情况，做到有始有终，确保安全。</w:t>
      </w:r>
    </w:p>
    <w:p w:rsidR="0092786A" w:rsidRDefault="0092786A" w:rsidP="0092786A">
      <w:pPr>
        <w:spacing w:line="440" w:lineRule="exact"/>
        <w:ind w:firstLineChars="200" w:firstLine="560"/>
        <w:jc w:val="left"/>
        <w:rPr>
          <w:rFonts w:ascii="仿宋_GB2312" w:eastAsia="仿宋_GB2312"/>
          <w:sz w:val="28"/>
          <w:szCs w:val="28"/>
        </w:rPr>
      </w:pPr>
      <w:r w:rsidRPr="00A80732">
        <w:rPr>
          <w:rFonts w:ascii="仿宋_GB2312" w:eastAsia="仿宋_GB2312" w:hint="eastAsia"/>
          <w:sz w:val="28"/>
          <w:szCs w:val="28"/>
        </w:rPr>
        <w:t>装置</w:t>
      </w:r>
      <w:r>
        <w:rPr>
          <w:rFonts w:ascii="仿宋_GB2312" w:eastAsia="仿宋_GB2312" w:hint="eastAsia"/>
          <w:sz w:val="28"/>
          <w:szCs w:val="28"/>
        </w:rPr>
        <w:t>停工</w:t>
      </w:r>
      <w:r w:rsidRPr="00A80732">
        <w:rPr>
          <w:rFonts w:ascii="仿宋_GB2312" w:eastAsia="仿宋_GB2312" w:hint="eastAsia"/>
          <w:sz w:val="28"/>
          <w:szCs w:val="28"/>
        </w:rPr>
        <w:t>时间进度安排：</w:t>
      </w:r>
    </w:p>
    <w:p w:rsidR="0092786A" w:rsidRPr="006023F4" w:rsidRDefault="0092786A" w:rsidP="0092786A">
      <w:pPr>
        <w:spacing w:line="440" w:lineRule="exact"/>
        <w:ind w:firstLineChars="200" w:firstLine="560"/>
        <w:jc w:val="left"/>
        <w:rPr>
          <w:rFonts w:ascii="仿宋_GB2312" w:eastAsia="仿宋_GB2312"/>
          <w:sz w:val="28"/>
          <w:szCs w:val="28"/>
        </w:rPr>
      </w:pPr>
      <w:r>
        <w:rPr>
          <w:rFonts w:ascii="仿宋_GB2312" w:eastAsia="仿宋_GB2312" w:hint="eastAsia"/>
          <w:sz w:val="28"/>
          <w:szCs w:val="28"/>
        </w:rPr>
        <w:t>参照附表。</w:t>
      </w:r>
    </w:p>
    <w:p w:rsidR="0092786A" w:rsidRPr="00A80732" w:rsidRDefault="0092786A" w:rsidP="0092786A">
      <w:pPr>
        <w:spacing w:line="400" w:lineRule="exact"/>
        <w:rPr>
          <w:rFonts w:ascii="黑体" w:eastAsia="黑体" w:hAnsi="黑体"/>
          <w:b/>
          <w:color w:val="333333"/>
          <w:sz w:val="32"/>
          <w:shd w:val="clear" w:color="auto" w:fill="FFFFFF"/>
        </w:rPr>
      </w:pPr>
      <w:r w:rsidRPr="00A80732">
        <w:rPr>
          <w:rFonts w:ascii="黑体" w:eastAsia="黑体" w:hAnsi="黑体" w:hint="eastAsia"/>
          <w:b/>
          <w:color w:val="333333"/>
          <w:sz w:val="32"/>
          <w:shd w:val="clear" w:color="auto" w:fill="FFFFFF"/>
        </w:rPr>
        <w:t>2、组织机构</w:t>
      </w:r>
    </w:p>
    <w:p w:rsidR="0092786A" w:rsidRPr="00842286" w:rsidRDefault="0092786A" w:rsidP="0092786A">
      <w:pPr>
        <w:spacing w:line="440" w:lineRule="exact"/>
        <w:ind w:firstLineChars="200" w:firstLine="560"/>
        <w:jc w:val="left"/>
        <w:rPr>
          <w:rFonts w:ascii="仿宋_GB2312" w:eastAsia="仿宋_GB2312"/>
          <w:sz w:val="28"/>
          <w:szCs w:val="28"/>
        </w:rPr>
      </w:pPr>
      <w:r>
        <w:rPr>
          <w:rFonts w:ascii="仿宋_GB2312" w:eastAsia="仿宋_GB2312" w:hint="eastAsia"/>
          <w:sz w:val="28"/>
          <w:szCs w:val="28"/>
        </w:rPr>
        <w:t>为确保本次装置停工安全完成，</w:t>
      </w:r>
      <w:r w:rsidRPr="00A80732">
        <w:rPr>
          <w:rFonts w:ascii="仿宋_GB2312" w:eastAsia="仿宋_GB2312" w:hint="eastAsia"/>
          <w:sz w:val="28"/>
          <w:szCs w:val="28"/>
        </w:rPr>
        <w:t>成立</w:t>
      </w:r>
      <w:r>
        <w:rPr>
          <w:rFonts w:ascii="仿宋_GB2312" w:eastAsia="仿宋_GB2312" w:hint="eastAsia"/>
          <w:sz w:val="28"/>
          <w:szCs w:val="28"/>
        </w:rPr>
        <w:t>车间</w:t>
      </w:r>
      <w:r w:rsidRPr="0092786A">
        <w:rPr>
          <w:rFonts w:ascii="仿宋_GB2312" w:eastAsia="仿宋_GB2312" w:hint="eastAsia"/>
          <w:sz w:val="28"/>
          <w:szCs w:val="28"/>
        </w:rPr>
        <w:t>乙苯-苯乙烯</w:t>
      </w:r>
      <w:r>
        <w:rPr>
          <w:rFonts w:ascii="仿宋_GB2312" w:eastAsia="仿宋_GB2312" w:hint="eastAsia"/>
          <w:sz w:val="28"/>
          <w:szCs w:val="28"/>
        </w:rPr>
        <w:t>装置停工</w:t>
      </w:r>
      <w:r w:rsidRPr="00842286">
        <w:rPr>
          <w:rFonts w:ascii="仿宋_GB2312" w:eastAsia="仿宋_GB2312" w:hint="eastAsia"/>
          <w:sz w:val="28"/>
          <w:szCs w:val="28"/>
        </w:rPr>
        <w:t>领导小组</w:t>
      </w:r>
      <w:r>
        <w:rPr>
          <w:rFonts w:ascii="仿宋_GB2312" w:eastAsia="仿宋_GB2312" w:hint="eastAsia"/>
          <w:sz w:val="28"/>
          <w:szCs w:val="28"/>
        </w:rPr>
        <w:t>。</w:t>
      </w:r>
    </w:p>
    <w:p w:rsidR="0092786A" w:rsidRPr="00842286" w:rsidRDefault="0092786A" w:rsidP="0092786A">
      <w:pPr>
        <w:spacing w:line="440" w:lineRule="exact"/>
        <w:ind w:firstLineChars="200" w:firstLine="560"/>
        <w:jc w:val="left"/>
        <w:rPr>
          <w:rFonts w:ascii="仿宋_GB2312" w:eastAsia="仿宋_GB2312"/>
          <w:sz w:val="28"/>
          <w:szCs w:val="28"/>
        </w:rPr>
      </w:pPr>
      <w:r w:rsidRPr="00842286">
        <w:rPr>
          <w:rFonts w:ascii="仿宋_GB2312" w:eastAsia="仿宋_GB2312" w:hint="eastAsia"/>
          <w:sz w:val="28"/>
          <w:szCs w:val="28"/>
        </w:rPr>
        <w:t xml:space="preserve">组  </w:t>
      </w:r>
      <w:r>
        <w:rPr>
          <w:rFonts w:ascii="仿宋_GB2312" w:eastAsia="仿宋_GB2312" w:hint="eastAsia"/>
          <w:sz w:val="28"/>
          <w:szCs w:val="28"/>
        </w:rPr>
        <w:t>长：黄彦军</w:t>
      </w:r>
    </w:p>
    <w:p w:rsidR="0092786A" w:rsidRDefault="0092786A" w:rsidP="0092786A">
      <w:pPr>
        <w:spacing w:line="440" w:lineRule="exact"/>
        <w:ind w:firstLineChars="200" w:firstLine="560"/>
        <w:jc w:val="left"/>
        <w:rPr>
          <w:rFonts w:ascii="仿宋_GB2312" w:eastAsia="仿宋_GB2312"/>
          <w:sz w:val="28"/>
          <w:szCs w:val="28"/>
        </w:rPr>
      </w:pPr>
      <w:r w:rsidRPr="00842286">
        <w:rPr>
          <w:rFonts w:ascii="仿宋_GB2312" w:eastAsia="仿宋_GB2312" w:hint="eastAsia"/>
          <w:sz w:val="28"/>
          <w:szCs w:val="28"/>
        </w:rPr>
        <w:t>副组长：</w:t>
      </w:r>
      <w:r>
        <w:rPr>
          <w:rFonts w:ascii="仿宋_GB2312" w:eastAsia="仿宋_GB2312" w:hint="eastAsia"/>
          <w:sz w:val="28"/>
          <w:szCs w:val="28"/>
        </w:rPr>
        <w:t xml:space="preserve">惠朝鹏 </w:t>
      </w:r>
      <w:r>
        <w:rPr>
          <w:rFonts w:ascii="仿宋_GB2312" w:eastAsia="仿宋_GB2312"/>
          <w:sz w:val="28"/>
          <w:szCs w:val="28"/>
        </w:rPr>
        <w:t xml:space="preserve"> </w:t>
      </w:r>
      <w:r>
        <w:rPr>
          <w:rFonts w:ascii="仿宋_GB2312" w:eastAsia="仿宋_GB2312" w:hint="eastAsia"/>
          <w:sz w:val="28"/>
          <w:szCs w:val="28"/>
        </w:rPr>
        <w:t>焦国园</w:t>
      </w:r>
      <w:r w:rsidRPr="00842286">
        <w:rPr>
          <w:rFonts w:ascii="仿宋_GB2312" w:eastAsia="仿宋_GB2312" w:hint="eastAsia"/>
          <w:sz w:val="28"/>
          <w:szCs w:val="28"/>
        </w:rPr>
        <w:t xml:space="preserve">  </w:t>
      </w:r>
      <w:r>
        <w:rPr>
          <w:rFonts w:ascii="仿宋_GB2312" w:eastAsia="仿宋_GB2312" w:hint="eastAsia"/>
          <w:sz w:val="28"/>
          <w:szCs w:val="28"/>
        </w:rPr>
        <w:t xml:space="preserve">马 </w:t>
      </w:r>
      <w:r>
        <w:rPr>
          <w:rFonts w:ascii="仿宋_GB2312" w:eastAsia="仿宋_GB2312"/>
          <w:sz w:val="28"/>
          <w:szCs w:val="28"/>
        </w:rPr>
        <w:t xml:space="preserve"> </w:t>
      </w:r>
      <w:r>
        <w:rPr>
          <w:rFonts w:ascii="仿宋_GB2312" w:eastAsia="仿宋_GB2312" w:hint="eastAsia"/>
          <w:sz w:val="28"/>
          <w:szCs w:val="28"/>
        </w:rPr>
        <w:t>强</w:t>
      </w:r>
      <w:r w:rsidRPr="00842286">
        <w:rPr>
          <w:rFonts w:ascii="仿宋_GB2312" w:eastAsia="仿宋_GB2312" w:hint="eastAsia"/>
          <w:sz w:val="28"/>
          <w:szCs w:val="28"/>
        </w:rPr>
        <w:t xml:space="preserve">  </w:t>
      </w:r>
      <w:r>
        <w:rPr>
          <w:rFonts w:ascii="仿宋_GB2312" w:eastAsia="仿宋_GB2312" w:hint="eastAsia"/>
          <w:sz w:val="28"/>
          <w:szCs w:val="28"/>
        </w:rPr>
        <w:t xml:space="preserve">雷 </w:t>
      </w:r>
      <w:r>
        <w:rPr>
          <w:rFonts w:ascii="仿宋_GB2312" w:eastAsia="仿宋_GB2312"/>
          <w:sz w:val="28"/>
          <w:szCs w:val="28"/>
        </w:rPr>
        <w:t xml:space="preserve"> </w:t>
      </w:r>
      <w:r>
        <w:rPr>
          <w:rFonts w:ascii="仿宋_GB2312" w:eastAsia="仿宋_GB2312" w:hint="eastAsia"/>
          <w:sz w:val="28"/>
          <w:szCs w:val="28"/>
        </w:rPr>
        <w:t>金</w:t>
      </w:r>
      <w:r w:rsidRPr="00842286">
        <w:rPr>
          <w:rFonts w:ascii="仿宋_GB2312" w:eastAsia="仿宋_GB2312" w:hint="eastAsia"/>
          <w:sz w:val="28"/>
          <w:szCs w:val="28"/>
        </w:rPr>
        <w:t xml:space="preserve">    </w:t>
      </w:r>
    </w:p>
    <w:p w:rsidR="0092786A" w:rsidRPr="00A80732" w:rsidRDefault="0092786A" w:rsidP="0092786A">
      <w:pPr>
        <w:spacing w:line="440" w:lineRule="exact"/>
        <w:ind w:firstLineChars="200" w:firstLine="560"/>
        <w:jc w:val="left"/>
        <w:rPr>
          <w:rFonts w:ascii="仿宋_GB2312" w:eastAsia="仿宋_GB2312"/>
          <w:sz w:val="28"/>
          <w:szCs w:val="28"/>
        </w:rPr>
      </w:pPr>
      <w:r>
        <w:rPr>
          <w:rFonts w:ascii="仿宋_GB2312" w:eastAsia="仿宋_GB2312" w:hint="eastAsia"/>
          <w:sz w:val="28"/>
          <w:szCs w:val="28"/>
        </w:rPr>
        <w:t xml:space="preserve">组 </w:t>
      </w:r>
      <w:r>
        <w:rPr>
          <w:rFonts w:ascii="仿宋_GB2312" w:eastAsia="仿宋_GB2312"/>
          <w:sz w:val="28"/>
          <w:szCs w:val="28"/>
        </w:rPr>
        <w:t xml:space="preserve"> </w:t>
      </w:r>
      <w:r>
        <w:rPr>
          <w:rFonts w:ascii="仿宋_GB2312" w:eastAsia="仿宋_GB2312" w:hint="eastAsia"/>
          <w:sz w:val="28"/>
          <w:szCs w:val="28"/>
        </w:rPr>
        <w:t>员：</w:t>
      </w:r>
      <w:r w:rsidRPr="00A80732">
        <w:rPr>
          <w:rFonts w:ascii="仿宋_GB2312" w:eastAsia="仿宋_GB2312" w:hint="eastAsia"/>
          <w:sz w:val="28"/>
          <w:szCs w:val="28"/>
        </w:rPr>
        <w:t>曹振斌  赵茂元  刘  硕  方  喜  刘  锋  穆  博</w:t>
      </w:r>
    </w:p>
    <w:p w:rsidR="0092786A" w:rsidRDefault="0092786A" w:rsidP="0092786A">
      <w:pPr>
        <w:spacing w:line="440" w:lineRule="exact"/>
        <w:ind w:firstLineChars="200" w:firstLine="560"/>
        <w:jc w:val="left"/>
        <w:rPr>
          <w:rFonts w:ascii="仿宋_GB2312" w:eastAsia="仿宋_GB2312"/>
          <w:sz w:val="28"/>
          <w:szCs w:val="28"/>
        </w:rPr>
      </w:pPr>
      <w:r w:rsidRPr="00A80732">
        <w:rPr>
          <w:rFonts w:ascii="仿宋_GB2312" w:eastAsia="仿宋_GB2312" w:hint="eastAsia"/>
          <w:sz w:val="28"/>
          <w:szCs w:val="28"/>
        </w:rPr>
        <w:t>寇延鹏  赵  田  张秋芳  周文华  霍建忠  杜成斌  高保存</w:t>
      </w:r>
    </w:p>
    <w:p w:rsidR="0092786A" w:rsidRPr="00842286" w:rsidRDefault="0092786A" w:rsidP="0092786A">
      <w:pPr>
        <w:spacing w:line="440" w:lineRule="exact"/>
        <w:ind w:firstLineChars="200" w:firstLine="560"/>
        <w:jc w:val="left"/>
        <w:rPr>
          <w:rFonts w:ascii="仿宋_GB2312" w:eastAsia="仿宋_GB2312"/>
          <w:sz w:val="28"/>
          <w:szCs w:val="28"/>
        </w:rPr>
      </w:pPr>
      <w:r>
        <w:rPr>
          <w:rFonts w:ascii="仿宋_GB2312" w:eastAsia="仿宋_GB2312" w:hint="eastAsia"/>
          <w:sz w:val="28"/>
          <w:szCs w:val="28"/>
        </w:rPr>
        <w:t xml:space="preserve">高刘斌 </w:t>
      </w:r>
      <w:r>
        <w:rPr>
          <w:rFonts w:ascii="仿宋_GB2312" w:eastAsia="仿宋_GB2312"/>
          <w:sz w:val="28"/>
          <w:szCs w:val="28"/>
        </w:rPr>
        <w:t xml:space="preserve"> </w:t>
      </w:r>
      <w:r>
        <w:rPr>
          <w:rFonts w:ascii="仿宋_GB2312" w:eastAsia="仿宋_GB2312" w:hint="eastAsia"/>
          <w:sz w:val="28"/>
          <w:szCs w:val="28"/>
        </w:rPr>
        <w:t xml:space="preserve">张云鹏 </w:t>
      </w:r>
      <w:r>
        <w:rPr>
          <w:rFonts w:ascii="仿宋_GB2312" w:eastAsia="仿宋_GB2312"/>
          <w:sz w:val="28"/>
          <w:szCs w:val="28"/>
        </w:rPr>
        <w:t xml:space="preserve"> </w:t>
      </w:r>
      <w:r>
        <w:rPr>
          <w:rFonts w:ascii="仿宋_GB2312" w:eastAsia="仿宋_GB2312" w:hint="eastAsia"/>
          <w:sz w:val="28"/>
          <w:szCs w:val="28"/>
        </w:rPr>
        <w:t xml:space="preserve">李 </w:t>
      </w:r>
      <w:r>
        <w:rPr>
          <w:rFonts w:ascii="仿宋_GB2312" w:eastAsia="仿宋_GB2312"/>
          <w:sz w:val="28"/>
          <w:szCs w:val="28"/>
        </w:rPr>
        <w:t xml:space="preserve"> </w:t>
      </w:r>
      <w:r>
        <w:rPr>
          <w:rFonts w:ascii="仿宋_GB2312" w:eastAsia="仿宋_GB2312" w:hint="eastAsia"/>
          <w:sz w:val="28"/>
          <w:szCs w:val="28"/>
        </w:rPr>
        <w:t xml:space="preserve">斌 </w:t>
      </w:r>
      <w:r>
        <w:rPr>
          <w:rFonts w:ascii="仿宋_GB2312" w:eastAsia="仿宋_GB2312"/>
          <w:sz w:val="28"/>
          <w:szCs w:val="28"/>
        </w:rPr>
        <w:t xml:space="preserve"> </w:t>
      </w:r>
      <w:r>
        <w:rPr>
          <w:rFonts w:ascii="仿宋_GB2312" w:eastAsia="仿宋_GB2312" w:hint="eastAsia"/>
          <w:sz w:val="28"/>
          <w:szCs w:val="28"/>
        </w:rPr>
        <w:t>穆西虎</w:t>
      </w:r>
    </w:p>
    <w:p w:rsidR="0092786A" w:rsidRPr="00D546F9" w:rsidRDefault="0092786A" w:rsidP="0092786A">
      <w:pPr>
        <w:spacing w:line="440" w:lineRule="exact"/>
        <w:ind w:firstLineChars="200" w:firstLine="560"/>
        <w:jc w:val="left"/>
        <w:rPr>
          <w:rFonts w:ascii="仿宋_GB2312" w:eastAsia="仿宋_GB2312"/>
          <w:sz w:val="28"/>
          <w:szCs w:val="28"/>
        </w:rPr>
      </w:pPr>
      <w:r>
        <w:rPr>
          <w:rFonts w:ascii="仿宋_GB2312" w:eastAsia="仿宋_GB2312" w:hint="eastAsia"/>
          <w:sz w:val="28"/>
          <w:szCs w:val="28"/>
        </w:rPr>
        <w:t>组长职责：全面负责车间装置停工的领导和指挥工作，组织协调相关方案实施、</w:t>
      </w:r>
      <w:r w:rsidRPr="00D546F9">
        <w:rPr>
          <w:rFonts w:ascii="仿宋_GB2312" w:eastAsia="仿宋_GB2312" w:hint="eastAsia"/>
          <w:sz w:val="28"/>
          <w:szCs w:val="28"/>
        </w:rPr>
        <w:t>检查</w:t>
      </w:r>
      <w:r>
        <w:rPr>
          <w:rFonts w:ascii="仿宋_GB2312" w:eastAsia="仿宋_GB2312" w:hint="eastAsia"/>
          <w:sz w:val="28"/>
          <w:szCs w:val="28"/>
        </w:rPr>
        <w:t>、</w:t>
      </w:r>
      <w:r w:rsidRPr="00D546F9">
        <w:rPr>
          <w:rFonts w:ascii="仿宋_GB2312" w:eastAsia="仿宋_GB2312" w:hint="eastAsia"/>
          <w:sz w:val="28"/>
          <w:szCs w:val="28"/>
        </w:rPr>
        <w:t>确认工作</w:t>
      </w:r>
      <w:r>
        <w:rPr>
          <w:rFonts w:ascii="仿宋_GB2312" w:eastAsia="仿宋_GB2312" w:hint="eastAsia"/>
          <w:sz w:val="28"/>
          <w:szCs w:val="28"/>
        </w:rPr>
        <w:t>。</w:t>
      </w:r>
    </w:p>
    <w:p w:rsidR="0092786A" w:rsidRDefault="0092786A" w:rsidP="0092786A">
      <w:pPr>
        <w:spacing w:line="440" w:lineRule="exact"/>
        <w:ind w:firstLineChars="200" w:firstLine="560"/>
        <w:jc w:val="left"/>
        <w:rPr>
          <w:rFonts w:ascii="仿宋_GB2312" w:eastAsia="仿宋_GB2312"/>
          <w:sz w:val="28"/>
          <w:szCs w:val="28"/>
        </w:rPr>
      </w:pPr>
      <w:r w:rsidRPr="00842286">
        <w:rPr>
          <w:rFonts w:ascii="仿宋_GB2312" w:eastAsia="仿宋_GB2312" w:hint="eastAsia"/>
          <w:sz w:val="28"/>
          <w:szCs w:val="28"/>
        </w:rPr>
        <w:t>副组长</w:t>
      </w:r>
      <w:r w:rsidRPr="00D546F9">
        <w:rPr>
          <w:rFonts w:ascii="仿宋_GB2312" w:eastAsia="仿宋_GB2312" w:hint="eastAsia"/>
          <w:sz w:val="28"/>
          <w:szCs w:val="28"/>
        </w:rPr>
        <w:t>职责：</w:t>
      </w:r>
      <w:r>
        <w:rPr>
          <w:rFonts w:ascii="仿宋_GB2312" w:eastAsia="仿宋_GB2312" w:hint="eastAsia"/>
          <w:sz w:val="28"/>
          <w:szCs w:val="28"/>
        </w:rPr>
        <w:t>督促相关人员按停工方案开展装置停工工作，并对停工方案落实情况进行</w:t>
      </w:r>
      <w:r w:rsidRPr="00D546F9">
        <w:rPr>
          <w:rFonts w:ascii="仿宋_GB2312" w:eastAsia="仿宋_GB2312" w:hint="eastAsia"/>
          <w:sz w:val="28"/>
          <w:szCs w:val="28"/>
        </w:rPr>
        <w:t>检查</w:t>
      </w:r>
      <w:r>
        <w:rPr>
          <w:rFonts w:ascii="仿宋_GB2312" w:eastAsia="仿宋_GB2312" w:hint="eastAsia"/>
          <w:sz w:val="28"/>
          <w:szCs w:val="28"/>
        </w:rPr>
        <w:t>，协调解</w:t>
      </w:r>
      <w:r w:rsidR="002A63B3">
        <w:rPr>
          <w:rFonts w:ascii="仿宋_GB2312" w:eastAsia="仿宋_GB2312" w:hint="eastAsia"/>
          <w:sz w:val="28"/>
          <w:szCs w:val="28"/>
        </w:rPr>
        <w:t>决</w:t>
      </w:r>
      <w:r>
        <w:rPr>
          <w:rFonts w:ascii="仿宋_GB2312" w:eastAsia="仿宋_GB2312" w:hint="eastAsia"/>
          <w:sz w:val="28"/>
          <w:szCs w:val="28"/>
        </w:rPr>
        <w:t>停工过程中的各项问题。</w:t>
      </w:r>
    </w:p>
    <w:p w:rsidR="0092786A" w:rsidRDefault="0092786A" w:rsidP="0092786A">
      <w:pPr>
        <w:spacing w:line="440" w:lineRule="exact"/>
        <w:ind w:firstLineChars="200" w:firstLine="560"/>
        <w:jc w:val="left"/>
        <w:rPr>
          <w:rFonts w:ascii="仿宋_GB2312" w:eastAsia="仿宋_GB2312"/>
          <w:sz w:val="28"/>
          <w:szCs w:val="28"/>
        </w:rPr>
      </w:pPr>
      <w:r w:rsidRPr="00D546F9">
        <w:rPr>
          <w:rFonts w:ascii="仿宋_GB2312" w:eastAsia="仿宋_GB2312" w:hint="eastAsia"/>
          <w:sz w:val="28"/>
          <w:szCs w:val="28"/>
        </w:rPr>
        <w:t>组员职责：</w:t>
      </w:r>
    </w:p>
    <w:p w:rsidR="0092786A" w:rsidRDefault="0092786A" w:rsidP="0092786A">
      <w:pPr>
        <w:spacing w:line="440" w:lineRule="exact"/>
        <w:ind w:firstLineChars="200" w:firstLine="560"/>
        <w:jc w:val="left"/>
        <w:rPr>
          <w:rFonts w:ascii="仿宋_GB2312" w:eastAsia="仿宋_GB2312"/>
          <w:sz w:val="28"/>
          <w:szCs w:val="28"/>
        </w:rPr>
      </w:pPr>
      <w:r>
        <w:rPr>
          <w:rFonts w:ascii="仿宋_GB2312" w:eastAsia="仿宋_GB2312"/>
          <w:sz w:val="28"/>
          <w:szCs w:val="28"/>
        </w:rPr>
        <w:t>1.</w:t>
      </w:r>
      <w:r>
        <w:rPr>
          <w:rFonts w:ascii="仿宋_GB2312" w:eastAsia="仿宋_GB2312" w:hint="eastAsia"/>
          <w:sz w:val="28"/>
          <w:szCs w:val="28"/>
        </w:rPr>
        <w:t>严格按照停工方案开展装置停工工作，发现问题及时汇报。</w:t>
      </w:r>
    </w:p>
    <w:p w:rsidR="0092786A" w:rsidRDefault="0092786A" w:rsidP="0092786A">
      <w:pPr>
        <w:spacing w:line="440" w:lineRule="exact"/>
        <w:ind w:firstLineChars="200" w:firstLine="560"/>
        <w:jc w:val="left"/>
        <w:rPr>
          <w:rFonts w:ascii="仿宋_GB2312" w:eastAsia="仿宋_GB2312"/>
          <w:sz w:val="28"/>
          <w:szCs w:val="28"/>
        </w:rPr>
      </w:pPr>
      <w:r>
        <w:rPr>
          <w:rFonts w:ascii="仿宋_GB2312" w:eastAsia="仿宋_GB2312" w:hint="eastAsia"/>
          <w:sz w:val="28"/>
          <w:szCs w:val="28"/>
        </w:rPr>
        <w:t>2.制定停工期间装置临时操作指标并下达班组执行，对执行情况进行检查、考核。</w:t>
      </w:r>
    </w:p>
    <w:p w:rsidR="0092786A" w:rsidRPr="0092786A" w:rsidRDefault="0092786A" w:rsidP="0092786A">
      <w:pPr>
        <w:spacing w:line="440" w:lineRule="exact"/>
        <w:ind w:firstLineChars="200" w:firstLine="560"/>
        <w:jc w:val="left"/>
        <w:rPr>
          <w:rFonts w:ascii="仿宋_GB2312" w:eastAsia="仿宋_GB2312"/>
          <w:sz w:val="28"/>
          <w:szCs w:val="28"/>
        </w:rPr>
      </w:pPr>
      <w:r>
        <w:rPr>
          <w:rFonts w:ascii="仿宋_GB2312" w:eastAsia="仿宋_GB2312"/>
          <w:sz w:val="28"/>
          <w:szCs w:val="28"/>
        </w:rPr>
        <w:t>3.</w:t>
      </w:r>
      <w:r>
        <w:rPr>
          <w:rFonts w:ascii="仿宋_GB2312" w:eastAsia="仿宋_GB2312" w:hint="eastAsia"/>
          <w:sz w:val="28"/>
          <w:szCs w:val="28"/>
        </w:rPr>
        <w:t>严格落实停工“三级确认”工作。</w:t>
      </w:r>
    </w:p>
    <w:p w:rsidR="0092786A" w:rsidRPr="00A80732" w:rsidRDefault="0092786A" w:rsidP="0092786A">
      <w:pPr>
        <w:spacing w:line="400" w:lineRule="exact"/>
        <w:rPr>
          <w:rFonts w:ascii="黑体" w:eastAsia="黑体" w:hAnsi="黑体"/>
          <w:b/>
          <w:color w:val="333333"/>
          <w:sz w:val="32"/>
          <w:shd w:val="clear" w:color="auto" w:fill="FFFFFF"/>
        </w:rPr>
      </w:pPr>
      <w:r w:rsidRPr="00A80732">
        <w:rPr>
          <w:rFonts w:ascii="黑体" w:eastAsia="黑体" w:hAnsi="黑体" w:hint="eastAsia"/>
          <w:b/>
          <w:color w:val="333333"/>
          <w:sz w:val="32"/>
          <w:shd w:val="clear" w:color="auto" w:fill="FFFFFF"/>
        </w:rPr>
        <w:t>3、</w:t>
      </w:r>
      <w:r w:rsidR="002A63B3">
        <w:rPr>
          <w:rFonts w:ascii="黑体" w:eastAsia="黑体" w:hAnsi="黑体" w:hint="eastAsia"/>
          <w:b/>
          <w:color w:val="333333"/>
          <w:sz w:val="32"/>
          <w:shd w:val="clear" w:color="auto" w:fill="FFFFFF"/>
        </w:rPr>
        <w:t>停工</w:t>
      </w:r>
      <w:r w:rsidRPr="00A80732">
        <w:rPr>
          <w:rFonts w:ascii="黑体" w:eastAsia="黑体" w:hAnsi="黑体" w:hint="eastAsia"/>
          <w:b/>
          <w:color w:val="333333"/>
          <w:sz w:val="32"/>
          <w:shd w:val="clear" w:color="auto" w:fill="FFFFFF"/>
        </w:rPr>
        <w:t>步骤</w:t>
      </w:r>
    </w:p>
    <w:p w:rsidR="00B00E9C" w:rsidRPr="00CB14D1" w:rsidRDefault="00B00E9C" w:rsidP="00CB14D1">
      <w:pPr>
        <w:spacing w:line="440" w:lineRule="exact"/>
        <w:jc w:val="center"/>
        <w:rPr>
          <w:rFonts w:ascii="仿宋_GB2312" w:eastAsia="仿宋_GB2312"/>
          <w:sz w:val="28"/>
          <w:szCs w:val="28"/>
        </w:rPr>
      </w:pPr>
      <w:r w:rsidRPr="00CB14D1">
        <w:rPr>
          <w:rFonts w:ascii="仿宋_GB2312" w:eastAsia="仿宋_GB2312" w:hint="eastAsia"/>
          <w:sz w:val="28"/>
          <w:szCs w:val="28"/>
        </w:rPr>
        <w:lastRenderedPageBreak/>
        <w:t>一、干气精制单元</w:t>
      </w:r>
    </w:p>
    <w:p w:rsidR="00B00E9C" w:rsidRPr="00CB14D1" w:rsidRDefault="00B00E9C" w:rsidP="00CB14D1">
      <w:pPr>
        <w:spacing w:line="440" w:lineRule="exact"/>
        <w:jc w:val="right"/>
        <w:rPr>
          <w:rFonts w:ascii="仿宋_GB2312" w:eastAsia="仿宋_GB2312"/>
          <w:sz w:val="28"/>
          <w:szCs w:val="28"/>
        </w:rPr>
      </w:pPr>
      <w:r w:rsidRPr="00CB14D1">
        <w:rPr>
          <w:rFonts w:ascii="仿宋_GB2312" w:eastAsia="仿宋_GB2312" w:hint="eastAsia"/>
          <w:sz w:val="28"/>
          <w:szCs w:val="28"/>
        </w:rPr>
        <w:t>负责人：寇延鹏</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（一）停工</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1、配合乙苯烃化反应部分把净化干气（打开PIC-1205）改至燃料气管网。</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2、降温、降量需要用24小时。</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1）T-1102停E-1104管程加热蒸汽，MDEA循环降温至T-1102底温不大于40℃。</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2）T-1105、T-1106塔底热源改走旁路，循环降低各塔底温度不大于40℃。（打开E-1112、E-1107的管程苯塔底油的跨线，切出热源，然后关闭FIC-1117、FIC-1119）</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注：ER-1101随着温</w:t>
      </w:r>
      <w:bookmarkStart w:id="0" w:name="_GoBack"/>
      <w:bookmarkEnd w:id="0"/>
      <w:r w:rsidRPr="00CB14D1">
        <w:rPr>
          <w:rFonts w:ascii="仿宋_GB2312" w:eastAsia="仿宋_GB2312" w:hint="eastAsia"/>
          <w:sz w:val="28"/>
          <w:szCs w:val="28"/>
        </w:rPr>
        <w:t>度降低的同时，蒸汽改为现场放空。</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3）T-1103停止进新鲜水，停P-1502.停T-1103污水外排，T-1103自循环。</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3、联系调度，催化干气改至厂燃料气管网。</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（二）退油</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1、T-1101、T-1102 MDEA溶剂（约80t）物料退至V-1107，经碱液槽车外送，需要用12小时。</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2、T-1103停P-1105，塔底污水直排至污水管网。</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T-1104物料经P-1107送至T-1105，T-1105物料经P-1108送至T-1106，T-1106物料送至V-1109（自压不够时借泵P-1109），V-1109物料经P-1106外送至罐区，（E-1108入口加盲板）废吸收剂（约100t）退至罐区苯罐，需单设一空罐，需要用12小时。</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4、停ER-1101上水，汽包水经排污线放空。</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5、E-1101、E-1105、E-1110管程循环水切出，E-1108管程冷冻水切出，开倒淋放空管程存水。</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6、将系统内的残存瓦斯放至火炬系统。（塔顶安全阀副线放）</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（三）风险辨识</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停工过程中存在的危险因素及潜在风险：</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1、系统存在的工艺介质有毒有害：催化干气、氮气、苯、硫化氢、MDEA胺液</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lastRenderedPageBreak/>
        <w:t>2、机泵间断开停，可能造成人身伤害。</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3、退料过程中物料泄漏，污染环境，人员伤害。</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4、人员现场现场改流程操作等作业活动可能造成人身伤害。</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5、出现泄漏油气等会发生火灾或爆炸</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（四）预防控制措施</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1、现场作业活动严格按规定佩戴防毒面具，手套，必要时穿戴防护服。</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2、现场开停机泵严格按照设备操作规程执行，最好是两人同时操作。</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3、退料过程中内操严格监控DCS液位压力变化，外操现场确认流程，班长和外操做到对三级确认，确保流程正确再进行操作。</w:t>
      </w:r>
    </w:p>
    <w:p w:rsidR="00B00E9C"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4、现场作业活动对班组人员进行严格的交底作业，和班组人员共同学习讨论停工退油方案，熟悉方案内容，并对往年停工退油过程中发生的问题进行在分析，确保本次不再发生。</w:t>
      </w:r>
    </w:p>
    <w:p w:rsidR="007F60C9" w:rsidRPr="00CB14D1" w:rsidRDefault="00B00E9C"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5、现场停工退料过程中严格执行停工方案，杜绝泄漏，进入现场释放静电，佩戴对讲机和防爆工具，严禁将手机等带入现场。</w:t>
      </w:r>
    </w:p>
    <w:p w:rsidR="00B00E9C" w:rsidRPr="00CB14D1" w:rsidRDefault="00B00E9C" w:rsidP="00CB14D1">
      <w:pPr>
        <w:spacing w:line="440" w:lineRule="exact"/>
        <w:jc w:val="center"/>
        <w:rPr>
          <w:rFonts w:ascii="仿宋_GB2312" w:eastAsia="仿宋_GB2312"/>
          <w:sz w:val="28"/>
          <w:szCs w:val="28"/>
        </w:rPr>
      </w:pPr>
      <w:r w:rsidRPr="00CB14D1">
        <w:rPr>
          <w:rFonts w:ascii="仿宋_GB2312" w:eastAsia="仿宋_GB2312" w:hint="eastAsia"/>
          <w:sz w:val="28"/>
          <w:szCs w:val="28"/>
        </w:rPr>
        <w:t>二、乙苯单元</w:t>
      </w:r>
    </w:p>
    <w:p w:rsidR="00B00E9C" w:rsidRPr="00CB14D1" w:rsidRDefault="00B00E9C" w:rsidP="00CB14D1">
      <w:pPr>
        <w:spacing w:line="440" w:lineRule="exact"/>
        <w:jc w:val="right"/>
        <w:rPr>
          <w:rFonts w:ascii="仿宋_GB2312" w:eastAsia="仿宋_GB2312"/>
          <w:sz w:val="28"/>
          <w:szCs w:val="28"/>
        </w:rPr>
      </w:pPr>
      <w:r w:rsidRPr="00CB14D1">
        <w:rPr>
          <w:rFonts w:ascii="仿宋_GB2312" w:eastAsia="仿宋_GB2312" w:hint="eastAsia"/>
          <w:sz w:val="28"/>
          <w:szCs w:val="28"/>
        </w:rPr>
        <w:t>负责人：</w:t>
      </w:r>
      <w:r w:rsidR="007F60C9" w:rsidRPr="00CB14D1">
        <w:rPr>
          <w:rFonts w:ascii="仿宋_GB2312" w:eastAsia="仿宋_GB2312" w:hint="eastAsia"/>
          <w:sz w:val="28"/>
          <w:szCs w:val="28"/>
        </w:rPr>
        <w:t>雷金</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（一）停工</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1、反应系统停工</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1.1 反烃化反应部分停工</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1）THS-1236 设置为手动调节，直至关闭，当R-1202 床层温度降到200℃以下；</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2）PIC-1208 改手动给R-1202 降压至1.5MPa时；打开R-1202 跨线阀门并关闭R-1202 出、入口阀门，将反烃化反应器R-1202切除系统；</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3）V-1202停止进循环苯，关闭调节阀FV-1211 的前后阀门及副线阀；</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4）当烃化反应停干气时，停反烃化料到V-1202的进料，倒空V-1202物料后，停P-1201;</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5）当R-1202 温度降到50℃时，打开R-1202 的停工退料线将</w:t>
      </w:r>
      <w:r w:rsidRPr="00CB14D1">
        <w:rPr>
          <w:rFonts w:ascii="仿宋_GB2312" w:eastAsia="仿宋_GB2312" w:hint="eastAsia"/>
          <w:sz w:val="28"/>
          <w:szCs w:val="28"/>
        </w:rPr>
        <w:lastRenderedPageBreak/>
        <w:t>残油退至V-1506</w:t>
      </w:r>
      <w:r w:rsidRPr="00CB14D1">
        <w:rPr>
          <w:rFonts w:ascii="仿宋_GB2312" w:eastAsia="仿宋_GB2312"/>
          <w:sz w:val="28"/>
          <w:szCs w:val="28"/>
        </w:rPr>
        <w:t>。</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6）利用氮气继续吹扫反应器，吹扫后氮气改为高点放空，直至反应器中物料吹扫干净，停工期间，保持反应器氮气氛围，维持微正压，对R-1202 用氮气封闭保护。</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1.2 烃化反应部分停工</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烃化反应器干气降量的同时，注意调整精馏系统各项操作参数，确保其稳定生产。</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1）逐步关闭烃化反应器干气进料自控阀，直至PV-1205全开。</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2）继续关闭烃化反应器干气进料自控阀，直至全关，通知现场关闭干气进料自控阀前后手阀。</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3）调整循环苯加热炉热负荷，控制炉管出口（TIC-1290）降温速率≯25℃/h，当循环苯加热炉出口温度降至300℃时，打开开工循环线，将烃化反应器（R-1201A/B）切出系统。</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4）现场将E-1202管程改走跨线，改好二乙苯塔闭塔循环流程，停止向反烃化进料罐送反烃化料，并关闭现场手阀。</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烃化、反烃化反应器停止反应后，密切循环苯缓冲罐（V-1201）液位变化，逐步降低新鲜苯进入装置流量，维持系统液位平衡。当系统平衡后，通知罐区停送新鲜苯，随着苯塔温度降低，循环苯温度也会降低，这时由于苯由气态慢慢液化，E-1205A/B液位会逐渐升高，V-1201液位会降低，为了保证循环苯量，需要联系罐区向V-1201引苯，引苯时注意，可以保证循环即可。</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6）当烃化、反烃化反应器停止反应后，苯塔塔底停止出料，乙苯塔、丙苯塔、二乙苯塔闭塔循环。</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7）当循环苯加热炉炉膛温度降至200℃以下时，加热炉熄火，现场关闭燃料气手阀（加热炉停工详见加热炉操作法），同时将ER-1201所产蒸汽改至现场放空。</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8）循环苯加热炉熄火后，系统循环苯循环降温。停粗分塔进料，停苯塔侧线抽出，建立反应系统小苯循环。</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循环苯缓冲罐V-1201→循环苯泵（P-1203B/C）→开工线（150-P-1229-4.0A2-ST）→（200-P-1211-4.0A2-H）→E-1205壳程→E-1203壳程→E-1201壳程→循环苯加热炉（F-1201）→烃化反</w:t>
      </w:r>
      <w:r w:rsidRPr="00CB14D1">
        <w:rPr>
          <w:rFonts w:ascii="仿宋_GB2312" w:eastAsia="仿宋_GB2312" w:hint="eastAsia"/>
          <w:sz w:val="28"/>
          <w:szCs w:val="28"/>
        </w:rPr>
        <w:lastRenderedPageBreak/>
        <w:t>应器（R-1201）开工线（200-P-1215b-4.0G1-H）→E-1201管程→E-1202管程→E-1203管程→E-1204管程→ER-1201管程→循环苯缓冲罐V-1201。</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小苯循环建立后，当小苯循环至V-1201系统温度降至小于50℃，停借泵P-1203，小苯系统静置。</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10）烃化反应器中的气相物料自然冷却至60～80℃后，用氮气通过退料线扫入地下污油罐（V-1506）。用退料阀控制反复憋压，多次泄放保证退料彻底，注意观察污油罐液位变化（憋压时，反应器压力控制在≤0.6MPaG）。</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11)烃化反应器冷却后，利用氮气继续吹扫反应器，吹扫后氮气改为高点放空，直至反应器中物料吹扫干净，停工期间，保持反应器氮气氛围，维持微正压。</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12）苯塔停止进料后，当烃化尾气吸收塔停止外甩烃化尾气，停烃化尾气吸收塔塔顶吸收剂进料，停烃化尾气吸收塔塔顶冷冻水。</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13）逐步将T-1202塔底液位排至反烃化进料罐V-1202，倒空T-1202液位后，停用烃化尾气吸收塔底泵（P-1204），并同时关闭烃化尾气吸收塔塔顶压控及粗分塔回流罐压控。</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14）将烃化尾气吸收塔内残余燃料气通过塔顶安全阀副线泄放至低压火炬，烃化尾气吸收塔T-1202底的残油通过停工退料线排至污油罐V-1506。</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注：反应系统压力低时，从V-1208顶补氮气串入V-1201、V-1202。</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2、乙苯分离部分停工</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当干气切出烃化反应器，且反烃化料切出反烃化反应器后，按以下原则停车。</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2.1 苯塔T-1203</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1）当反应系统苯循环已经改为小苯循环时，粗分塔、苯塔、乙苯塔、丙苯、二乙苯塔，各塔改为单塔循环。</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2）苯塔底重沸炉F-1203降温，以炉出口40℃/h的速度降温，当炉出口将到150℃时，加热炉熄火，关闭燃料气手阀（加热炉停</w:t>
      </w:r>
      <w:r w:rsidRPr="00CB14D1">
        <w:rPr>
          <w:rFonts w:ascii="仿宋_GB2312" w:eastAsia="仿宋_GB2312" w:hint="eastAsia"/>
          <w:sz w:val="28"/>
          <w:szCs w:val="28"/>
        </w:rPr>
        <w:lastRenderedPageBreak/>
        <w:t>工详见加热炉操作法），打开烟道挡板，自然降温。</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3）当塔顶温度开始降低时，将循环苯塔顶蒸汽发生器ER-1202从系统管网中切出，蒸汽现场放空。</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4）倒空回流罐V-1208液位后，停P-1205。</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5）在P-1206入口加过滤网，塔底循环，把塔底油中的残渣过滤清理。</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2.2 粗分塔T-1201</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倒空回流罐V-1207液位后，停P-1202。</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T-1201静置待退料。</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2.3 乙苯塔</w:t>
      </w:r>
    </w:p>
    <w:p w:rsidR="007F60C9" w:rsidRPr="00CB14D1" w:rsidRDefault="00785188"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w:t>
      </w:r>
      <w:r w:rsidR="007F60C9" w:rsidRPr="00CB14D1">
        <w:rPr>
          <w:rFonts w:ascii="仿宋_GB2312" w:eastAsia="仿宋_GB2312" w:hint="eastAsia"/>
          <w:sz w:val="28"/>
          <w:szCs w:val="28"/>
        </w:rPr>
        <w:t>当苯塔T-1203底停止给乙苯塔T-1204进料时，关闭乙苯产品出装置手阀。</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2）当塔顶温度开始降低时，将循环苯塔顶蒸汽发生器ER-1203从系统管网中切出，蒸汽现场放空。</w:t>
      </w:r>
    </w:p>
    <w:p w:rsidR="007F60C9" w:rsidRPr="00CB14D1" w:rsidRDefault="00785188"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w:t>
      </w:r>
      <w:r w:rsidR="007F60C9" w:rsidRPr="00CB14D1">
        <w:rPr>
          <w:rFonts w:ascii="仿宋_GB2312" w:eastAsia="仿宋_GB2312" w:hint="eastAsia"/>
          <w:sz w:val="28"/>
          <w:szCs w:val="28"/>
        </w:rPr>
        <w:t>倒空回流罐V-1209液位后，停P-1207，停E-1212循环水。</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2.4 丙苯塔</w:t>
      </w:r>
    </w:p>
    <w:p w:rsidR="007F60C9" w:rsidRPr="00CB14D1" w:rsidRDefault="00785188"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w:t>
      </w:r>
      <w:r w:rsidR="007F60C9" w:rsidRPr="00CB14D1">
        <w:rPr>
          <w:rFonts w:ascii="仿宋_GB2312" w:eastAsia="仿宋_GB2312" w:hint="eastAsia"/>
          <w:sz w:val="28"/>
          <w:szCs w:val="28"/>
        </w:rPr>
        <w:t>当乙苯塔T-1204底停止给丙苯塔T-1205进料时，着手对丙苯塔停工退油。</w:t>
      </w:r>
    </w:p>
    <w:p w:rsidR="007F60C9" w:rsidRPr="00CB14D1" w:rsidRDefault="00785188"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w:t>
      </w:r>
      <w:r w:rsidR="007F60C9" w:rsidRPr="00CB14D1">
        <w:rPr>
          <w:rFonts w:ascii="仿宋_GB2312" w:eastAsia="仿宋_GB2312" w:hint="eastAsia"/>
          <w:sz w:val="28"/>
          <w:szCs w:val="28"/>
        </w:rPr>
        <w:t>当塔顶温度开始降低时，将循环苯塔顶蒸汽发生器ER-1204从系统管网中切出，蒸汽现场放空。</w:t>
      </w:r>
    </w:p>
    <w:p w:rsidR="007F60C9" w:rsidRPr="00CB14D1" w:rsidRDefault="00785188"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w:t>
      </w:r>
      <w:r w:rsidR="007F60C9" w:rsidRPr="00CB14D1">
        <w:rPr>
          <w:rFonts w:ascii="仿宋_GB2312" w:eastAsia="仿宋_GB2312" w:hint="eastAsia"/>
          <w:sz w:val="28"/>
          <w:szCs w:val="28"/>
        </w:rPr>
        <w:t>倒空回流罐V-1210液位后，停P-1209，停E-1214循环水。</w:t>
      </w:r>
    </w:p>
    <w:p w:rsidR="007F60C9" w:rsidRPr="00CB14D1" w:rsidRDefault="00785188"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w:t>
      </w:r>
      <w:r w:rsidR="007F60C9" w:rsidRPr="00CB14D1">
        <w:rPr>
          <w:rFonts w:ascii="仿宋_GB2312" w:eastAsia="仿宋_GB2312" w:hint="eastAsia"/>
          <w:sz w:val="28"/>
          <w:szCs w:val="28"/>
        </w:rPr>
        <w:t>塔底物料经E-1220送至罐区，倒空后停P-1210，关闭塔底至E-1220手阀，系统用氮气将残余物料退至V-1506。</w:t>
      </w:r>
    </w:p>
    <w:p w:rsidR="007F60C9" w:rsidRPr="00CB14D1" w:rsidRDefault="00785188"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w:t>
      </w:r>
      <w:r w:rsidR="007F60C9" w:rsidRPr="00CB14D1">
        <w:rPr>
          <w:rFonts w:ascii="仿宋_GB2312" w:eastAsia="仿宋_GB2312" w:hint="eastAsia"/>
          <w:sz w:val="28"/>
          <w:szCs w:val="28"/>
        </w:rPr>
        <w:t>打开塔顶安全阀副线将塔内残余气体排向火炬系统，待排净后关闭阀门。</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6）打开P-1210入口氮气，吹扫系统内的油，直至E-1215壳程明排见氮气。</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2.5 二乙苯塔T-1206</w:t>
      </w:r>
    </w:p>
    <w:p w:rsidR="007F60C9" w:rsidRPr="00CB14D1" w:rsidRDefault="00785188"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w:t>
      </w:r>
      <w:r w:rsidR="007F60C9" w:rsidRPr="00CB14D1">
        <w:rPr>
          <w:rFonts w:ascii="仿宋_GB2312" w:eastAsia="仿宋_GB2312" w:hint="eastAsia"/>
          <w:sz w:val="28"/>
          <w:szCs w:val="28"/>
        </w:rPr>
        <w:t>当丙苯塔T-1205停止给二乙苯塔T-1206进料时，着手对二乙苯塔停工退油。</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2）停P-1213，并停E-1217循环水，系统改为正压操作。</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lastRenderedPageBreak/>
        <w:t>3）回流罐液位V-1211倒空后，停P-1211，停E-1216循环水。</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4）塔底物料经E-1219送至300单元，倒空后停P-1212，关闭塔底至E-1219手阀，系统用氮气将残余物料退至V-1506。</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5）打开塔顶安全阀副线将塔内残余气体排向火炬系统，待排净后关闭阀门。</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6）打开P-1212入口氮气，吹扫系统内的油，直至E-1218壳程明排见氮气。</w:t>
      </w:r>
    </w:p>
    <w:p w:rsidR="007F60C9" w:rsidRPr="00CB14D1" w:rsidRDefault="007F60C9" w:rsidP="00CB14D1">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7）在T-1206塔底抽出和返回后加盲板，关闭E-1218管程阀门，排净管程油，对塔底再沸器E-1218进行检修。</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（二）退油</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1.V-1201→开工循环线→P-1203B/C→FIC-1222→E-1220→退苯线→罐区</w:t>
      </w:r>
    </w:p>
    <w:p w:rsidR="00A81BA6" w:rsidRDefault="00785188"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w:t>
      </w:r>
      <w:r w:rsidR="007F60C9" w:rsidRPr="00CB14D1">
        <w:rPr>
          <w:rFonts w:ascii="仿宋_GB2312" w:eastAsia="仿宋_GB2312" w:hint="eastAsia"/>
          <w:sz w:val="28"/>
          <w:szCs w:val="28"/>
        </w:rPr>
        <w:t xml:space="preserve">P-1203B/C出口→开工循环线→E-1205(壳) →E-1203(壳) </w:t>
      </w:r>
    </w:p>
    <w:p w:rsidR="00A81BA6" w:rsidRDefault="00A81BA6" w:rsidP="00A81BA6">
      <w:pPr>
        <w:spacing w:line="440" w:lineRule="exact"/>
        <w:ind w:firstLineChars="500" w:firstLine="1400"/>
        <w:jc w:val="left"/>
        <w:rPr>
          <w:rFonts w:ascii="仿宋_GB2312" w:eastAsia="仿宋_GB2312" w:hint="eastAsia"/>
          <w:sz w:val="28"/>
          <w:szCs w:val="28"/>
        </w:rPr>
      </w:pPr>
      <w:r w:rsidRPr="00CB14D1">
        <w:rPr>
          <w:rFonts w:ascii="仿宋_GB2312" w:eastAsia="仿宋_GB2312" w:hint="eastAsia"/>
          <w:sz w:val="28"/>
          <w:szCs w:val="28"/>
        </w:rPr>
        <w:t>↑氮气</w:t>
      </w:r>
    </w:p>
    <w:p w:rsidR="00A81BA6" w:rsidRPr="00CB14D1" w:rsidRDefault="007F60C9" w:rsidP="00A81BA6">
      <w:pPr>
        <w:spacing w:line="440" w:lineRule="exact"/>
        <w:jc w:val="left"/>
        <w:rPr>
          <w:rFonts w:ascii="仿宋_GB2312" w:eastAsia="仿宋_GB2312"/>
          <w:sz w:val="28"/>
          <w:szCs w:val="28"/>
        </w:rPr>
      </w:pPr>
      <w:r w:rsidRPr="00CB14D1">
        <w:rPr>
          <w:rFonts w:ascii="仿宋_GB2312" w:eastAsia="仿宋_GB2312" w:hint="eastAsia"/>
          <w:sz w:val="28"/>
          <w:szCs w:val="28"/>
        </w:rPr>
        <w:t>→E-</w:t>
      </w:r>
      <w:r w:rsidR="00A81BA6" w:rsidRPr="00CB14D1">
        <w:rPr>
          <w:rFonts w:ascii="仿宋_GB2312" w:eastAsia="仿宋_GB2312" w:hint="eastAsia"/>
          <w:sz w:val="28"/>
          <w:szCs w:val="28"/>
        </w:rPr>
        <w:t xml:space="preserve">1201(壳)→F-1201(分四路) → R-1201B(跨线) →E-1201(罐) →E-1202(管) →E-1203(管) →E-1202(管) →E-1201(管) →ER-1201(管) →V-1201 </w:t>
      </w:r>
    </w:p>
    <w:p w:rsidR="007F60C9" w:rsidRPr="00CB14D1" w:rsidRDefault="00785188"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w:t>
      </w:r>
      <w:r w:rsidR="007F60C9" w:rsidRPr="00CB14D1">
        <w:rPr>
          <w:rFonts w:ascii="仿宋_GB2312" w:eastAsia="仿宋_GB2312" w:hint="eastAsia"/>
          <w:sz w:val="28"/>
          <w:szCs w:val="28"/>
        </w:rPr>
        <w:t>P-1206出口→各塔再沸器（跨线）→F-1203（分8路）→T-1203</w:t>
      </w:r>
    </w:p>
    <w:p w:rsidR="007F60C9" w:rsidRPr="00CB14D1" w:rsidRDefault="00785188"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 xml:space="preserve">      </w:t>
      </w:r>
      <w:r w:rsidR="007F60C9" w:rsidRPr="00CB14D1">
        <w:rPr>
          <w:rFonts w:ascii="仿宋_GB2312" w:eastAsia="仿宋_GB2312" w:hint="eastAsia"/>
          <w:sz w:val="28"/>
          <w:szCs w:val="28"/>
        </w:rPr>
        <w:t>↑氮气</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4.T-1203→P-1206→开工借泵线→FIC-1227→E-1220→罐区</w:t>
      </w:r>
    </w:p>
    <w:p w:rsidR="00A81BA6"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5.V-1208→T-1203→R-1202(跨线) →E-1202(壳) →P-1201→</w:t>
      </w:r>
    </w:p>
    <w:p w:rsidR="00A81BA6" w:rsidRDefault="00A81BA6" w:rsidP="00A81BA6">
      <w:pPr>
        <w:spacing w:line="440" w:lineRule="exact"/>
        <w:ind w:firstLineChars="500" w:firstLine="1400"/>
        <w:jc w:val="left"/>
        <w:rPr>
          <w:rFonts w:ascii="仿宋_GB2312" w:eastAsia="仿宋_GB2312"/>
          <w:sz w:val="28"/>
          <w:szCs w:val="28"/>
        </w:rPr>
      </w:pPr>
      <w:r w:rsidRPr="00CB14D1">
        <w:rPr>
          <w:rFonts w:ascii="仿宋_GB2312" w:eastAsia="仿宋_GB2312" w:hint="eastAsia"/>
          <w:sz w:val="28"/>
          <w:szCs w:val="28"/>
        </w:rPr>
        <w:t>↑氮气</w:t>
      </w:r>
    </w:p>
    <w:p w:rsidR="007F60C9" w:rsidRPr="00CB14D1" w:rsidRDefault="007F60C9" w:rsidP="00A81BA6">
      <w:pPr>
        <w:spacing w:line="440" w:lineRule="exact"/>
        <w:jc w:val="left"/>
        <w:rPr>
          <w:rFonts w:ascii="仿宋_GB2312" w:eastAsia="仿宋_GB2312" w:hint="eastAsia"/>
          <w:sz w:val="28"/>
          <w:szCs w:val="28"/>
        </w:rPr>
      </w:pPr>
      <w:r w:rsidRPr="00CB14D1">
        <w:rPr>
          <w:rFonts w:ascii="仿宋_GB2312" w:eastAsia="仿宋_GB2312" w:hint="eastAsia"/>
          <w:sz w:val="28"/>
          <w:szCs w:val="28"/>
        </w:rPr>
        <w:t>V-1506→</w:t>
      </w:r>
      <w:r w:rsidR="00A81BA6" w:rsidRPr="00CB14D1">
        <w:rPr>
          <w:rFonts w:ascii="仿宋_GB2312" w:eastAsia="仿宋_GB2312" w:hint="eastAsia"/>
          <w:sz w:val="28"/>
          <w:szCs w:val="28"/>
        </w:rPr>
        <w:t>P-1503→罐区</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6.V-1202→X-1201→FIC-1211→V-1201</w:t>
      </w:r>
    </w:p>
    <w:p w:rsidR="007F60C9" w:rsidRPr="00CB14D1" w:rsidRDefault="00785188"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 xml:space="preserve">      </w:t>
      </w:r>
      <w:r w:rsidR="007F60C9" w:rsidRPr="00CB14D1">
        <w:rPr>
          <w:rFonts w:ascii="仿宋_GB2312" w:eastAsia="仿宋_GB2312" w:hint="eastAsia"/>
          <w:sz w:val="28"/>
          <w:szCs w:val="28"/>
        </w:rPr>
        <w:t>↑氮气</w:t>
      </w:r>
    </w:p>
    <w:p w:rsidR="00A81BA6" w:rsidRDefault="00785188"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7.</w:t>
      </w:r>
      <w:r w:rsidR="007F60C9" w:rsidRPr="00CB14D1">
        <w:rPr>
          <w:rFonts w:ascii="仿宋_GB2312" w:eastAsia="仿宋_GB2312" w:hint="eastAsia"/>
          <w:sz w:val="28"/>
          <w:szCs w:val="28"/>
        </w:rPr>
        <w:t>V-1202→X-1201→E-1210(壳)→FIC-1223→P-1204→E-1220</w:t>
      </w:r>
    </w:p>
    <w:p w:rsidR="00A81BA6" w:rsidRDefault="00A81BA6" w:rsidP="00A81BA6">
      <w:pPr>
        <w:spacing w:line="440" w:lineRule="exact"/>
        <w:ind w:firstLineChars="500" w:firstLine="1400"/>
        <w:jc w:val="left"/>
        <w:rPr>
          <w:rFonts w:ascii="仿宋_GB2312" w:eastAsia="仿宋_GB2312"/>
          <w:sz w:val="28"/>
          <w:szCs w:val="28"/>
        </w:rPr>
      </w:pPr>
      <w:r w:rsidRPr="00CB14D1">
        <w:rPr>
          <w:rFonts w:ascii="仿宋_GB2312" w:eastAsia="仿宋_GB2312" w:hint="eastAsia"/>
          <w:sz w:val="28"/>
          <w:szCs w:val="28"/>
        </w:rPr>
        <w:t>↑氮气</w:t>
      </w:r>
    </w:p>
    <w:p w:rsidR="007F60C9" w:rsidRPr="00CB14D1" w:rsidRDefault="007F60C9" w:rsidP="00A81BA6">
      <w:pPr>
        <w:spacing w:line="440" w:lineRule="exact"/>
        <w:jc w:val="left"/>
        <w:rPr>
          <w:rFonts w:ascii="仿宋_GB2312" w:eastAsia="仿宋_GB2312" w:hint="eastAsia"/>
          <w:sz w:val="28"/>
          <w:szCs w:val="28"/>
        </w:rPr>
      </w:pPr>
      <w:r w:rsidRPr="00CB14D1">
        <w:rPr>
          <w:rFonts w:ascii="仿宋_GB2312" w:eastAsia="仿宋_GB2312" w:hint="eastAsia"/>
          <w:sz w:val="28"/>
          <w:szCs w:val="28"/>
        </w:rPr>
        <w:t xml:space="preserve">→罐区 </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8.T-1201→P-1203→FIC-1221→E-1204(壳) →T-1203</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lastRenderedPageBreak/>
        <w:t>9.T-1202→P-1204→ E-1220→罐区</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10. T-1204→P-1208→ FIC-1231→E-1220→罐区</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11．V-1209→P-1207→E-1212→LIC-1215→罐区</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 xml:space="preserve">  </w:t>
      </w:r>
      <w:r w:rsidR="00785188" w:rsidRPr="00CB14D1">
        <w:rPr>
          <w:rFonts w:ascii="仿宋_GB2312" w:eastAsia="仿宋_GB2312" w:hint="eastAsia"/>
          <w:sz w:val="28"/>
          <w:szCs w:val="28"/>
        </w:rPr>
        <w:t xml:space="preserve">   </w:t>
      </w:r>
      <w:r w:rsidR="00785188" w:rsidRPr="00CB14D1">
        <w:rPr>
          <w:rFonts w:ascii="仿宋_GB2312" w:eastAsia="仿宋_GB2312"/>
          <w:sz w:val="28"/>
          <w:szCs w:val="28"/>
        </w:rPr>
        <w:t xml:space="preserve"> </w:t>
      </w:r>
      <w:r w:rsidRPr="00CB14D1">
        <w:rPr>
          <w:rFonts w:ascii="仿宋_GB2312" w:eastAsia="仿宋_GB2312" w:hint="eastAsia"/>
          <w:sz w:val="28"/>
          <w:szCs w:val="28"/>
        </w:rPr>
        <w:t>↑氮气</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12. T-1205→P-1210→ FIC-1235→E-1220→罐区</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13. V-1209→P-1209→E-1214→FIC-1236→罐区</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 xml:space="preserve">  </w:t>
      </w:r>
      <w:r w:rsidR="00785188" w:rsidRPr="00CB14D1">
        <w:rPr>
          <w:rFonts w:ascii="仿宋_GB2312" w:eastAsia="仿宋_GB2312" w:hint="eastAsia"/>
          <w:sz w:val="28"/>
          <w:szCs w:val="28"/>
        </w:rPr>
        <w:t xml:space="preserve">    </w:t>
      </w:r>
      <w:r w:rsidRPr="00CB14D1">
        <w:rPr>
          <w:rFonts w:ascii="仿宋_GB2312" w:eastAsia="仿宋_GB2312" w:hint="eastAsia"/>
          <w:sz w:val="28"/>
          <w:szCs w:val="28"/>
        </w:rPr>
        <w:t>↑氮气</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14. T-1206→P-1212→ FICQ-1238→E-1210(管)→</w:t>
      </w:r>
      <w:r w:rsidRPr="00CB14D1">
        <w:rPr>
          <w:rFonts w:ascii="仿宋_GB2312" w:eastAsia="仿宋_GB2312"/>
          <w:sz w:val="28"/>
          <w:szCs w:val="28"/>
        </w:rPr>
        <w:t>T-120</w:t>
      </w:r>
      <w:r w:rsidRPr="00CB14D1">
        <w:rPr>
          <w:rFonts w:ascii="仿宋_GB2312" w:eastAsia="仿宋_GB2312" w:hint="eastAsia"/>
          <w:sz w:val="28"/>
          <w:szCs w:val="28"/>
        </w:rPr>
        <w:t>2</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（三）风险辨识</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停工过程中存在的危险因素及潜在风险：</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1、系统存在的工艺介质有毒有害：催化干气、氮气、苯、乙苯、丙苯</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2、机泵间断开停，可能造成人身伤害。</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3、退料过程中物料泄漏，污染环境，人员伤害。</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4、人员现场现场改流程操作等作业活动可能造成人身伤害。</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5、出现泄漏油气等会发生火灾或爆炸</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（四）预防控制措施</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1、现场作业活动严格按规定佩戴防毒面具，手套，必要时穿戴防护服。</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2、现场开停机泵严格按照设备操作规程执行，最好是两人同时操作。</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3、退料过程中内操严格监控DCS液位压力变化，外操现场确认流程，班长和外操做到对三级确认，确保流程正确再进行操作。</w:t>
      </w:r>
    </w:p>
    <w:p w:rsidR="007F60C9"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4、现场作业活动对班组人员进行严格的交底作业，和班组人员共同学习讨论停工退油方案，熟悉方案内容，并对往年停工退油过程中发生的问题进行在分析，确保本次不再发生。</w:t>
      </w:r>
    </w:p>
    <w:p w:rsidR="00B00E9C" w:rsidRPr="00CB14D1" w:rsidRDefault="007F60C9"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5、现场停工退料过程中严格执行停工方案，杜绝泄漏，进入现场释放静电，佩戴对讲机和防爆工具，严禁将手机等带入现场。</w:t>
      </w:r>
    </w:p>
    <w:p w:rsidR="00B00E9C" w:rsidRPr="00CB14D1" w:rsidRDefault="00B00E9C" w:rsidP="00A81BA6">
      <w:pPr>
        <w:spacing w:line="440" w:lineRule="exact"/>
        <w:jc w:val="center"/>
        <w:rPr>
          <w:rFonts w:ascii="仿宋_GB2312" w:eastAsia="仿宋_GB2312"/>
          <w:sz w:val="28"/>
          <w:szCs w:val="28"/>
        </w:rPr>
      </w:pPr>
      <w:r w:rsidRPr="00CB14D1">
        <w:rPr>
          <w:rFonts w:ascii="仿宋_GB2312" w:eastAsia="仿宋_GB2312" w:hint="eastAsia"/>
          <w:sz w:val="28"/>
          <w:szCs w:val="28"/>
        </w:rPr>
        <w:t>三、脱氢反应单元</w:t>
      </w:r>
    </w:p>
    <w:p w:rsidR="00B00E9C" w:rsidRPr="00CB14D1" w:rsidRDefault="00B00E9C" w:rsidP="00A81BA6">
      <w:pPr>
        <w:spacing w:line="440" w:lineRule="exact"/>
        <w:jc w:val="right"/>
        <w:rPr>
          <w:rFonts w:ascii="仿宋_GB2312" w:eastAsia="仿宋_GB2312"/>
          <w:sz w:val="28"/>
          <w:szCs w:val="28"/>
        </w:rPr>
      </w:pPr>
      <w:r w:rsidRPr="00CB14D1">
        <w:rPr>
          <w:rFonts w:ascii="仿宋_GB2312" w:eastAsia="仿宋_GB2312" w:hint="eastAsia"/>
          <w:sz w:val="28"/>
          <w:szCs w:val="28"/>
        </w:rPr>
        <w:t>负责人：赵田</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（一）停工</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lastRenderedPageBreak/>
        <w:t>1．乙苯进料降量</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1）以500kg/h的速度降低乙苯进料，先停循环乙苯，以10℃/h的速度降低R-1301、R-1302反应器入口温度。</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2）降低乙苯进料的同时调整主蒸汽流量，主蒸汽流量最低降至11000kg/h。</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3）调节一次配汽流量，控制E-301管程出口温度不超过350℃。</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4）乙苯降量同时，以10 kPa/h速度逐渐提高PIC-1345的值，将C-1301入口压力升至107kPa(A)。</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5）反应器入口温度550℃、乙苯进料6000kg/h时停乙苯进料，关闭PIC-1333及前、后阀门。减小E-1304壳程加热蒸汽量。</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2．脱氢反应压力调整</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1）乙苯进料降量的同时，通过提高PICAS-1345的设定值，逐步提高脱氢反应区域压力，提压速率≤0.01MPa/h，直至尾气压缩机C-1301吸入压力最终达到0.107 MPa(a)。</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2）系统改为正压后后停用急冷水，关闭阀门。</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3．尾气压缩机停车</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1）当C-1301入口压力达到0.107 MPa(a)后，停尾气压缩机并关闭吸入阀。</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2）降低水封罐V-1308的液位，残余尾气通过水封罐V-1308排放至火炬。</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3）打开蒸汽透平机导淋排除凝液。关闭压缩机入口喷淋水手阀，在消音器处喷入冲洗乙苯，冲洗结束后排净压缩机内积液。注意每隔半小时盘车一次，防止机内生成聚合物。</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4．尾气处理系统停车</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压缩机停车后，立即着手尾气处理系统停车。</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1）关闭V-1310及T-1302至V-1305排水管线上的截止阀。</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2）停用吸收剂加热器E-1313。</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3）关闭解吸塔T-1303塔底的0.04MPa蒸汽流程阀，关闭解吸塔T-1303塔顶去急冷塔X-1301之管线上的截止阀。</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 T-1302吸收剂通过P-1305送至T-1303，T-1303吸收剂通</w:t>
      </w:r>
      <w:r w:rsidRPr="00CB14D1">
        <w:rPr>
          <w:rFonts w:ascii="仿宋_GB2312" w:eastAsia="仿宋_GB2312" w:hint="eastAsia"/>
          <w:sz w:val="28"/>
          <w:szCs w:val="28"/>
        </w:rPr>
        <w:lastRenderedPageBreak/>
        <w:t>过P-1306送至油品罐区。</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5）在C-1301吸入端接氮气软管，用氮气吹扫尾气系统两小时，除去系统中的尾气，然后停氮气，关闭吸收塔进料线手阀，尾气扫入火炬管网。</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5．蒸汽降温及催化剂烧焦</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脱氢反应停止乙苯进料后，维持停乙苯进料前主蒸汽及配汽蒸汽加入量不变，吹扫系统2h。之后逐步将主蒸汽流量降至11000kg/h，继续吹扫反应器2h。期间调整F-1301负荷，保持脱氢反应器入口温度550℃，同步减少配汽蒸汽加入量，维持E-1301管程出口温度小于350℃。（吹扫时，注意接蒸汽吹扫E-1304乙苯进料管线及E-1304至V-1305排放管线。）</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以10/h速度降低脱氢反应器入口温度至350℃。R-1301、R-1302入口温度降至500℃、400℃时分别恒温4小时。降温中控制反应器进出口温差小于50℃，保持系统均匀平稳降温。整个烧焦期间，注意调整F-1301负荷，保证反应器入口温度稳定于350℃。</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3）反应器入口温度接近350℃前，从主蒸汽流量控制阀导淋处接空气软管。</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当床层入口温度稳定在350℃时，将空气供给阀打开约一圈。当系统出现微正压时，打开V-1307罐顶放空阀，将烧焦尾气排入大气。注意维持系统压力＜7kPa(g)，确保V-1308中液封正常工作，防止低压火炬内的可然物进入系统。</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5）密切注意R-1301和R-1302床层温度，防止脱氢反应器出口及内部温度超过500℃。</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6）维持空气加入三小时后，如两个床层出口及内部温度稳定并低于500℃，再增加空气流量。</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7）为了防止系统超温，以两小时为间隔调节空气加入量，直至将空气供给阀全开。调整空气补加量的过程中，注意保持反应出口及内部温度低于500℃。若温度上升到500℃以上，可通过适当增加的蒸汽量，并减少空气量。</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8）当进入反应器的空气达到最大量后，以2000kg/h的速度逐渐减主蒸汽量。（通常从通入空气，直至水蒸汽准备减量约需8～16</w:t>
      </w:r>
      <w:r w:rsidRPr="00CB14D1">
        <w:rPr>
          <w:rFonts w:ascii="仿宋_GB2312" w:eastAsia="仿宋_GB2312" w:hint="eastAsia"/>
          <w:sz w:val="28"/>
          <w:szCs w:val="28"/>
        </w:rPr>
        <w:lastRenderedPageBreak/>
        <w:t>小时）</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9）随着蒸汽的减量，调整蒸汽过热炉热负荷，继续维持床层入口温度接近350℃。若因蒸汽降量，导致床层出口温度上升到500℃以上，则暂时增加蒸汽流量。每次调整蒸汽流量，应间隔1h～2h时间。</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10）当反应床层不再出现温升时，反应器下游气体中氧含量在20%以上，说明烧炭结束，停空气加入反应器。</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11）当停止空气加入时，调整F-1301热负荷，以10℃/h速度将反应器入口温度降至250℃，同时逐步降低主蒸汽及配汽蒸汽的加入。</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6．氮气降温</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R-1301、R-1301入口温度降至250℃时，蒸汽降温改为氮气降温。</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1）检查氮气管线流程，排净存水，氮气排空。</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2）检查改好氮气循环降温流程，系统氮气吹扫30分钟。</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3）按规程启动尾气压缩机C-1301，逐步降低主蒸汽和配汽量，直至全停后关闭阀门。</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4）维持C-1301入口压力107kPa(a)，压机全力氮气循环。</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5）以10~15℃/h的速度降低反应器温度。</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6）反应器出口温度达到100 ℃时加热炉熄火，关闭加热炉燃料气、长明灯控制阀和手阀，打开烟道挡板。</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7）当V-1303、E-1303停止产汽时，将V-1303、E-1303从系统管网中切出，现场改为放空，停止供水。打开E-1302和 E-1303底部导淋阀。</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8）在加热炉点火运行期间，保持P-1506正常运行，维持加热炉对流室取热。</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9）反应器床层温度降至60 ℃时停尾气压缩机，系统自然降温。</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10）反应器降温结束后，反应器维持微正压氮气氛围。</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7．油水分离器</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1）当V-1305油相脱氢液送完后，停用脱氢液泵P-1301，脱氢</w:t>
      </w:r>
      <w:r w:rsidRPr="00CB14D1">
        <w:rPr>
          <w:rFonts w:ascii="仿宋_GB2312" w:eastAsia="仿宋_GB2312" w:hint="eastAsia"/>
          <w:sz w:val="28"/>
          <w:szCs w:val="28"/>
        </w:rPr>
        <w:lastRenderedPageBreak/>
        <w:t>液液位调节器（LIC-1315）改手动并关闭。</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逐步提高V-1305中的界面液位（LDICA-1317），将水相抽出区残余脱氢液溢流进V-1305油相抽出区。重开脱氢液泵P-1301，把脱氢液打到脱氢液贮罐。出料结束后，停用脱氢液泵P-1301，必要时可通过V-1305的脱盐水加入流程建立V-1305的液位以保证油相的溢出。</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3）停车过程中，如有残余脱氢液进入V-1305，重复步骤1、2，直至系统脱氢液置换干净。</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4）停进料后接胶管吹扫V-1310至V-1305、E-1304至V-1305管线。</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8．工艺凝液系统</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 C-1301停车后，T-1301塔底投用0.32MPa蒸汽，在蒸汽降温烧焦过程中，维持工艺凝液系统正常运行，自控手动调整LV-1324开度，将聚结器中油相送回V-1305中。</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2）密切关注AI-1306波动情况，调整工艺水处理系统工艺参数，确保工艺凝液合格。</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3）C-1301停车系统改为正压时通知调度，关闭凝液去凝液总管阀门，改往污水处理系统。</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4）T-1301停塔底加热蒸汽，现场关闭FI-1327前后手阀。</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5）关闭TI-1327前后手阀，T-1301进料线停加蒸汽，将塔内物料倒空。</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6）接氮风吹扫E-1307集液包至V-1305管线。</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（四）风险辨识</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1、物料泄漏，引发火灾、爆炸</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2、有毒物料漏出引起急性中毒事故</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3、降温、降压速度过快，导致设备损坏</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4、流程更改错误，导致介质互串</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5、系统憋压，损坏设备</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6、有毒有害物质乱排乱放，污染环境</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7、蒸汽水击，损坏设备</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8、工艺水直排冲击污水系统</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sz w:val="28"/>
          <w:szCs w:val="28"/>
        </w:rPr>
        <w:lastRenderedPageBreak/>
        <w:t>9、</w:t>
      </w:r>
      <w:r w:rsidR="00117AEB" w:rsidRPr="00CB14D1">
        <w:rPr>
          <w:rFonts w:ascii="仿宋_GB2312" w:eastAsia="仿宋_GB2312" w:hint="eastAsia"/>
          <w:sz w:val="28"/>
          <w:szCs w:val="28"/>
        </w:rPr>
        <w:t>催化剂烧焦过程中，反应器床层出现局部过热点导致设备损坏</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（五）预防控制措施</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1．①停工期间控制好降温、降压的速度，防止发生油气泄漏引起火灾。</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②停工期间加强现场巡回检查，发现异常情况及时汇报处理。</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2．停工期间严格按照停工方案要求控制好降温、降压的速度，尤其在高温条件下，以防金属设备温度变化剧烈，热胀冷缩造成设备泄漏。</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3．①停工期间严格按照停工方案要求控制好降温、降压的速度。</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②停工期间加强现场巡回检查，发现异常情况及时汇报处理。</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4．①现场流程更改做好三级确认。</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②系统退油有序进行，避免高低压管线同时退油。</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5．①检查确认系统泄压排放流程畅通。</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②停工期间严格按照停工方案要求控制好降温、降压的速度，避免局部温度过高。</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6．①在停工过程中，严禁随意排放“三废”。塔、容器、换热器、管线内的残油要尽可能退到污油罐，退油期间坚持有序排放，避免串料。</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②含油污水的排放，应该做到区别对待，能够回炼的污水经密排回收至污油罐。禁止现场无序乱排。</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7．①引蒸汽前排净管线内积水。</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②引蒸汽时缓慢开关阀门，先预热管线，再投用蒸汽。</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8．①工艺水直排期间停汽提塔汽提蒸汽，工艺水处理器V-1306切出。</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②工艺水经装置明沟缓冲，待温度降至≤45℃，再排至污水处理装置。</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③直排初期工艺水排放至装置明沟，待工艺水化验分析合格后，再打开至污水处理装置阀门。</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9．</w:t>
      </w:r>
      <w:r w:rsidR="00117AEB" w:rsidRPr="00CB14D1">
        <w:rPr>
          <w:rFonts w:ascii="仿宋_GB2312" w:eastAsia="仿宋_GB2312" w:hint="eastAsia"/>
          <w:sz w:val="28"/>
          <w:szCs w:val="28"/>
        </w:rPr>
        <w:t>①催化剂烧焦过程中，密切观察床层内测温元件，间隔1小</w:t>
      </w:r>
      <w:r w:rsidR="00117AEB" w:rsidRPr="00CB14D1">
        <w:rPr>
          <w:rFonts w:ascii="仿宋_GB2312" w:eastAsia="仿宋_GB2312" w:hint="eastAsia"/>
          <w:sz w:val="28"/>
          <w:szCs w:val="28"/>
        </w:rPr>
        <w:lastRenderedPageBreak/>
        <w:t>时记录一次床层温度，杜绝出现局部过热点。</w:t>
      </w:r>
    </w:p>
    <w:p w:rsidR="00117AEB" w:rsidRPr="00CB14D1" w:rsidRDefault="00117AEB"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②为了防止系统超温，以两小时为间隔调节空气加入量，直至将空气供给阀全开。调整空气补加量的过程中，反应器出口及内部温度上升到500℃以上，可适当增加蒸汽量，并减少空气量。</w:t>
      </w:r>
    </w:p>
    <w:p w:rsidR="00117AEB" w:rsidRPr="00CB14D1" w:rsidRDefault="00117AEB"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③整个烧焦期间，注意调整F-1301负荷，保证反应器入口温度稳定于350℃。</w:t>
      </w:r>
    </w:p>
    <w:p w:rsidR="00B00E9C" w:rsidRPr="00CB14D1" w:rsidRDefault="00B00E9C" w:rsidP="00A81BA6">
      <w:pPr>
        <w:spacing w:line="440" w:lineRule="exact"/>
        <w:jc w:val="center"/>
        <w:rPr>
          <w:rFonts w:ascii="仿宋_GB2312" w:eastAsia="仿宋_GB2312"/>
          <w:sz w:val="28"/>
          <w:szCs w:val="28"/>
        </w:rPr>
      </w:pPr>
      <w:r w:rsidRPr="00CB14D1">
        <w:rPr>
          <w:rFonts w:ascii="仿宋_GB2312" w:eastAsia="仿宋_GB2312" w:hint="eastAsia"/>
          <w:sz w:val="28"/>
          <w:szCs w:val="28"/>
        </w:rPr>
        <w:t>四、苯乙烯精馏单元</w:t>
      </w:r>
    </w:p>
    <w:p w:rsidR="00B00E9C" w:rsidRPr="00CB14D1" w:rsidRDefault="00B00E9C" w:rsidP="00A81BA6">
      <w:pPr>
        <w:spacing w:line="440" w:lineRule="exact"/>
        <w:jc w:val="right"/>
        <w:rPr>
          <w:rFonts w:ascii="仿宋_GB2312" w:eastAsia="仿宋_GB2312"/>
          <w:sz w:val="28"/>
          <w:szCs w:val="28"/>
        </w:rPr>
      </w:pPr>
      <w:r w:rsidRPr="00CB14D1">
        <w:rPr>
          <w:rFonts w:ascii="仿宋_GB2312" w:eastAsia="仿宋_GB2312" w:hint="eastAsia"/>
          <w:sz w:val="28"/>
          <w:szCs w:val="28"/>
        </w:rPr>
        <w:t>负责人：张秋芳</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（一）停工</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各塔降温、系统退料脱氢液需退至罐区脱氢液罐需要用12小时。</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 xml:space="preserve">1、苯乙烯精馏单元停工退料  </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1.1停工前准备工作</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1）确认E-1404冷却水已正常投用。</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2）检查确认油品罐区具备收料条件。</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3）确认冲洗乙苯系统备用。</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1.2粗苯乙烯塔停车</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1）现场改好粗苯乙烯塔底至开停工冷却器（E-1404）流程，关闭T-1403进料调节阀FV-1404，现场关闭FV-1404前后手阀，停止向精苯乙烯塔T-1403进料。</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2）逐步关闭P-1402去T-1402的进料调节阀FV-1406，现场关闭FV-1406前后手阀，粗苯乙烯塔顶回流罐停止向乙苯回收塔进料，提高回流罐V-1401至80%。</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逐步减少塔底再沸器水蒸汽流量调节阀（FIC-1403）给定值，降低粗苯乙烯塔底热负荷，当V-1401液位达到80%后，关闭0.32MPa蒸气给汽阀。当T-1401塔底温度降到60℃后，通知罐区停脱氢液泵，关闭进料调节阀FV-1402，现场关闭FV-1402前后手阀，。</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4）长期停车时，将再沸器壳程及粗塔凝液罐中凝液排空，并且关闭液位控制阀后面的截止阀，并全开E-1401再沸器壳程排空阀，防止E-1401热胀冷缩形成负压。</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lastRenderedPageBreak/>
        <w:t>5）再沸器停止蒸汽加热后，打开再沸器进料管线与粗塔底液泵进料管线之间连线上的截止阀，将再沸器油相排净，粗塔底物料通过不合格冷却器（E-1404）排到油品储罐，并将粗塔底液泵内的物料排净。当塔内残存物料进入塔底时，应及时启泵，将底液排净。</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6）塔底停止加热后，粗苯乙烯塔T-1401改全回流操作，维持塔顶回流，直到回流罐倒空，停泵P-1402并关闭出口阀门，若回流罐再有液位，重新起泵P-1402直至无液位。</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7）粗苯乙烯塔停止进出料后，真空系统开始停车，关闭密封液流量计（FIA-1409）前后手阀并停用粗塔真空泵，放尽真空系统中工作液。</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8）停止给系统注真阻剂和缓阻剂，并停P-1415、P-1412关闭进出口阀门。</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9）粗苯乙烯塔底物料经P-1401送至E-1404送至油品罐区脱氢液罐，待P-1401抽空时停P-1401，塔底残油经P-1401密排排至苯乙烯污油罐V-1507。</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10）利用来自乙苯冲洗管线的乙苯，冲洗脱氢液进料管线、塔顶回流管线、出料管线及塔底出料管线。</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1.3精苯乙烯塔停车</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1）当粗苯乙烯塔底停止向精苯乙烯塔进料时，T-1403着手停车。</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 xml:space="preserve">2）将塔顶停止向罐区出料，关闭LV-1414调节阀及前后手阀，保证回流操作，塔底物料改往E-1404，缓慢停止向E-1409供蒸汽，并关闭蒸汽截止阀和旁路阀，打开壳程排空阀，将再沸器和凝水罐排空，并且打开低位倒料阀。 </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3）停供TBC溶液。</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4）塔底停止加热后，利用回流调节器调节回流，使塔底液位控制在其量程的80%以下，当回流罐倒空后，停回流泵（P-1408）并关闭出口阀。</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5）停真空系统，使压力调节器（PIC-1410）处于手动，并关闭控制阀和截止阀，从而使塔和真空泵系统处于隔离状态。</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6）用乙苯冲洗全塔。</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lastRenderedPageBreak/>
        <w:t>7）打开再沸器的倒料管线，塔底和再沸器物料由泵抽到不合格物料冷却器（E-1404）。当无吸入物料时，关闭此泵。当液体从填料层排放到塔底时，需要重新启动泵，直至残余物料倒空。</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8）精苯乙烯塔停车后，接乙苯冲洗塔中部进料线、塔底出料线、塔顶回流线及塔顶出料线。</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1.4苯乙烯回收塔停工</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1）缓慢关闭塔底再沸器E-1414蒸汽总阀FV-1421调节阀及前后手阀，关闭疏水器前后手阀，放尽再沸器中冷凝液。</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2）停止向T-1405进料，并用乙苯冲洗进料管线。</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3）用P-1409泵将T-1405系统内的物料循环到T-1401。</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4）用乙苯冲洗P-1409泵及出口管线，并尽可能长时间的冲洗T-1405的各冲洗点。</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1.5乙苯回收塔停车</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1）当脱氢系统停车时，逐步将乙苯回收塔底物料改往E-1404。</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2）当粗苯乙烯塔顶停止向T-1402进料时，将FIC-1406手动关闭，并关闭进出口手阀。。</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3）缓慢关闭塔底再沸器E-1406蒸汽入口总阀，凝液排至凝结水管网，放尽再沸器中冷凝液。</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4）回流罐、塔内物料静置，充氮气微正压保护。</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（二）乙苯冲洗及乙苯蒸煮</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粗苯乙烯塔、精苯乙烯塔、苯乙烯回收塔停工后处理需用乙苯（约300t）对各塔、罐进行冲洗、蒸煮，所用乙苯退至脱氢液罐。</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T-1401、T-1403、T-1405塔内件腐蚀大多发生在长时间的停车中，因此应采取适当措施加以保护。其操作关键在于阻止湿空气进入塔内，因此在停车期间必须保持始终用干燥的氮气充满塔；T-1401、T-1403、T-1405串联进行。</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1、乙苯冲洗需要用24小时。</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塔停止操作后，用乙苯多次冲洗塔，使塔底液中苯乙烯含量低于5%。冲洗液应选择多点进入，可以从进料管线，也可以从不合格苯乙烯线进入塔内。通过乙苯的冲洗，降低系统苯乙烯和</w:t>
      </w:r>
      <w:r w:rsidR="00321897" w:rsidRPr="00CB14D1">
        <w:rPr>
          <w:rFonts w:ascii="仿宋_GB2312" w:eastAsia="仿宋_GB2312"/>
          <w:sz w:val="28"/>
          <w:szCs w:val="28"/>
        </w:rPr>
        <w:t>2676</w:t>
      </w:r>
      <w:r w:rsidRPr="00CB14D1">
        <w:rPr>
          <w:rFonts w:ascii="仿宋_GB2312" w:eastAsia="仿宋_GB2312" w:hint="eastAsia"/>
          <w:sz w:val="28"/>
          <w:szCs w:val="28"/>
        </w:rPr>
        <w:t>残</w:t>
      </w:r>
      <w:r w:rsidRPr="00CB14D1">
        <w:rPr>
          <w:rFonts w:ascii="仿宋_GB2312" w:eastAsia="仿宋_GB2312" w:hint="eastAsia"/>
          <w:sz w:val="28"/>
          <w:szCs w:val="28"/>
        </w:rPr>
        <w:lastRenderedPageBreak/>
        <w:t>量，减少系统腐蚀、聚合的可能。</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1.1打开T-1401的进料线上的冲洗乙苯阀门，用新鲜乙苯冲洗进料管线，打开次品苯乙烯回炼乙苯冲洗阀门，冲洗次品苯乙烯至罐区。</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1.2 当T-1401塔底出现液位时，停止进乙苯，开P-1401，将塔底及再沸器内的乙苯物料抽空，T-1401塔底物料送往T-1403，最终送往油品罐区。多次重复上述过程。</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1.3在系统乙苯冲洗的同时，启用P-1401备泵，然后停泵，关闭备泵的出入口阀门，打开泵体导淋，倒空备泵，防止苯乙烯在泵体内聚合。</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1.4 冲洗过程中，注意采样器、仪表接口冲洗。</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1.5冲洗过程中，注意粗塔真空系统、V-1404至V-1305管线冲洗。</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1.6在冲洗的同时，接乙苯分别冲洗阻聚剂系统、循环焦油管线30分钟。</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2、乙苯蒸煮需要用48小时。</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乙苯蒸煮产生良好的乙苯蒸汽及液体流量，弥漫整个塔。从而减少塔内各部件上的苯乙烯和2676含量。确保系统无苯乙烯和2676残液。乙苯蒸煮后2676和苯乙烯含量应分别小于50ppm和5%。</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2.1乙苯冲洗结束后，系统重新进乙苯，当塔底出现液位后（50％），投用粗塔再沸器（E-401）进行蒸煮。</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2.2当V-1401液位超过50%时，打通塔顶回流流程，启动P-1402，进行全回流操作。</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2.3维持乙苯进料，塔底乙苯送往精苯乙烯塔。</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2.4逐步提高E-1401加热蒸汽量，投用粗塔真空系统，用乙苯蒸煮T-1401。</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2.5乙苯蒸煮10小时后，从T-1401塔底采样分析，当苯乙烯含量&lt;5%、2676&lt;50ppm时停止加入蒸汽，停止进料，如果没达到蒸煮的标准，系统继续蒸煮，每隔四小时采样分析一次，直到合格为止。</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lastRenderedPageBreak/>
        <w:t>2.6停加热蒸汽后，将V-1401和V-1404中的乙苯分别送入T-1401，然后排空T-1401、T-1405、E-1401内的物料，系统排空后停止乙苯蒸煮。用除盐水分别冲洗2676、循环焦油管线30分钟。</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2.7乙苯蒸煮完成后，停真空泵，将主、备泵的密封液倒空并(重新加除盐水置换二次)，接临时水线冲洗。</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3、精馏区域停车后处理</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3.1精馏区域塔器、管线中物料需要排净。粗苯乙烯塔、精苯乙烯塔、苯乙烯回收塔使用乙苯冲洗、乙苯蒸煮</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3.2输送物料的管线，考虑先用乙苯吹扫、冲洗。</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3.3苯乙烯分离部分塔底凝水罐等必须排放彻底干净，有导淋阀的打开排放。</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3.4乙苯蒸煮完毕后，降温至常温，静置。</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3.5精馏部分塔系统充氮气维持微正压，防止锈蚀。</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3.6要高度重视安全环保工作。特别是含油污水的排放，应该做到区别对待，能够回炼的污水回收。禁止无序乱排，要讲环保，坚持有序，集中处理。</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 xml:space="preserve">（三）退油 </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1、T-1401</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乙苯蒸煮完毕后，关闭塔底热源蒸汽阀门，排净凝水罐存水，停真空泵，系统充氮气至微正压，系统内物料全部送至脱氢液储罐，低点走密排线排至污油罐，然后送至脱氢液储罐。</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T-1401底→P-1401→E-1404→油品脱氢液储罐</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T-1401顶→P-1402→E-1404→油品脱氢液储罐</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2、T-1402</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乙苯回收塔停工后，关闭塔底热源蒸汽阀门，系统充氮气至微正压，回流罐物料全部送至塔内，将塔内物料全部送至脱氢液储罐，低点走密排线排至污油罐，然后送至脱氢液储罐。</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T-1402底→P-1413→E-1404→油品脱氢液储罐</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3、T-1403</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乙苯蒸煮完毕后，关闭塔底热源蒸汽阀门，排净凝水罐存水，停真空泵，系统充氮气至微正压，塔底物料全部送至脱氢液储罐，</w:t>
      </w:r>
      <w:r w:rsidRPr="00CB14D1">
        <w:rPr>
          <w:rFonts w:ascii="仿宋_GB2312" w:eastAsia="仿宋_GB2312" w:hint="eastAsia"/>
          <w:sz w:val="28"/>
          <w:szCs w:val="28"/>
        </w:rPr>
        <w:lastRenderedPageBreak/>
        <w:t>回流罐物料送至次品苯乙烯储罐，低点走密排线排至污油罐，然后送至脱氢液储罐。</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T-1403底→P-1401→E-1404→油品脱氢液储罐</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T-1403顶→P-1408→E-1412→油品次品苯乙烯储罐</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4、T-1405</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乙苯蒸煮完毕后，关闭塔底热源蒸汽阀门，关闭回水阀门，系统充氮气至微正压，塔底物料经过T-1401送至脱氢液储罐，低点走密排线排至污油罐，然后送至脱氢液储罐。</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T-1405底→P-1409→T-1401→P-1401→E-1404→油品脱氢液储罐</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（四）风险辨识</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停工过程中存在的危险因素及潜在风险：</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1、系统存在的工艺介质有毒有害：苯乙烯、苯、甲苯、乙苯、苯乙烯焦油、阻聚剂</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2、苯乙烯退料过程中存在聚合的风险</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3、机泵间断开停，可能造成人身伤害，设备损坏。</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4、退料过程中物料泄漏，污染环境，人员伤害。</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5、人员现场现场改流程操作等作业活动可能造成人身伤害。</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6、出现泄漏油气等会发生火灾或爆炸。</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7、乙苯蒸煮再次投用蒸汽造成人员烫伤，或者引蒸汽过快，水击损坏设备。</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（五）预防控制措施</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1、现场作业活动严格按规定佩戴防毒面具，手套，必要时穿戴防护服。</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2、停工降温过程中降温改好退料流程，快速降低温度，温度未达到60℃以下，真阻缓阻加注不能停止。</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3、现场开停机泵严格按照设备操作规程执行，最好是两人同时操作。</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4、退料过程中内操严格监控DCS液位压力变化，外操现场确认流程，班长和外操做到对三级确认，确保流程正确再进行操作。</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5、现场作业活动对班组人员进行严格的交底作业，和班组人员</w:t>
      </w:r>
      <w:r w:rsidRPr="00CB14D1">
        <w:rPr>
          <w:rFonts w:ascii="仿宋_GB2312" w:eastAsia="仿宋_GB2312" w:hint="eastAsia"/>
          <w:sz w:val="28"/>
          <w:szCs w:val="28"/>
        </w:rPr>
        <w:lastRenderedPageBreak/>
        <w:t>共同学习讨论停工退油方案，熟悉方案内容，并对往年停工退油过程中发生的问题进行在分析，确保本次不再发生。</w:t>
      </w:r>
    </w:p>
    <w:p w:rsidR="00B00E9C"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6、现场停工退料过程中严格执行停工方案，杜绝泄漏，进入现场释放静电，佩戴对讲机和防爆工具，严禁将手机等带入现场。</w:t>
      </w:r>
    </w:p>
    <w:p w:rsidR="00C01D6E" w:rsidRPr="00CB14D1" w:rsidRDefault="00B00E9C" w:rsidP="00A81BA6">
      <w:pPr>
        <w:spacing w:line="440" w:lineRule="exact"/>
        <w:ind w:firstLineChars="200" w:firstLine="560"/>
        <w:jc w:val="left"/>
        <w:rPr>
          <w:rFonts w:ascii="仿宋_GB2312" w:eastAsia="仿宋_GB2312"/>
          <w:sz w:val="28"/>
          <w:szCs w:val="28"/>
        </w:rPr>
      </w:pPr>
      <w:r w:rsidRPr="00CB14D1">
        <w:rPr>
          <w:rFonts w:ascii="仿宋_GB2312" w:eastAsia="仿宋_GB2312" w:hint="eastAsia"/>
          <w:sz w:val="28"/>
          <w:szCs w:val="28"/>
        </w:rPr>
        <w:t>7、乙苯蒸煮引蒸汽时严格执行操作规程和停工蒸煮方案，缓慢预热管线和设备后再投用操作。</w:t>
      </w:r>
    </w:p>
    <w:sectPr w:rsidR="00C01D6E" w:rsidRPr="00CB14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4BEC" w:rsidRDefault="006B4BEC" w:rsidP="00B00E9C">
      <w:r>
        <w:separator/>
      </w:r>
    </w:p>
  </w:endnote>
  <w:endnote w:type="continuationSeparator" w:id="0">
    <w:p w:rsidR="006B4BEC" w:rsidRDefault="006B4BEC" w:rsidP="00B00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4BEC" w:rsidRDefault="006B4BEC" w:rsidP="00B00E9C">
      <w:r>
        <w:separator/>
      </w:r>
    </w:p>
  </w:footnote>
  <w:footnote w:type="continuationSeparator" w:id="0">
    <w:p w:rsidR="006B4BEC" w:rsidRDefault="006B4BEC" w:rsidP="00B00E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CC1"/>
    <w:rsid w:val="0000517C"/>
    <w:rsid w:val="00117AEB"/>
    <w:rsid w:val="001D2506"/>
    <w:rsid w:val="002A63B3"/>
    <w:rsid w:val="00321897"/>
    <w:rsid w:val="004F03B3"/>
    <w:rsid w:val="00546E9A"/>
    <w:rsid w:val="00687722"/>
    <w:rsid w:val="006B4BEC"/>
    <w:rsid w:val="00785188"/>
    <w:rsid w:val="00794008"/>
    <w:rsid w:val="007F60C9"/>
    <w:rsid w:val="00862CC1"/>
    <w:rsid w:val="0092786A"/>
    <w:rsid w:val="00A35786"/>
    <w:rsid w:val="00A81BA6"/>
    <w:rsid w:val="00B00E9C"/>
    <w:rsid w:val="00C01D6E"/>
    <w:rsid w:val="00CB14D1"/>
    <w:rsid w:val="00DE3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6D5E7F4-0A75-4D17-B31F-1D13BFFE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00E9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00E9C"/>
    <w:rPr>
      <w:sz w:val="18"/>
      <w:szCs w:val="18"/>
    </w:rPr>
  </w:style>
  <w:style w:type="paragraph" w:styleId="a4">
    <w:name w:val="footer"/>
    <w:basedOn w:val="a"/>
    <w:link w:val="Char0"/>
    <w:uiPriority w:val="99"/>
    <w:unhideWhenUsed/>
    <w:rsid w:val="00B00E9C"/>
    <w:pPr>
      <w:tabs>
        <w:tab w:val="center" w:pos="4153"/>
        <w:tab w:val="right" w:pos="8306"/>
      </w:tabs>
      <w:snapToGrid w:val="0"/>
      <w:jc w:val="left"/>
    </w:pPr>
    <w:rPr>
      <w:sz w:val="18"/>
      <w:szCs w:val="18"/>
    </w:rPr>
  </w:style>
  <w:style w:type="character" w:customStyle="1" w:styleId="Char0">
    <w:name w:val="页脚 Char"/>
    <w:basedOn w:val="a0"/>
    <w:link w:val="a4"/>
    <w:uiPriority w:val="99"/>
    <w:rsid w:val="00B00E9C"/>
    <w:rPr>
      <w:sz w:val="18"/>
      <w:szCs w:val="18"/>
    </w:rPr>
  </w:style>
  <w:style w:type="paragraph" w:styleId="a5">
    <w:name w:val="List Paragraph"/>
    <w:basedOn w:val="a"/>
    <w:uiPriority w:val="34"/>
    <w:qFormat/>
    <w:rsid w:val="0092786A"/>
    <w:pPr>
      <w:ind w:firstLineChars="200" w:firstLine="420"/>
    </w:pPr>
  </w:style>
  <w:style w:type="paragraph" w:styleId="a6">
    <w:name w:val="Balloon Text"/>
    <w:basedOn w:val="a"/>
    <w:link w:val="Char1"/>
    <w:uiPriority w:val="99"/>
    <w:semiHidden/>
    <w:unhideWhenUsed/>
    <w:rsid w:val="002A63B3"/>
    <w:rPr>
      <w:sz w:val="18"/>
      <w:szCs w:val="18"/>
    </w:rPr>
  </w:style>
  <w:style w:type="character" w:customStyle="1" w:styleId="Char1">
    <w:name w:val="批注框文本 Char"/>
    <w:basedOn w:val="a0"/>
    <w:link w:val="a6"/>
    <w:uiPriority w:val="99"/>
    <w:semiHidden/>
    <w:rsid w:val="002A63B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21</Pages>
  <Words>2037</Words>
  <Characters>11614</Characters>
  <Application>Microsoft Office Word</Application>
  <DocSecurity>0</DocSecurity>
  <Lines>96</Lines>
  <Paragraphs>27</Paragraphs>
  <ScaleCrop>false</ScaleCrop>
  <Company>微软中国</Company>
  <LinksUpToDate>false</LinksUpToDate>
  <CharactersWithSpaces>13624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 田</dc:creator>
  <cp:keywords/>
  <dc:description/>
  <cp:lastModifiedBy>赵 田</cp:lastModifiedBy>
  <cp:revision>9</cp:revision>
  <cp:lastPrinted>2020-03-24T07:41:00Z</cp:lastPrinted>
  <dcterms:created xsi:type="dcterms:W3CDTF">2020-02-26T03:11:00Z</dcterms:created>
  <dcterms:modified xsi:type="dcterms:W3CDTF">2020-03-24T07:41:00Z</dcterms:modified>
</cp:coreProperties>
</file>