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3001CE">
      <w:pPr>
        <w:spacing w:before="97" w:after="97"/>
        <w:jc w:val="both"/>
        <w:rPr>
          <w:rFonts w:hint="eastAsia" w:ascii="宋体" w:hAnsi="宋体" w:cs="宋体"/>
          <w:b/>
          <w:bCs/>
          <w:color w:val="000000"/>
          <w:sz w:val="48"/>
          <w:szCs w:val="48"/>
        </w:rPr>
      </w:pPr>
    </w:p>
    <w:p w14:paraId="710AF97A">
      <w:pPr>
        <w:spacing w:before="97" w:after="97"/>
        <w:ind w:firstLine="1928" w:firstLineChars="400"/>
        <w:jc w:val="both"/>
        <w:rPr>
          <w:rFonts w:hint="eastAsia" w:ascii="宋体" w:hAnsi="宋体" w:cs="宋体"/>
          <w:b/>
          <w:bCs/>
          <w:color w:val="000000"/>
          <w:sz w:val="48"/>
          <w:szCs w:val="48"/>
        </w:rPr>
      </w:pPr>
      <w:r>
        <w:rPr>
          <w:rFonts w:hint="eastAsia" w:ascii="宋体" w:hAnsi="宋体" w:cs="宋体"/>
          <w:b/>
          <w:bCs/>
          <w:color w:val="000000"/>
          <w:sz w:val="48"/>
          <w:szCs w:val="48"/>
        </w:rPr>
        <w:t>30万吨/年丙烷/异丁烷</w:t>
      </w:r>
    </w:p>
    <w:p w14:paraId="77CC76E7">
      <w:pPr>
        <w:spacing w:before="97" w:after="97"/>
        <w:ind w:left="0" w:leftChars="0" w:firstLine="1928" w:firstLineChars="400"/>
        <w:rPr>
          <w:rFonts w:hint="eastAsia" w:ascii="宋体" w:hAnsi="宋体" w:cs="宋体"/>
          <w:b/>
          <w:bCs/>
          <w:color w:val="000000"/>
          <w:sz w:val="48"/>
          <w:szCs w:val="48"/>
        </w:rPr>
      </w:pPr>
      <w:r>
        <w:rPr>
          <w:rFonts w:hint="eastAsia" w:ascii="宋体" w:hAnsi="宋体" w:cs="宋体"/>
          <w:b/>
          <w:bCs/>
          <w:color w:val="000000"/>
          <w:sz w:val="48"/>
          <w:szCs w:val="48"/>
        </w:rPr>
        <w:t>混合脱氢装置</w:t>
      </w:r>
      <w:r>
        <w:rPr>
          <w:rFonts w:hint="eastAsia" w:ascii="宋体" w:hAnsi="宋体" w:cs="宋体"/>
          <w:b/>
          <w:bCs/>
          <w:color w:val="000000"/>
          <w:sz w:val="48"/>
          <w:szCs w:val="48"/>
          <w:lang w:val="en-US" w:eastAsia="zh-CN"/>
        </w:rPr>
        <w:t>开</w:t>
      </w:r>
      <w:r>
        <w:rPr>
          <w:rFonts w:hint="eastAsia" w:ascii="宋体" w:hAnsi="宋体" w:cs="宋体"/>
          <w:b/>
          <w:bCs/>
          <w:color w:val="000000"/>
          <w:sz w:val="48"/>
          <w:szCs w:val="48"/>
        </w:rPr>
        <w:t>工方案</w:t>
      </w:r>
    </w:p>
    <w:p w14:paraId="06484C26">
      <w:pPr>
        <w:jc w:val="center"/>
        <w:rPr>
          <w:rFonts w:hint="eastAsia" w:ascii="新宋体" w:hAnsi="新宋体" w:eastAsia="新宋体" w:cs="新宋体"/>
          <w:b/>
          <w:szCs w:val="21"/>
        </w:rPr>
      </w:pPr>
    </w:p>
    <w:p w14:paraId="565F45C4">
      <w:pPr>
        <w:jc w:val="center"/>
        <w:rPr>
          <w:rFonts w:hint="eastAsia" w:ascii="新宋体" w:hAnsi="新宋体" w:eastAsia="新宋体" w:cs="新宋体"/>
          <w:b/>
          <w:szCs w:val="21"/>
        </w:rPr>
      </w:pPr>
    </w:p>
    <w:p w14:paraId="5F9828DD">
      <w:pPr>
        <w:jc w:val="center"/>
        <w:rPr>
          <w:rFonts w:hint="eastAsia" w:ascii="新宋体" w:hAnsi="新宋体" w:eastAsia="新宋体" w:cs="新宋体"/>
          <w:b/>
          <w:szCs w:val="21"/>
        </w:rPr>
      </w:pPr>
    </w:p>
    <w:p w14:paraId="5DE39C43">
      <w:pPr>
        <w:jc w:val="center"/>
        <w:rPr>
          <w:rFonts w:hint="eastAsia" w:ascii="新宋体" w:hAnsi="新宋体" w:eastAsia="新宋体" w:cs="新宋体"/>
          <w:b/>
          <w:szCs w:val="21"/>
        </w:rPr>
      </w:pPr>
    </w:p>
    <w:p w14:paraId="53111948">
      <w:pPr>
        <w:rPr>
          <w:rFonts w:hint="eastAsia" w:ascii="新宋体" w:hAnsi="新宋体" w:eastAsia="新宋体" w:cs="新宋体"/>
          <w:b/>
          <w:color w:val="000000"/>
          <w:sz w:val="44"/>
          <w:szCs w:val="44"/>
        </w:rPr>
      </w:pPr>
    </w:p>
    <w:p w14:paraId="6DB3E0B4">
      <w:pPr>
        <w:ind w:firstLine="2240" w:firstLineChars="700"/>
        <w:jc w:val="left"/>
        <w:rPr>
          <w:rFonts w:hint="eastAsia" w:ascii="新宋体" w:hAnsi="新宋体" w:eastAsia="新宋体" w:cs="新宋体"/>
          <w:bCs/>
          <w:color w:val="000000"/>
          <w:sz w:val="32"/>
          <w:szCs w:val="32"/>
        </w:rPr>
      </w:pPr>
    </w:p>
    <w:p w14:paraId="15534E1C">
      <w:pPr>
        <w:ind w:firstLine="3092" w:firstLineChars="700"/>
        <w:jc w:val="left"/>
        <w:rPr>
          <w:rFonts w:hint="eastAsia" w:ascii="新宋体" w:hAnsi="新宋体" w:eastAsia="新宋体" w:cs="新宋体"/>
          <w:bCs/>
          <w:color w:val="000000"/>
          <w:sz w:val="32"/>
          <w:szCs w:val="32"/>
        </w:rPr>
      </w:pPr>
      <w:r>
        <w:rPr>
          <w:rFonts w:hint="eastAsia" w:ascii="新宋体" w:hAnsi="新宋体" w:eastAsia="新宋体" w:cs="新宋体"/>
          <w:b/>
          <w:color w:val="000000"/>
          <w:sz w:val="44"/>
          <w:szCs w:val="44"/>
        </w:rPr>
        <w:drawing>
          <wp:anchor distT="0" distB="0" distL="114300" distR="114300" simplePos="0" relativeHeight="251661312" behindDoc="0" locked="0" layoutInCell="1" allowOverlap="1">
            <wp:simplePos x="0" y="0"/>
            <wp:positionH relativeFrom="column">
              <wp:posOffset>1789430</wp:posOffset>
            </wp:positionH>
            <wp:positionV relativeFrom="paragraph">
              <wp:posOffset>78740</wp:posOffset>
            </wp:positionV>
            <wp:extent cx="1553845" cy="1412240"/>
            <wp:effectExtent l="0" t="0" r="8255" b="16510"/>
            <wp:wrapNone/>
            <wp:docPr id="1" name="图片 2" descr="img_04_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04_001"/>
                    <pic:cNvPicPr>
                      <a:picLocks noChangeAspect="1"/>
                    </pic:cNvPicPr>
                  </pic:nvPicPr>
                  <pic:blipFill>
                    <a:blip r:embed="rId7"/>
                    <a:stretch>
                      <a:fillRect/>
                    </a:stretch>
                  </pic:blipFill>
                  <pic:spPr>
                    <a:xfrm>
                      <a:off x="0" y="0"/>
                      <a:ext cx="1553845" cy="1412240"/>
                    </a:xfrm>
                    <a:prstGeom prst="rect">
                      <a:avLst/>
                    </a:prstGeom>
                    <a:noFill/>
                    <a:ln>
                      <a:noFill/>
                    </a:ln>
                  </pic:spPr>
                </pic:pic>
              </a:graphicData>
            </a:graphic>
          </wp:anchor>
        </w:drawing>
      </w:r>
    </w:p>
    <w:p w14:paraId="72E20CFC">
      <w:pPr>
        <w:jc w:val="center"/>
        <w:rPr>
          <w:rFonts w:hint="eastAsia" w:ascii="新宋体" w:hAnsi="新宋体" w:eastAsia="新宋体" w:cs="新宋体"/>
          <w:b/>
          <w:color w:val="000000"/>
          <w:kern w:val="0"/>
          <w:sz w:val="16"/>
          <w:szCs w:val="16"/>
        </w:rPr>
      </w:pPr>
    </w:p>
    <w:p w14:paraId="52BCE4FD">
      <w:pPr>
        <w:rPr>
          <w:rFonts w:hint="eastAsia" w:ascii="新宋体" w:hAnsi="新宋体" w:eastAsia="新宋体" w:cs="新宋体"/>
          <w:b/>
          <w:color w:val="000000"/>
          <w:kern w:val="0"/>
          <w:sz w:val="32"/>
          <w:szCs w:val="32"/>
        </w:rPr>
      </w:pPr>
      <w:r>
        <w:rPr>
          <w:rFonts w:hint="eastAsia" w:ascii="新宋体" w:hAnsi="新宋体" w:eastAsia="新宋体" w:cs="新宋体"/>
          <w:b/>
          <w:color w:val="000000"/>
          <w:kern w:val="0"/>
          <w:sz w:val="32"/>
          <w:szCs w:val="32"/>
        </w:rPr>
        <w:t xml:space="preserve">                  </w:t>
      </w:r>
    </w:p>
    <w:p w14:paraId="1DFB003F">
      <w:pPr>
        <w:rPr>
          <w:rFonts w:hint="eastAsia" w:ascii="新宋体" w:hAnsi="新宋体" w:eastAsia="新宋体" w:cs="新宋体"/>
          <w:b/>
          <w:color w:val="000000"/>
          <w:kern w:val="0"/>
          <w:sz w:val="32"/>
          <w:szCs w:val="32"/>
        </w:rPr>
      </w:pPr>
    </w:p>
    <w:p w14:paraId="5EC9EC89">
      <w:pPr>
        <w:jc w:val="center"/>
        <w:rPr>
          <w:rFonts w:hint="eastAsia" w:ascii="新宋体" w:hAnsi="新宋体" w:eastAsia="新宋体" w:cs="新宋体"/>
          <w:b/>
          <w:color w:val="000000"/>
          <w:kern w:val="0"/>
          <w:sz w:val="32"/>
          <w:szCs w:val="32"/>
          <w:lang w:val="en-US" w:eastAsia="zh-CN"/>
        </w:rPr>
      </w:pPr>
      <w:r>
        <w:rPr>
          <w:rFonts w:hint="eastAsia" w:ascii="新宋体" w:hAnsi="新宋体" w:eastAsia="新宋体" w:cs="新宋体"/>
          <w:b/>
          <w:color w:val="000000"/>
          <w:kern w:val="0"/>
          <w:sz w:val="32"/>
          <w:szCs w:val="32"/>
          <w:lang w:val="en-US" w:eastAsia="zh-CN"/>
        </w:rPr>
        <w:t xml:space="preserve">    </w:t>
      </w:r>
    </w:p>
    <w:p w14:paraId="6BD8F678">
      <w:pPr>
        <w:jc w:val="both"/>
        <w:rPr>
          <w:rFonts w:hint="eastAsia" w:ascii="新宋体" w:hAnsi="新宋体" w:eastAsia="新宋体" w:cs="新宋体"/>
          <w:b/>
          <w:color w:val="000000"/>
          <w:kern w:val="0"/>
          <w:sz w:val="32"/>
          <w:szCs w:val="32"/>
          <w:lang w:val="en-US" w:eastAsia="zh-CN"/>
        </w:rPr>
      </w:pPr>
    </w:p>
    <w:p w14:paraId="6DE9D0D5">
      <w:pPr>
        <w:jc w:val="center"/>
        <w:rPr>
          <w:rFonts w:hint="eastAsia" w:ascii="新宋体" w:hAnsi="新宋体" w:eastAsia="新宋体" w:cs="新宋体"/>
          <w:b/>
          <w:color w:val="000000"/>
          <w:kern w:val="0"/>
          <w:sz w:val="32"/>
          <w:szCs w:val="32"/>
          <w:lang w:val="en-US" w:eastAsia="zh-CN"/>
        </w:rPr>
      </w:pPr>
    </w:p>
    <w:p w14:paraId="518023DC">
      <w:pPr>
        <w:jc w:val="center"/>
        <w:rPr>
          <w:rFonts w:hint="eastAsia" w:ascii="新宋体" w:hAnsi="新宋体" w:eastAsia="新宋体" w:cs="新宋体"/>
          <w:b/>
          <w:color w:val="000000"/>
          <w:kern w:val="0"/>
          <w:sz w:val="32"/>
          <w:szCs w:val="32"/>
          <w:lang w:val="en-US" w:eastAsia="zh-CN"/>
        </w:rPr>
      </w:pPr>
    </w:p>
    <w:p w14:paraId="0DC9A03C">
      <w:pPr>
        <w:jc w:val="both"/>
        <w:rPr>
          <w:rFonts w:hint="eastAsia" w:ascii="新宋体" w:hAnsi="新宋体" w:eastAsia="新宋体" w:cs="新宋体"/>
          <w:b/>
          <w:color w:val="000000"/>
          <w:kern w:val="0"/>
          <w:sz w:val="32"/>
          <w:szCs w:val="32"/>
        </w:rPr>
      </w:pPr>
    </w:p>
    <w:p w14:paraId="3EAC7ACE">
      <w:pPr>
        <w:ind w:firstLine="2249" w:firstLineChars="700"/>
        <w:jc w:val="both"/>
        <w:rPr>
          <w:rFonts w:hint="eastAsia" w:ascii="新宋体" w:hAnsi="新宋体" w:eastAsia="新宋体" w:cs="新宋体"/>
          <w:b/>
          <w:color w:val="000000"/>
          <w:kern w:val="0"/>
          <w:sz w:val="32"/>
          <w:szCs w:val="32"/>
        </w:rPr>
      </w:pPr>
      <w:r>
        <w:rPr>
          <w:rFonts w:hint="eastAsia" w:ascii="新宋体" w:hAnsi="新宋体" w:eastAsia="新宋体" w:cs="新宋体"/>
          <w:b/>
          <w:color w:val="000000"/>
          <w:kern w:val="0"/>
          <w:sz w:val="32"/>
          <w:szCs w:val="32"/>
        </w:rPr>
        <w:t>单位：轻烃中心</w:t>
      </w:r>
    </w:p>
    <w:p w14:paraId="78A2A384">
      <w:pPr>
        <w:rPr>
          <w:rFonts w:hint="default" w:ascii="新宋体" w:hAnsi="新宋体" w:eastAsia="新宋体" w:cs="新宋体"/>
          <w:b/>
          <w:color w:val="000000"/>
          <w:kern w:val="0"/>
          <w:sz w:val="32"/>
          <w:szCs w:val="32"/>
          <w:lang w:val="en-US" w:eastAsia="zh-CN"/>
        </w:rPr>
      </w:pPr>
      <w:r>
        <w:rPr>
          <w:rFonts w:hint="eastAsia" w:ascii="新宋体" w:hAnsi="新宋体" w:eastAsia="新宋体" w:cs="新宋体"/>
          <w:b/>
          <w:color w:val="000000"/>
          <w:kern w:val="0"/>
          <w:sz w:val="32"/>
          <w:szCs w:val="32"/>
        </w:rPr>
        <w:t xml:space="preserve">            </w:t>
      </w:r>
      <w:r>
        <w:rPr>
          <w:rFonts w:hint="eastAsia" w:ascii="新宋体" w:hAnsi="新宋体" w:eastAsia="新宋体" w:cs="新宋体"/>
          <w:b/>
          <w:color w:val="000000"/>
          <w:kern w:val="0"/>
          <w:sz w:val="32"/>
          <w:szCs w:val="32"/>
          <w:lang w:val="en-US" w:eastAsia="zh-CN"/>
        </w:rPr>
        <w:t xml:space="preserve">  </w:t>
      </w:r>
      <w:r>
        <w:rPr>
          <w:rFonts w:hint="eastAsia" w:ascii="新宋体" w:hAnsi="新宋体" w:eastAsia="新宋体" w:cs="新宋体"/>
          <w:b/>
          <w:color w:val="000000"/>
          <w:kern w:val="0"/>
          <w:sz w:val="32"/>
          <w:szCs w:val="32"/>
        </w:rPr>
        <w:t>编制：</w:t>
      </w:r>
      <w:r>
        <w:rPr>
          <w:rFonts w:hint="eastAsia" w:ascii="新宋体" w:hAnsi="新宋体" w:eastAsia="新宋体" w:cs="新宋体"/>
          <w:b/>
          <w:color w:val="000000"/>
          <w:kern w:val="0"/>
          <w:sz w:val="32"/>
          <w:szCs w:val="32"/>
          <w:lang w:val="en-US" w:eastAsia="zh-CN"/>
        </w:rPr>
        <w:t xml:space="preserve">巩文博  </w:t>
      </w:r>
      <w:r>
        <w:rPr>
          <w:rFonts w:hint="eastAsia" w:ascii="新宋体" w:hAnsi="新宋体" w:eastAsia="新宋体" w:cs="新宋体"/>
          <w:b/>
          <w:color w:val="000000"/>
          <w:kern w:val="0"/>
          <w:sz w:val="32"/>
          <w:szCs w:val="32"/>
        </w:rPr>
        <w:t xml:space="preserve">田萍萍 </w:t>
      </w:r>
      <w:r>
        <w:rPr>
          <w:rFonts w:hint="eastAsia" w:ascii="新宋体" w:hAnsi="新宋体" w:eastAsia="新宋体" w:cs="新宋体"/>
          <w:b/>
          <w:color w:val="000000"/>
          <w:kern w:val="0"/>
          <w:sz w:val="32"/>
          <w:szCs w:val="32"/>
          <w:lang w:val="en-US" w:eastAsia="zh-CN"/>
        </w:rPr>
        <w:t xml:space="preserve"> 艾晨  赵岩</w:t>
      </w:r>
    </w:p>
    <w:p w14:paraId="1FDD1D60">
      <w:pPr>
        <w:rPr>
          <w:rFonts w:hint="eastAsia" w:ascii="新宋体" w:hAnsi="新宋体" w:eastAsia="新宋体" w:cs="新宋体"/>
          <w:b/>
          <w:color w:val="000000"/>
          <w:kern w:val="0"/>
          <w:sz w:val="32"/>
          <w:szCs w:val="32"/>
        </w:rPr>
      </w:pPr>
      <w:r>
        <w:rPr>
          <w:rFonts w:hint="eastAsia" w:ascii="新宋体" w:hAnsi="新宋体" w:eastAsia="新宋体" w:cs="新宋体"/>
          <w:b/>
          <w:color w:val="000000"/>
          <w:kern w:val="0"/>
          <w:sz w:val="32"/>
          <w:szCs w:val="32"/>
        </w:rPr>
        <w:t xml:space="preserve">            </w:t>
      </w:r>
      <w:r>
        <w:rPr>
          <w:rFonts w:hint="eastAsia" w:ascii="新宋体" w:hAnsi="新宋体" w:eastAsia="新宋体" w:cs="新宋体"/>
          <w:b/>
          <w:color w:val="000000"/>
          <w:kern w:val="0"/>
          <w:sz w:val="32"/>
          <w:szCs w:val="32"/>
          <w:lang w:val="en-US" w:eastAsia="zh-CN"/>
        </w:rPr>
        <w:t xml:space="preserve">  </w:t>
      </w:r>
      <w:r>
        <w:rPr>
          <w:rFonts w:hint="eastAsia" w:ascii="新宋体" w:hAnsi="新宋体" w:eastAsia="新宋体" w:cs="新宋体"/>
          <w:b/>
          <w:color w:val="000000"/>
          <w:kern w:val="0"/>
          <w:sz w:val="32"/>
          <w:szCs w:val="32"/>
        </w:rPr>
        <w:t>审核：</w:t>
      </w:r>
    </w:p>
    <w:p w14:paraId="79556129">
      <w:pPr>
        <w:jc w:val="center"/>
        <w:rPr>
          <w:rFonts w:hint="eastAsia" w:ascii="新宋体" w:hAnsi="新宋体" w:eastAsia="新宋体" w:cs="新宋体"/>
          <w:b/>
          <w:color w:val="000000"/>
          <w:kern w:val="0"/>
          <w:sz w:val="32"/>
          <w:szCs w:val="32"/>
        </w:rPr>
      </w:pPr>
      <w:r>
        <w:rPr>
          <w:rFonts w:hint="eastAsia" w:ascii="新宋体" w:hAnsi="新宋体" w:eastAsia="新宋体" w:cs="新宋体"/>
          <w:b/>
          <w:color w:val="000000"/>
          <w:kern w:val="0"/>
          <w:sz w:val="32"/>
          <w:szCs w:val="32"/>
        </w:rPr>
        <w:t>202</w:t>
      </w:r>
      <w:r>
        <w:rPr>
          <w:rFonts w:hint="eastAsia" w:ascii="新宋体" w:hAnsi="新宋体" w:eastAsia="新宋体" w:cs="新宋体"/>
          <w:b/>
          <w:color w:val="000000"/>
          <w:kern w:val="0"/>
          <w:sz w:val="32"/>
          <w:szCs w:val="32"/>
          <w:lang w:val="en-US" w:eastAsia="zh-CN"/>
        </w:rPr>
        <w:t>6</w:t>
      </w:r>
      <w:r>
        <w:rPr>
          <w:rFonts w:hint="eastAsia" w:ascii="新宋体" w:hAnsi="新宋体" w:eastAsia="新宋体" w:cs="新宋体"/>
          <w:b/>
          <w:color w:val="000000"/>
          <w:kern w:val="0"/>
          <w:sz w:val="32"/>
          <w:szCs w:val="32"/>
        </w:rPr>
        <w:t>年</w:t>
      </w:r>
      <w:r>
        <w:rPr>
          <w:rFonts w:hint="eastAsia" w:ascii="新宋体" w:hAnsi="新宋体" w:eastAsia="新宋体" w:cs="新宋体"/>
          <w:b/>
          <w:color w:val="000000"/>
          <w:kern w:val="0"/>
          <w:sz w:val="32"/>
          <w:szCs w:val="32"/>
          <w:lang w:val="en-US" w:eastAsia="zh-CN"/>
        </w:rPr>
        <w:t>7</w:t>
      </w:r>
      <w:r>
        <w:rPr>
          <w:rFonts w:hint="eastAsia" w:ascii="新宋体" w:hAnsi="新宋体" w:eastAsia="新宋体" w:cs="新宋体"/>
          <w:b/>
          <w:color w:val="000000"/>
          <w:kern w:val="0"/>
          <w:sz w:val="32"/>
          <w:szCs w:val="32"/>
        </w:rPr>
        <w:t>月</w:t>
      </w:r>
    </w:p>
    <w:p w14:paraId="43AC3D38">
      <w:pPr>
        <w:rPr>
          <w:rFonts w:hint="eastAsia" w:ascii="新宋体" w:hAnsi="新宋体" w:eastAsia="新宋体" w:cs="新宋体"/>
          <w:b/>
          <w:color w:val="000000"/>
          <w:kern w:val="0"/>
          <w:sz w:val="32"/>
          <w:szCs w:val="32"/>
        </w:rPr>
      </w:pPr>
    </w:p>
    <w:p w14:paraId="55EDF137">
      <w:pPr>
        <w:jc w:val="center"/>
        <w:rPr>
          <w:rFonts w:hint="eastAsia"/>
          <w:b/>
          <w:bCs/>
          <w:sz w:val="44"/>
          <w:szCs w:val="44"/>
        </w:rPr>
      </w:pPr>
    </w:p>
    <w:p w14:paraId="2E8CE03F">
      <w:pPr>
        <w:jc w:val="center"/>
        <w:rPr>
          <w:rFonts w:hint="eastAsia"/>
          <w:b/>
          <w:bCs/>
          <w:sz w:val="44"/>
          <w:szCs w:val="44"/>
          <w:lang w:val="en-US" w:eastAsia="zh-CN"/>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14:paraId="1EC5A300">
      <w:pPr>
        <w:jc w:val="center"/>
        <w:rPr>
          <w:rFonts w:hint="eastAsia"/>
          <w:b/>
          <w:bCs/>
          <w:sz w:val="44"/>
          <w:szCs w:val="44"/>
        </w:rPr>
      </w:pPr>
      <w:r>
        <w:rPr>
          <w:rFonts w:hint="eastAsia"/>
          <w:b/>
          <w:bCs/>
          <w:sz w:val="44"/>
          <w:szCs w:val="44"/>
          <w:lang w:val="en-US" w:eastAsia="zh-CN"/>
        </w:rPr>
        <w:t>开</w:t>
      </w:r>
      <w:r>
        <w:rPr>
          <w:rFonts w:hint="eastAsia"/>
          <w:b/>
          <w:bCs/>
          <w:sz w:val="44"/>
          <w:szCs w:val="44"/>
        </w:rPr>
        <w:t>工方案</w:t>
      </w:r>
    </w:p>
    <w:p w14:paraId="14D1D1BA">
      <w:pPr>
        <w:pStyle w:val="3"/>
        <w:bidi w:val="0"/>
        <w:spacing w:before="260" w:beforeLines="0" w:beforeAutospacing="0" w:after="260" w:afterLines="0" w:afterAutospacing="0" w:line="413" w:lineRule="auto"/>
        <w:ind w:firstLine="0" w:firstLineChars="0"/>
        <w:jc w:val="both"/>
        <w:rPr>
          <w:rFonts w:hint="eastAsia" w:eastAsia="黑体" w:cs="Times New Roman"/>
          <w:sz w:val="32"/>
          <w:lang w:val="en-US" w:eastAsia="zh-CN"/>
        </w:rPr>
      </w:pPr>
      <w:bookmarkStart w:id="0" w:name="_Toc17911"/>
      <w:bookmarkStart w:id="1" w:name="_Toc32578_WPSOffice_Level2"/>
      <w:r>
        <w:rPr>
          <w:rFonts w:hint="eastAsia" w:cs="Times New Roman"/>
          <w:sz w:val="32"/>
          <w:lang w:val="en-US" w:eastAsia="zh-CN"/>
        </w:rPr>
        <w:t>一、</w:t>
      </w:r>
      <w:r>
        <w:rPr>
          <w:rFonts w:hint="eastAsia" w:eastAsia="黑体" w:cs="Times New Roman"/>
          <w:sz w:val="32"/>
          <w:lang w:val="en-US" w:eastAsia="zh-CN"/>
        </w:rPr>
        <w:t>组织机构</w:t>
      </w:r>
    </w:p>
    <w:p w14:paraId="797F10D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组  长：王  煜</w:t>
      </w:r>
    </w:p>
    <w:p w14:paraId="657B6E3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 xml:space="preserve">副组长：朱文君   李  松   吴龙辉   加  勇      </w:t>
      </w:r>
    </w:p>
    <w:p w14:paraId="7281AB31">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 xml:space="preserve">成  员：巩文博   艾  晨   田萍萍   赵   岩   柯  品  </w:t>
      </w:r>
      <w:bookmarkStart w:id="168" w:name="_GoBack"/>
      <w:bookmarkEnd w:id="168"/>
      <w:r>
        <w:rPr>
          <w:rFonts w:hint="eastAsia"/>
          <w:sz w:val="24"/>
          <w:szCs w:val="24"/>
          <w:lang w:val="en-US" w:eastAsia="zh-CN"/>
        </w:rPr>
        <w:t xml:space="preserve"> </w:t>
      </w:r>
    </w:p>
    <w:p w14:paraId="2DAE37CC">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 xml:space="preserve">党渊博  刘  亮   郝延平   王  雄    高  欢   曹  琦  </w:t>
      </w:r>
    </w:p>
    <w:p w14:paraId="2ABD628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高宏涛  张  杰及各班组岗位员工</w:t>
      </w:r>
    </w:p>
    <w:p w14:paraId="1C1F7D2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 xml:space="preserve">1、组长全面负责开工期间的组织协调，对外联系工作。 </w:t>
      </w:r>
    </w:p>
    <w:p w14:paraId="7BE7D73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 xml:space="preserve">2、副组长具体负责开工期间实施过程控制及安全管理工作。 </w:t>
      </w:r>
    </w:p>
    <w:p w14:paraId="2A23CC00">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lang w:val="en-US" w:eastAsia="zh-CN"/>
        </w:rPr>
      </w:pPr>
      <w:r>
        <w:rPr>
          <w:rFonts w:hint="eastAsia"/>
          <w:sz w:val="24"/>
          <w:szCs w:val="24"/>
          <w:lang w:val="en-US" w:eastAsia="zh-CN"/>
        </w:rPr>
        <w:t>3、各专业分别负责开工期间本专业的安全、产品质量、进度。</w:t>
      </w:r>
    </w:p>
    <w:bookmarkEnd w:id="0"/>
    <w:bookmarkEnd w:id="1"/>
    <w:p w14:paraId="236986D1">
      <w:pPr>
        <w:pStyle w:val="3"/>
        <w:bidi w:val="0"/>
        <w:rPr>
          <w:rFonts w:hint="eastAsia"/>
          <w:lang w:val="en-US" w:eastAsia="zh-CN"/>
        </w:rPr>
      </w:pPr>
      <w:bookmarkStart w:id="2" w:name="_Toc21904"/>
      <w:bookmarkStart w:id="3" w:name="_Toc522177176"/>
      <w:bookmarkStart w:id="4" w:name="_Toc522175335"/>
      <w:bookmarkStart w:id="5" w:name="_Toc12833_WPSOffice_Level2"/>
      <w:bookmarkStart w:id="6" w:name="_Toc522175760"/>
      <w:r>
        <w:rPr>
          <w:rFonts w:hint="eastAsia"/>
          <w:lang w:val="en-US" w:eastAsia="zh-CN"/>
        </w:rPr>
        <w:t>二、开工准备</w:t>
      </w:r>
      <w:bookmarkEnd w:id="2"/>
      <w:bookmarkEnd w:id="3"/>
      <w:bookmarkEnd w:id="4"/>
      <w:bookmarkEnd w:id="5"/>
      <w:bookmarkEnd w:id="6"/>
    </w:p>
    <w:p w14:paraId="7E9E090E">
      <w:pPr>
        <w:pStyle w:val="5"/>
        <w:bidi w:val="0"/>
        <w:rPr>
          <w:rFonts w:hint="eastAsia"/>
        </w:rPr>
      </w:pPr>
      <w:bookmarkStart w:id="7" w:name="_Toc1040"/>
      <w:bookmarkStart w:id="8" w:name="_Toc522177177"/>
      <w:bookmarkStart w:id="9" w:name="_Toc19751"/>
      <w:bookmarkStart w:id="10" w:name="_Toc522175336"/>
      <w:bookmarkStart w:id="11" w:name="_Toc8206"/>
      <w:bookmarkStart w:id="12" w:name="_Toc1767"/>
      <w:bookmarkStart w:id="13" w:name="_Toc9043"/>
      <w:bookmarkStart w:id="14" w:name="_Toc29972"/>
      <w:bookmarkStart w:id="15" w:name="_Toc4025"/>
      <w:bookmarkStart w:id="16" w:name="_Toc2273_WPSOffice_Level3"/>
      <w:bookmarkStart w:id="17" w:name="_Toc522175761"/>
      <w:r>
        <w:rPr>
          <w:rFonts w:hint="eastAsia"/>
          <w:lang w:val="en-US" w:eastAsia="zh-CN"/>
        </w:rPr>
        <w:t>2.1、</w:t>
      </w:r>
      <w:r>
        <w:rPr>
          <w:rFonts w:hint="eastAsia"/>
        </w:rPr>
        <w:t>开工条件</w:t>
      </w:r>
      <w:bookmarkEnd w:id="7"/>
      <w:bookmarkEnd w:id="8"/>
      <w:bookmarkEnd w:id="9"/>
      <w:bookmarkEnd w:id="10"/>
      <w:bookmarkEnd w:id="11"/>
      <w:bookmarkEnd w:id="12"/>
      <w:bookmarkEnd w:id="13"/>
      <w:bookmarkEnd w:id="14"/>
      <w:bookmarkEnd w:id="15"/>
      <w:bookmarkEnd w:id="16"/>
      <w:bookmarkEnd w:id="17"/>
    </w:p>
    <w:p w14:paraId="777C17C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1、装置所有施工项目结束，验收合格。</w:t>
      </w:r>
    </w:p>
    <w:p w14:paraId="46E3675B">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2、全部仪表校验完毕。</w:t>
      </w:r>
    </w:p>
    <w:p w14:paraId="56B3CE67">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3、装置开工前的吹扫</w:t>
      </w:r>
      <w:r>
        <w:rPr>
          <w:rFonts w:hint="eastAsia"/>
          <w:sz w:val="24"/>
          <w:szCs w:val="24"/>
          <w:lang w:eastAsia="zh-CN"/>
        </w:rPr>
        <w:t>、</w:t>
      </w:r>
      <w:r>
        <w:rPr>
          <w:rFonts w:hint="eastAsia"/>
          <w:sz w:val="24"/>
          <w:szCs w:val="24"/>
        </w:rPr>
        <w:t>置换工作</w:t>
      </w:r>
      <w:r>
        <w:rPr>
          <w:rFonts w:hint="eastAsia"/>
          <w:sz w:val="24"/>
          <w:szCs w:val="24"/>
          <w:lang w:val="en-US" w:eastAsia="zh-CN"/>
        </w:rPr>
        <w:t>结束</w:t>
      </w:r>
      <w:r>
        <w:rPr>
          <w:rFonts w:hint="eastAsia"/>
          <w:sz w:val="24"/>
          <w:szCs w:val="24"/>
        </w:rPr>
        <w:t>。</w:t>
      </w:r>
    </w:p>
    <w:p w14:paraId="6FB2152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4、安全阀校验完毕，并正常投用。</w:t>
      </w:r>
    </w:p>
    <w:p w14:paraId="644C789B">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5、装置各系统盲板按要求拆装完毕并销号。</w:t>
      </w:r>
    </w:p>
    <w:p w14:paraId="3F9D653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6、各机泵、风机、控制阀等均具备投用条件。</w:t>
      </w:r>
    </w:p>
    <w:p w14:paraId="2C996258">
      <w:pPr>
        <w:pStyle w:val="5"/>
        <w:bidi w:val="0"/>
        <w:rPr>
          <w:rFonts w:hint="eastAsia"/>
        </w:rPr>
      </w:pPr>
      <w:bookmarkStart w:id="18" w:name="_Toc10297"/>
      <w:bookmarkStart w:id="19" w:name="_Toc522175762"/>
      <w:bookmarkStart w:id="20" w:name="_Toc14464"/>
      <w:bookmarkStart w:id="21" w:name="_Toc16033"/>
      <w:bookmarkStart w:id="22" w:name="_Toc24431"/>
      <w:bookmarkStart w:id="23" w:name="_Toc11991_WPSOffice_Level3"/>
      <w:bookmarkStart w:id="24" w:name="_Toc20874"/>
      <w:bookmarkStart w:id="25" w:name="_Toc522175337"/>
      <w:bookmarkStart w:id="26" w:name="_Toc2803"/>
      <w:bookmarkStart w:id="27" w:name="_Toc4468"/>
      <w:bookmarkStart w:id="28" w:name="_Toc522177178"/>
      <w:r>
        <w:rPr>
          <w:rFonts w:hint="eastAsia"/>
          <w:lang w:val="en-US" w:eastAsia="zh-CN"/>
        </w:rPr>
        <w:t>2.2 、</w:t>
      </w:r>
      <w:r>
        <w:rPr>
          <w:rFonts w:hint="eastAsia"/>
        </w:rPr>
        <w:t>开工准备事项</w:t>
      </w:r>
      <w:bookmarkEnd w:id="18"/>
      <w:bookmarkEnd w:id="19"/>
      <w:bookmarkEnd w:id="20"/>
      <w:bookmarkEnd w:id="21"/>
      <w:bookmarkEnd w:id="22"/>
      <w:bookmarkEnd w:id="23"/>
      <w:bookmarkEnd w:id="24"/>
      <w:bookmarkEnd w:id="25"/>
      <w:bookmarkEnd w:id="26"/>
      <w:bookmarkEnd w:id="27"/>
      <w:bookmarkEnd w:id="28"/>
    </w:p>
    <w:p w14:paraId="72B2CBB5">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1、联系</w:t>
      </w:r>
      <w:r>
        <w:rPr>
          <w:rFonts w:hint="eastAsia"/>
          <w:sz w:val="24"/>
          <w:szCs w:val="24"/>
          <w:lang w:eastAsia="zh-CN"/>
        </w:rPr>
        <w:t>生产计划部</w:t>
      </w:r>
      <w:r>
        <w:rPr>
          <w:rFonts w:hint="eastAsia"/>
          <w:sz w:val="24"/>
          <w:szCs w:val="24"/>
        </w:rPr>
        <w:t>做好水、电、汽、风、氮气的准备工作。</w:t>
      </w:r>
    </w:p>
    <w:p w14:paraId="7AD6409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2、开工所需安全措施齐全，消防器材到位，操作工具，劳保用品备齐，装置道路要畅通，排污沟要盖盖板。</w:t>
      </w:r>
    </w:p>
    <w:p w14:paraId="6E07751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3、DCS</w:t>
      </w:r>
      <w:r>
        <w:rPr>
          <w:rFonts w:hint="eastAsia"/>
          <w:sz w:val="24"/>
          <w:szCs w:val="24"/>
          <w:lang w:val="en-US" w:eastAsia="zh-CN"/>
        </w:rPr>
        <w:t>/SIS系统</w:t>
      </w:r>
      <w:r>
        <w:rPr>
          <w:rFonts w:hint="eastAsia"/>
          <w:sz w:val="24"/>
          <w:szCs w:val="24"/>
        </w:rPr>
        <w:t>调试完毕</w:t>
      </w:r>
      <w:r>
        <w:rPr>
          <w:rFonts w:hint="eastAsia"/>
          <w:sz w:val="24"/>
          <w:szCs w:val="24"/>
          <w:lang w:eastAsia="zh-CN"/>
        </w:rPr>
        <w:t>（</w:t>
      </w:r>
      <w:r>
        <w:rPr>
          <w:rFonts w:hint="eastAsia"/>
          <w:sz w:val="24"/>
          <w:szCs w:val="24"/>
          <w:lang w:val="en-US" w:eastAsia="zh-CN"/>
        </w:rPr>
        <w:t>联锁调试表见附件</w:t>
      </w:r>
      <w:r>
        <w:rPr>
          <w:rFonts w:hint="eastAsia"/>
          <w:sz w:val="24"/>
          <w:szCs w:val="24"/>
          <w:lang w:eastAsia="zh-CN"/>
        </w:rPr>
        <w:t>）</w:t>
      </w:r>
      <w:r>
        <w:rPr>
          <w:rFonts w:hint="eastAsia"/>
          <w:sz w:val="24"/>
          <w:szCs w:val="24"/>
        </w:rPr>
        <w:t>。</w:t>
      </w:r>
    </w:p>
    <w:p w14:paraId="051CCB9C">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4、联系</w:t>
      </w:r>
      <w:r>
        <w:rPr>
          <w:rFonts w:hint="eastAsia"/>
          <w:sz w:val="24"/>
          <w:szCs w:val="24"/>
          <w:lang w:eastAsia="zh-CN"/>
        </w:rPr>
        <w:t>生产计划部</w:t>
      </w:r>
      <w:r>
        <w:rPr>
          <w:rFonts w:hint="eastAsia"/>
          <w:sz w:val="24"/>
          <w:szCs w:val="24"/>
        </w:rPr>
        <w:t>、</w:t>
      </w:r>
      <w:r>
        <w:rPr>
          <w:rFonts w:hint="eastAsia"/>
          <w:sz w:val="24"/>
          <w:szCs w:val="24"/>
          <w:lang w:val="en-US" w:eastAsia="zh-CN"/>
        </w:rPr>
        <w:t>电仪车间</w:t>
      </w:r>
      <w:r>
        <w:rPr>
          <w:rFonts w:hint="eastAsia"/>
          <w:sz w:val="24"/>
          <w:szCs w:val="24"/>
        </w:rPr>
        <w:t>、化验</w:t>
      </w:r>
      <w:r>
        <w:rPr>
          <w:rFonts w:hint="eastAsia"/>
          <w:sz w:val="24"/>
          <w:szCs w:val="24"/>
          <w:lang w:val="en-US" w:eastAsia="zh-CN"/>
        </w:rPr>
        <w:t>中心</w:t>
      </w:r>
      <w:r>
        <w:rPr>
          <w:rFonts w:hint="eastAsia"/>
          <w:sz w:val="24"/>
          <w:szCs w:val="24"/>
        </w:rPr>
        <w:t>、</w:t>
      </w:r>
      <w:r>
        <w:rPr>
          <w:rFonts w:hint="eastAsia"/>
          <w:sz w:val="24"/>
          <w:szCs w:val="24"/>
          <w:lang w:val="en-US" w:eastAsia="zh-CN"/>
        </w:rPr>
        <w:t>油气</w:t>
      </w:r>
      <w:r>
        <w:rPr>
          <w:rFonts w:hint="eastAsia"/>
          <w:sz w:val="24"/>
          <w:szCs w:val="24"/>
        </w:rPr>
        <w:t>储运等有关单位，做好开工配合工作。</w:t>
      </w:r>
    </w:p>
    <w:p w14:paraId="035B0985">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5、燃料气系统置换并取样分析，若氧含量&lt;</w:t>
      </w:r>
      <w:r>
        <w:rPr>
          <w:rFonts w:hint="eastAsia"/>
          <w:sz w:val="24"/>
          <w:szCs w:val="24"/>
          <w:lang w:eastAsia="zh-CN"/>
        </w:rPr>
        <w:t>0.5％</w:t>
      </w:r>
      <w:r>
        <w:rPr>
          <w:rFonts w:hint="eastAsia"/>
          <w:sz w:val="24"/>
          <w:szCs w:val="24"/>
        </w:rPr>
        <w:t>mol，关闭各加热炉压控及炉前手阀，引燃料气进入装置燃料气系统。</w:t>
      </w:r>
    </w:p>
    <w:p w14:paraId="3425858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6、完成公用工程投用。</w:t>
      </w:r>
    </w:p>
    <w:p w14:paraId="1559AD11">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7、装置经N</w:t>
      </w:r>
      <w:r>
        <w:rPr>
          <w:rFonts w:hint="eastAsia"/>
          <w:sz w:val="24"/>
          <w:szCs w:val="24"/>
          <w:vertAlign w:val="subscript"/>
        </w:rPr>
        <w:t>2</w:t>
      </w:r>
      <w:r>
        <w:rPr>
          <w:rFonts w:hint="eastAsia"/>
          <w:sz w:val="24"/>
          <w:szCs w:val="24"/>
        </w:rPr>
        <w:t>置换合格（氧含量&lt;</w:t>
      </w:r>
      <w:r>
        <w:rPr>
          <w:rFonts w:hint="eastAsia"/>
          <w:sz w:val="24"/>
          <w:szCs w:val="24"/>
          <w:lang w:eastAsia="zh-CN"/>
        </w:rPr>
        <w:t>0.5％mol</w:t>
      </w:r>
      <w:r>
        <w:rPr>
          <w:rFonts w:hint="eastAsia"/>
          <w:sz w:val="24"/>
          <w:szCs w:val="24"/>
        </w:rPr>
        <w:t>）。</w:t>
      </w:r>
    </w:p>
    <w:p w14:paraId="228042BB">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8、确认反应器部分所有弹簧吊架和膨胀节能压缩自如，保护连杆已拆除，并处于正常的冷态工作位置。</w:t>
      </w:r>
    </w:p>
    <w:p w14:paraId="59E44755">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9、开车注硫泵P-102A/B/C已调试校验完毕。</w:t>
      </w:r>
    </w:p>
    <w:p w14:paraId="7E29DDCC">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10、确认开工用氢</w:t>
      </w:r>
      <w:r>
        <w:rPr>
          <w:rFonts w:hint="eastAsia"/>
          <w:sz w:val="24"/>
          <w:szCs w:val="24"/>
          <w:lang w:val="en-US" w:eastAsia="zh-CN"/>
        </w:rPr>
        <w:t>气</w:t>
      </w:r>
      <w:r>
        <w:rPr>
          <w:rFonts w:hint="eastAsia"/>
          <w:sz w:val="24"/>
          <w:szCs w:val="24"/>
        </w:rPr>
        <w:t>质量合格。</w:t>
      </w:r>
    </w:p>
    <w:p w14:paraId="3EE0A73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11、联系化建做好开工的保运工作。</w:t>
      </w:r>
    </w:p>
    <w:p w14:paraId="49091EB6">
      <w:pPr>
        <w:pStyle w:val="3"/>
        <w:bidi w:val="0"/>
        <w:rPr>
          <w:rFonts w:hint="eastAsia"/>
          <w:lang w:val="en-US" w:eastAsia="zh-CN"/>
        </w:rPr>
      </w:pPr>
      <w:bookmarkStart w:id="29" w:name="_Toc23893_WPSOffice_Level1"/>
      <w:bookmarkStart w:id="30" w:name="_Toc3367"/>
      <w:bookmarkStart w:id="31" w:name="_Toc312"/>
      <w:bookmarkStart w:id="32" w:name="_Toc22244"/>
      <w:bookmarkStart w:id="33" w:name="_Toc2677"/>
      <w:bookmarkStart w:id="34" w:name="_Toc9423_WPSOffice_Level2"/>
      <w:bookmarkStart w:id="35" w:name="_Toc12560"/>
      <w:bookmarkStart w:id="36" w:name="_Toc17088"/>
      <w:bookmarkStart w:id="37" w:name="_Toc522177180"/>
      <w:bookmarkStart w:id="38" w:name="_Toc522175339"/>
      <w:bookmarkStart w:id="39" w:name="_Toc16598"/>
      <w:bookmarkStart w:id="40" w:name="_Toc11254"/>
      <w:bookmarkStart w:id="41" w:name="_Toc522175764"/>
      <w:r>
        <w:rPr>
          <w:rFonts w:hint="eastAsia"/>
          <w:lang w:val="en-US" w:eastAsia="zh-CN"/>
        </w:rPr>
        <w:t>三、各系统置换方案</w:t>
      </w:r>
    </w:p>
    <w:p w14:paraId="64D2E9C0">
      <w:pPr>
        <w:pStyle w:val="5"/>
        <w:bidi w:val="0"/>
        <w:rPr>
          <w:rFonts w:hint="default"/>
          <w:lang w:val="en-US" w:eastAsia="zh-CN"/>
        </w:rPr>
      </w:pPr>
      <w:r>
        <w:rPr>
          <w:rFonts w:hint="eastAsia"/>
          <w:lang w:val="en-US" w:eastAsia="zh-CN"/>
        </w:rPr>
        <w:t>3.1</w:t>
      </w:r>
      <w:r>
        <w:rPr>
          <w:rFonts w:hint="default"/>
          <w:lang w:val="en-US" w:eastAsia="zh-CN"/>
        </w:rPr>
        <w:t>、目的</w:t>
      </w:r>
    </w:p>
    <w:p w14:paraId="24DF4151">
      <w:pPr>
        <w:keepNext w:val="0"/>
        <w:keepLines w:val="0"/>
        <w:pageBreakBefore w:val="0"/>
        <w:widowControl w:val="0"/>
        <w:kinsoku/>
        <w:wordWrap/>
        <w:overflowPunct/>
        <w:topLinePunct w:val="0"/>
        <w:autoSpaceDE/>
        <w:autoSpaceDN/>
        <w:bidi w:val="0"/>
        <w:adjustRightInd/>
        <w:snapToGrid/>
        <w:spacing w:line="520" w:lineRule="exact"/>
        <w:textAlignment w:val="auto"/>
        <w:rPr>
          <w:rFonts w:hint="default"/>
          <w:sz w:val="24"/>
          <w:szCs w:val="24"/>
          <w:lang w:val="en-US" w:eastAsia="zh-CN"/>
        </w:rPr>
      </w:pPr>
      <w:r>
        <w:rPr>
          <w:rFonts w:hint="default"/>
          <w:sz w:val="24"/>
          <w:szCs w:val="24"/>
          <w:lang w:val="en-US" w:eastAsia="zh-CN"/>
        </w:rPr>
        <w:t>为了排除系统内的空气，避免在进料过程中，物料与氧气接触形成爆炸性混合物。</w:t>
      </w:r>
    </w:p>
    <w:p w14:paraId="380C7D3A">
      <w:pPr>
        <w:pStyle w:val="5"/>
        <w:bidi w:val="0"/>
        <w:rPr>
          <w:rFonts w:hint="default"/>
          <w:lang w:val="en-US" w:eastAsia="zh-CN"/>
        </w:rPr>
      </w:pPr>
      <w:r>
        <w:rPr>
          <w:rFonts w:hint="eastAsia"/>
          <w:lang w:val="en-US" w:eastAsia="zh-CN"/>
        </w:rPr>
        <w:t>3.2、</w:t>
      </w:r>
      <w:r>
        <w:rPr>
          <w:rFonts w:hint="default"/>
          <w:lang w:val="en-US" w:eastAsia="zh-CN"/>
        </w:rPr>
        <w:t xml:space="preserve"> 方法</w:t>
      </w:r>
    </w:p>
    <w:p w14:paraId="32766B8B">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通过使用氮气管网内的N2在规定压力下对系统所有的管线、容器、仪表、机泵进行氮气置换。重复充压、泄压的操作，通过采样分析，直到氧含量测定为低于0.5％mol（不少于3次），避免发生事故，确保开车安全运行。</w:t>
      </w:r>
    </w:p>
    <w:p w14:paraId="2E17A9D9">
      <w:pPr>
        <w:pStyle w:val="5"/>
        <w:bidi w:val="0"/>
        <w:rPr>
          <w:rFonts w:hint="default"/>
          <w:lang w:val="en-US" w:eastAsia="zh-CN"/>
        </w:rPr>
      </w:pPr>
      <w:r>
        <w:rPr>
          <w:rFonts w:hint="eastAsia"/>
          <w:lang w:val="en-US" w:eastAsia="zh-CN"/>
        </w:rPr>
        <w:t>3.3、</w:t>
      </w:r>
      <w:r>
        <w:rPr>
          <w:rFonts w:hint="default"/>
          <w:lang w:val="en-US" w:eastAsia="zh-CN"/>
        </w:rPr>
        <w:t>注意事项</w:t>
      </w:r>
    </w:p>
    <w:p w14:paraId="6037B362">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1、远离注氮点对系统内氧含量测试。</w:t>
      </w:r>
    </w:p>
    <w:p w14:paraId="33A5B18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2、按照PID图确认每条线都置换到位。</w:t>
      </w:r>
    </w:p>
    <w:p w14:paraId="142053D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3、在远离注氮点的地方选择合适的泄压点。</w:t>
      </w:r>
    </w:p>
    <w:p w14:paraId="6352D64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4、泄压时注意N2窒息。</w:t>
      </w:r>
    </w:p>
    <w:p w14:paraId="73DD8B2B">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5、注意机泵的保护。</w:t>
      </w:r>
    </w:p>
    <w:p w14:paraId="175D26B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6、氮气置换时要保证装置内通风良好，避免氮气聚集发生氮气中毒或窒息等安全事故。</w:t>
      </w:r>
    </w:p>
    <w:p w14:paraId="2FB14DFC">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7、装置引空气管线上的阀门要用盲板进行隔离。以避免发生空气泄露，进入设备，影响氮气置换效果。</w:t>
      </w:r>
    </w:p>
    <w:p w14:paraId="532572B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8、充放压时，放压不能将压力放的太低，避免空气倒灌至设备内。</w:t>
      </w:r>
    </w:p>
    <w:p w14:paraId="04BF899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9、为了保证置换效果，应对同一设备进行多点取样分析。</w:t>
      </w:r>
    </w:p>
    <w:p w14:paraId="11A0EE18">
      <w:pPr>
        <w:pStyle w:val="5"/>
        <w:bidi w:val="0"/>
        <w:rPr>
          <w:rFonts w:hint="eastAsia"/>
          <w:lang w:val="en-US" w:eastAsia="zh-CN"/>
        </w:rPr>
      </w:pPr>
      <w:r>
        <w:rPr>
          <w:rFonts w:hint="eastAsia"/>
          <w:lang w:val="en-US" w:eastAsia="zh-CN"/>
        </w:rPr>
        <w:t>3.4</w:t>
      </w:r>
      <w:r>
        <w:rPr>
          <w:rFonts w:hint="default"/>
          <w:lang w:val="en-US" w:eastAsia="zh-CN"/>
        </w:rPr>
        <w:t>、</w:t>
      </w:r>
      <w:r>
        <w:rPr>
          <w:rFonts w:hint="eastAsia"/>
          <w:lang w:val="en-US" w:eastAsia="zh-CN"/>
        </w:rPr>
        <w:t>反应器氮气置换流程</w:t>
      </w:r>
      <w:r>
        <w:rPr>
          <w:rFonts w:hint="default"/>
          <w:lang w:val="en-US" w:eastAsia="zh-CN"/>
        </w:rPr>
        <w:t>(责任人：</w:t>
      </w:r>
      <w:r>
        <w:rPr>
          <w:rFonts w:hint="eastAsia"/>
          <w:lang w:val="en-US" w:eastAsia="zh-CN"/>
        </w:rPr>
        <w:t>巩文博</w:t>
      </w:r>
      <w:r>
        <w:rPr>
          <w:rFonts w:hint="default"/>
          <w:lang w:val="en-US" w:eastAsia="zh-CN"/>
        </w:rPr>
        <w:t>)</w:t>
      </w:r>
    </w:p>
    <w:p w14:paraId="73DE8707">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1、反应器内件安装完毕恢复法兰时即可从催化剂收集罐氢气线阀组导淋给工业风，从催化剂收集罐顶部导淋排出给催化剂收集罐置换。置换一天后取样分析，如果不合格则继续置换直至氧含量测定为低于0.5％mol（不少于3次）。</w:t>
      </w:r>
    </w:p>
    <w:p w14:paraId="097253D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2、反应器吹扫氢气阀组导淋给氮气，从反应器顶部滤网前导淋排出给反应器顶部置换。置换一天后取样分析，如果不合格则继续置换直至氧含量测定为低于0.5％mol（不少于3次）。</w:t>
      </w:r>
    </w:p>
    <w:p w14:paraId="0523443C">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eastAsia"/>
          <w:sz w:val="24"/>
          <w:szCs w:val="24"/>
          <w:lang w:val="en-US" w:eastAsia="zh-CN"/>
        </w:rPr>
        <w:t>3、反应器置换合格后投用微量氮气保证反应器为微正压，将检修前加的盲板全部恢复。</w:t>
      </w:r>
    </w:p>
    <w:p w14:paraId="54010DCF">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ascii="宋体" w:hAnsi="宋体" w:eastAsia="宋体" w:cs="宋体"/>
          <w:sz w:val="24"/>
          <w:lang w:val="en-US" w:eastAsia="zh-CN"/>
        </w:rPr>
      </w:pPr>
      <w:r>
        <w:rPr>
          <w:rFonts w:hint="eastAsia"/>
          <w:sz w:val="24"/>
          <w:szCs w:val="24"/>
          <w:lang w:val="en-US" w:eastAsia="zh-CN"/>
        </w:rPr>
        <w:t>4、反应器盲板全部恢复后按照开工方案进行开工。</w:t>
      </w:r>
    </w:p>
    <w:p w14:paraId="7BAE817E">
      <w:pPr>
        <w:pStyle w:val="5"/>
        <w:bidi w:val="0"/>
        <w:rPr>
          <w:rFonts w:hint="default"/>
          <w:lang w:val="en-US" w:eastAsia="zh-CN"/>
        </w:rPr>
      </w:pPr>
      <w:r>
        <w:rPr>
          <w:rFonts w:hint="eastAsia"/>
          <w:lang w:val="en-US" w:eastAsia="zh-CN"/>
        </w:rPr>
        <w:t>3.5、</w:t>
      </w:r>
      <w:r>
        <w:rPr>
          <w:rFonts w:hint="default"/>
          <w:lang w:val="en-US" w:eastAsia="zh-CN"/>
        </w:rPr>
        <w:t>预处理单元氮气置换流程(责任人：</w:t>
      </w:r>
      <w:r>
        <w:rPr>
          <w:rFonts w:hint="eastAsia"/>
          <w:lang w:val="en-US" w:eastAsia="zh-CN"/>
        </w:rPr>
        <w:t>艾晨</w:t>
      </w:r>
      <w:r>
        <w:rPr>
          <w:rFonts w:hint="default"/>
          <w:lang w:val="en-US" w:eastAsia="zh-CN"/>
        </w:rPr>
        <w:t>)</w:t>
      </w:r>
    </w:p>
    <w:p w14:paraId="4BBA2BE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eastAsia"/>
          <w:sz w:val="24"/>
          <w:szCs w:val="24"/>
          <w:lang w:val="en-US" w:eastAsia="zh-CN"/>
        </w:rPr>
        <w:t>1、</w:t>
      </w:r>
      <w:r>
        <w:rPr>
          <w:rFonts w:hint="default"/>
          <w:sz w:val="24"/>
          <w:szCs w:val="24"/>
          <w:lang w:val="en-US" w:eastAsia="zh-CN"/>
        </w:rPr>
        <w:t>SO2吸附罐（D-701A/B）入口氮气连接线处注氮气，脱异丁烷塔（T-701）入口单向阀处及其他相关管线加盲板，各放空及导淋处阀门关闭拧紧。充压至氮气管网压力，然后在导淋或放空处将气体排出。重复两到三次后取样分析，如果不合格则重复这一气密直至氧含量小于0.5％mol。</w:t>
      </w:r>
    </w:p>
    <w:p w14:paraId="6E1FD64F">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eastAsia"/>
          <w:sz w:val="24"/>
          <w:szCs w:val="24"/>
          <w:lang w:val="en-US" w:eastAsia="zh-CN"/>
        </w:rPr>
        <w:t>2、</w:t>
      </w:r>
      <w:r>
        <w:rPr>
          <w:rFonts w:hint="default"/>
          <w:sz w:val="24"/>
          <w:szCs w:val="24"/>
          <w:lang w:val="en-US" w:eastAsia="zh-CN"/>
        </w:rPr>
        <w:t>DME汽提塔（T-501）底部公用工程口注氮气，醚后C4来管线界区处、DME汽提塔（T-501）入口单向阀处、DME汽提塔（T-501）底部出料调节阀后、回流罐（V-501）顶部至燃料气界区阀处、及其他相关管线加盲板，各放空及导淋处阀门关闭拧紧。充压至氮气管网压力，然后在导淋或放空处将气体排出。重复两到三次后取样分析，如果不合格则重复这一气密直至氧含量小于0.5％mol。</w:t>
      </w:r>
    </w:p>
    <w:p w14:paraId="174CEE1B">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eastAsia"/>
          <w:sz w:val="24"/>
          <w:szCs w:val="24"/>
          <w:lang w:val="en-US" w:eastAsia="zh-CN"/>
        </w:rPr>
        <w:t>3、</w:t>
      </w:r>
      <w:r>
        <w:rPr>
          <w:rFonts w:hint="default"/>
          <w:sz w:val="24"/>
          <w:szCs w:val="24"/>
          <w:lang w:val="en-US" w:eastAsia="zh-CN"/>
        </w:rPr>
        <w:t>混合C4进料冷却器公用工程口注氮气，脱氧吸附器（V-502A/B/C）至CSP进料缓冲罐（V-601）入口处、CSP塔底至ORU再生线手阀处、废再生剂泵（P-502A/B）至MTBE调节阀后、T-601至再生气回流罐（V-503）手阀及其他管线处加盲板，各放空及导淋处阀门关闭拧紧。充压至氮气管网压力，然后在导淋或放空处将气体排出。重复两到三次后取样分析，如果不合格则重复这一气密直至氧含量小于0.5％mol。</w:t>
      </w:r>
    </w:p>
    <w:p w14:paraId="47E5203A">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eastAsia"/>
          <w:sz w:val="24"/>
          <w:szCs w:val="24"/>
          <w:lang w:val="en-US" w:eastAsia="zh-CN"/>
        </w:rPr>
        <w:t>4、</w:t>
      </w:r>
      <w:r>
        <w:rPr>
          <w:rFonts w:hint="default"/>
          <w:sz w:val="24"/>
          <w:szCs w:val="24"/>
          <w:lang w:val="en-US" w:eastAsia="zh-CN"/>
        </w:rPr>
        <w:t>向进料缓冲罐（V-601）注氮气，脱氧吸附器（V-502A/B/C）出口、进料缓冲罐（V-601）顶气相与界区手阀处、氢气管线界区手阀处、CSP反应器（R-601）去CSP汽提塔（T-601)调节阀后、及其他相关管线加盲板，各放空及导淋处阀门关闭拧紧。充压至氮气管网压力，然后在导淋或放空处将气体排出。重复两到三次后取样分析，如果不合格则重复这一气密直至氧含量小于0.5％mol。</w:t>
      </w:r>
    </w:p>
    <w:p w14:paraId="5F71E2D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eastAsia"/>
          <w:sz w:val="24"/>
          <w:szCs w:val="24"/>
          <w:lang w:val="en-US" w:eastAsia="zh-CN"/>
        </w:rPr>
        <w:t>5、</w:t>
      </w:r>
      <w:r>
        <w:rPr>
          <w:rFonts w:hint="default"/>
          <w:sz w:val="24"/>
          <w:szCs w:val="24"/>
          <w:lang w:val="en-US" w:eastAsia="zh-CN"/>
        </w:rPr>
        <w:t>CSP汽提塔回流罐（V-602）顶注氮气，CSP汽提塔回流罐顶去界区手阀处、CSP汽提塔（T-601)去脱异丁烷塔（T-701)手阀处、去ORU再生剂管线手阀处去罐区界区手阀处、及其他管线加盲板，各放空及导淋处阀门关闭拧紧。充压至氮气管网压力，然后在导淋或放空处将气体排出。重复两到三次后取样分析，如果不合格则重复这一气密直至氧含量小于0.5％mol。</w:t>
      </w:r>
    </w:p>
    <w:p w14:paraId="4A6B79F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eastAsia"/>
          <w:sz w:val="24"/>
          <w:szCs w:val="24"/>
          <w:lang w:val="en-US" w:eastAsia="zh-CN"/>
        </w:rPr>
        <w:t>6、</w:t>
      </w:r>
      <w:r>
        <w:rPr>
          <w:rFonts w:hint="default"/>
          <w:sz w:val="24"/>
          <w:szCs w:val="24"/>
          <w:lang w:val="en-US" w:eastAsia="zh-CN"/>
        </w:rPr>
        <w:t>关闭脱异丁烷塔（T-701)所有进料调节阀，关闭脱异丁烷塔顶回流罐（V-701）出口至反应进料手阀，关闭脱异丁烷塔底泵入口阀门，关闭脱异丁烷塔塔底外甩物料的界区阀，关闭其他相连支路阀门，打开脱异丁烷塔塔顶回流罐顶氮气阀门，将脱异丁烷塔（T-701)系统充压至氮气管网压力。从脱异丁烷塔塔顶回流罐放空处放空，重复两到三次后取样分析，如果不合格则重复这一气密直至氧含量小于0.5％mol。操作人员做好记录。</w:t>
      </w:r>
    </w:p>
    <w:p w14:paraId="71DD684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eastAsia"/>
          <w:sz w:val="24"/>
          <w:szCs w:val="24"/>
          <w:lang w:val="en-US" w:eastAsia="zh-CN"/>
        </w:rPr>
        <w:t>7、</w:t>
      </w:r>
      <w:r>
        <w:rPr>
          <w:rFonts w:hint="default"/>
          <w:sz w:val="24"/>
          <w:szCs w:val="24"/>
          <w:lang w:val="en-US" w:eastAsia="zh-CN"/>
        </w:rPr>
        <w:t>关闭异丁烷进料缓冲罐（V-201）出入口阀，关闭进料泵P-701A/B入口阀，关闭相连支路阀门，打开罐底泵出口注氮阀门注入氮气，充压至氮气管网压力。从进料缓冲罐V-201顶放空处放空。重复两到三次后取样分析，如果不合格则重复这一气密直至氧含量小于0.5％mol。操作人员做好记录。</w:t>
      </w:r>
    </w:p>
    <w:p w14:paraId="502B49F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eastAsia"/>
          <w:sz w:val="24"/>
          <w:szCs w:val="24"/>
          <w:lang w:val="en-US" w:eastAsia="zh-CN"/>
        </w:rPr>
        <w:t>8、</w:t>
      </w:r>
      <w:r>
        <w:rPr>
          <w:rFonts w:hint="default"/>
          <w:sz w:val="24"/>
          <w:szCs w:val="24"/>
          <w:lang w:val="en-US" w:eastAsia="zh-CN"/>
        </w:rPr>
        <w:t>关闭进料泵P-201A/B至进料保护床（V-202A/B）出口阀，关闭界区来的C3原料入口阀，关闭相连支路阀门，打开进料保护床底部氮气阀门，充压至氮气管网压力。从进料保护床顶放空处放空。重复两到三次后取样分析，如果不合格则重复这一气密直至氧含量小于0.5％mol。操作人员做好记录。</w:t>
      </w:r>
    </w:p>
    <w:p w14:paraId="2754E25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eastAsia"/>
          <w:sz w:val="24"/>
          <w:szCs w:val="24"/>
          <w:lang w:val="en-US" w:eastAsia="zh-CN"/>
        </w:rPr>
        <w:t>9、</w:t>
      </w:r>
      <w:r>
        <w:rPr>
          <w:rFonts w:hint="default"/>
          <w:sz w:val="24"/>
          <w:szCs w:val="24"/>
          <w:lang w:val="en-US" w:eastAsia="zh-CN"/>
        </w:rPr>
        <w:t>关闭进料保护床进入进料干燥器（D-201）入口阀门，开车线上的入口阀门。干燥器顶部出口阀门，再生剂汽化器（E-201）入口阀门以及进料干燥器再生剂泵（P-202A/B）出入口阀门。再生剂聚结器（V-203）底部去废碱脱气罐阀门。打开进料干燥器底部氮气阀门，充压至氮气管网压力。从再生剂聚结器顶放空处放空。重复两到三次后取样分析，如果不合格则重复这一气密直至氧含量小于0.5％mol。操作人员做好记录。</w:t>
      </w:r>
    </w:p>
    <w:p w14:paraId="00F2215D">
      <w:pPr>
        <w:pStyle w:val="5"/>
        <w:bidi w:val="0"/>
        <w:rPr>
          <w:rFonts w:hint="default"/>
          <w:lang w:val="en-US" w:eastAsia="zh-CN"/>
        </w:rPr>
      </w:pPr>
      <w:r>
        <w:rPr>
          <w:rFonts w:hint="eastAsia"/>
          <w:lang w:val="en-US" w:eastAsia="zh-CN"/>
        </w:rPr>
        <w:t>3.6</w:t>
      </w:r>
      <w:r>
        <w:rPr>
          <w:rFonts w:hint="default"/>
          <w:lang w:val="en-US" w:eastAsia="zh-CN"/>
        </w:rPr>
        <w:t>、产物分离单元氮气置换流程(责任人：</w:t>
      </w:r>
      <w:r>
        <w:rPr>
          <w:rFonts w:hint="eastAsia"/>
          <w:lang w:val="en-US" w:eastAsia="zh-CN"/>
        </w:rPr>
        <w:t>艾晨</w:t>
      </w:r>
      <w:r>
        <w:rPr>
          <w:rFonts w:hint="default"/>
          <w:lang w:val="en-US" w:eastAsia="zh-CN"/>
        </w:rPr>
        <w:t>)</w:t>
      </w:r>
    </w:p>
    <w:p w14:paraId="6445FD7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向系统内充入氮气到氮气总管压力，使氮气充满本岗位装置，排出装置内的空气。</w:t>
      </w:r>
    </w:p>
    <w:p w14:paraId="653A9AB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本岗位装置内共有4个注氮口。</w:t>
      </w:r>
    </w:p>
    <w:p w14:paraId="4BA5C2D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分别为：SHP反应器（R-201）出口注氮口；脱乙烷精馏塔回流罐（V-204）罐顶注氮口；C3/C4分离塔（T-203）热旁路注氮口；热泵压缩机一级出口、二级出口注氮口。</w:t>
      </w:r>
    </w:p>
    <w:p w14:paraId="06589EB2">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将分离系统与外界隔离，打通分离系统流程。开启注氮口阀门向分离系统内注氮，升至氮气管网内压力。</w:t>
      </w:r>
    </w:p>
    <w:p w14:paraId="2E65EAD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（1）SHP反应器：</w:t>
      </w:r>
    </w:p>
    <w:p w14:paraId="006950F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液体产品自冷箱来调节阀关闭；</w:t>
      </w:r>
    </w:p>
    <w:p w14:paraId="3F1180D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 xml:space="preserve">二烯烃循环泵（P-206）出口阀关闭； </w:t>
      </w:r>
    </w:p>
    <w:p w14:paraId="694D0421">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补充氢压缩机（C-601）来联锁阀关闭；</w:t>
      </w:r>
    </w:p>
    <w:p w14:paraId="0A2790EA">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热氢汽提线在流量计后8字盲板盲死；</w:t>
      </w:r>
    </w:p>
    <w:p w14:paraId="761A183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不合格产品自罐区来手阀关闭，充压完成后打开手阀，由此处泄压（泄压至罐区）。</w:t>
      </w:r>
    </w:p>
    <w:p w14:paraId="5902DA6C">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（2）脱乙烷系统：</w:t>
      </w:r>
    </w:p>
    <w:p w14:paraId="5A37FA9F">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进料干燥器再生气聚结器（V-203）法兰处加盲板；</w:t>
      </w:r>
    </w:p>
    <w:p w14:paraId="2E19ED50">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脱乙烷稳定塔回流罐（V-204）尾气去燃料气制备联锁阀关闭；</w:t>
      </w:r>
    </w:p>
    <w:p w14:paraId="6063933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脱乙烷稳定塔回流罐（V-204）尾气去低温火炬联锁阀关闭；</w:t>
      </w:r>
    </w:p>
    <w:p w14:paraId="5B1BB53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此系统可向燃料气和火炬泄压置换（泄压点）。</w:t>
      </w:r>
    </w:p>
    <w:p w14:paraId="392827D1">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（3）C3/C4分离塔系统：</w:t>
      </w:r>
    </w:p>
    <w:p w14:paraId="6C08D36C">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C4产品去MTBE单元调节阀关闭；</w:t>
      </w:r>
    </w:p>
    <w:p w14:paraId="35D88FCC">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C4产品去罐区调节阀关闭，充压完成后打开阀门，可由此处泄压置换（泄压点）；</w:t>
      </w:r>
    </w:p>
    <w:p w14:paraId="05D710C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（4）丙烷-丙烯分离塔系统：</w:t>
      </w:r>
    </w:p>
    <w:p w14:paraId="54877E1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循环丙烷去C3/C4联合进料过滤器入口阀门关闭；</w:t>
      </w:r>
    </w:p>
    <w:p w14:paraId="461B61FC">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循环丙烷去不合格罐区手阀关闭；</w:t>
      </w:r>
    </w:p>
    <w:p w14:paraId="4093BCC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二烯烃循环泵出口手阀关闭；充压完成后打开阀门，可由此处泄压置换（泄压点）；</w:t>
      </w:r>
    </w:p>
    <w:p w14:paraId="4B22AE50">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丙烯产品外送去罐区手阀关闭；充压完成后打开阀门，可由此处泄压置换（泄压点）；</w:t>
      </w:r>
    </w:p>
    <w:p w14:paraId="216D7920">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丙烯去不合格罐区手阀关闭；充压完成后打开阀门，可由此处泄压置换（泄压点）。</w:t>
      </w:r>
    </w:p>
    <w:p w14:paraId="0574E3AA">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产物分离单元氮气置换流程</w:t>
      </w:r>
    </w:p>
    <w:p w14:paraId="7E0B2A9A">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1、反应器内件安装完毕恢复法兰时即可从催化剂收集罐氢气线阀组导淋给工业风，从催化剂收集罐顶部导淋排出给催化剂收集罐置换。置换一天后取样分析，如果不合格则继续置换直至氧含量测定为低于0.5％mol（不少于3次）。</w:t>
      </w:r>
    </w:p>
    <w:p w14:paraId="405FD1F0">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2、反应器吹扫氢气阀组导淋给氮气，从反应器顶部滤网前导淋排出给反应器顶部置换。置换一天后取样分析，如果不合格则继续置换直至氧含量测定为低于0.5％mol（不少于3次）。</w:t>
      </w:r>
    </w:p>
    <w:p w14:paraId="1AD80BB7">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3、反应器置换合格后投用微量氮气保证反应器为微正压，将检修前加的盲板全部恢复。</w:t>
      </w:r>
    </w:p>
    <w:p w14:paraId="40D30B8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sz w:val="24"/>
          <w:szCs w:val="24"/>
          <w:lang w:val="en-US" w:eastAsia="zh-CN"/>
        </w:rPr>
      </w:pPr>
      <w:r>
        <w:rPr>
          <w:rFonts w:hint="default"/>
          <w:sz w:val="24"/>
          <w:szCs w:val="24"/>
          <w:lang w:val="en-US" w:eastAsia="zh-CN"/>
        </w:rPr>
        <w:t>4、反应器盲板全部恢复后按照开工方案进行开工。</w:t>
      </w:r>
    </w:p>
    <w:p w14:paraId="7E6FE2A2">
      <w:pPr>
        <w:pStyle w:val="10"/>
        <w:ind w:left="0" w:leftChars="0" w:firstLine="0" w:firstLineChars="0"/>
        <w:rPr>
          <w:rFonts w:hint="default"/>
          <w:lang w:val="en-US" w:eastAsia="zh-CN"/>
        </w:rPr>
      </w:pPr>
    </w:p>
    <w:p w14:paraId="29D6ADD0">
      <w:pPr>
        <w:pStyle w:val="3"/>
        <w:bidi w:val="0"/>
        <w:rPr>
          <w:rFonts w:hint="eastAsia"/>
        </w:rPr>
      </w:pPr>
      <w:r>
        <w:rPr>
          <w:rFonts w:hint="eastAsia"/>
          <w:lang w:val="en-US" w:eastAsia="zh-CN"/>
        </w:rPr>
        <w:t>四、</w:t>
      </w:r>
      <w:r>
        <w:rPr>
          <w:rFonts w:hint="eastAsia"/>
        </w:rPr>
        <w:t>各系统气密方案</w:t>
      </w:r>
      <w:bookmarkEnd w:id="29"/>
      <w:bookmarkStart w:id="42" w:name="_Toc13015"/>
      <w:bookmarkStart w:id="43" w:name="_Toc472453725"/>
      <w:bookmarkStart w:id="44" w:name="_Toc32311_WPSOffice_Level2"/>
      <w:bookmarkStart w:id="45" w:name="_Toc467691777"/>
    </w:p>
    <w:p w14:paraId="3AF7221E">
      <w:pPr>
        <w:pStyle w:val="5"/>
        <w:bidi w:val="0"/>
        <w:rPr>
          <w:rFonts w:hint="eastAsia"/>
        </w:rPr>
      </w:pPr>
      <w:r>
        <w:rPr>
          <w:rFonts w:hint="eastAsia"/>
          <w:lang w:val="en-US" w:eastAsia="zh-CN"/>
        </w:rPr>
        <w:t>4.1、</w:t>
      </w:r>
      <w:r>
        <w:rPr>
          <w:rFonts w:hint="eastAsia"/>
        </w:rPr>
        <w:t>目的</w:t>
      </w:r>
      <w:bookmarkEnd w:id="42"/>
      <w:bookmarkEnd w:id="43"/>
      <w:bookmarkEnd w:id="44"/>
      <w:bookmarkEnd w:id="45"/>
    </w:p>
    <w:p w14:paraId="5D9BC44A">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为了进一步检查系统内的阀门、法兰、管线、设备、焊缝的质量。为了检验管道设备与连接法兰是否有外漏，阀门、安全阀等是否有泄漏，通过使用N</w:t>
      </w:r>
      <w:r>
        <w:rPr>
          <w:rFonts w:hint="eastAsia"/>
          <w:sz w:val="24"/>
          <w:szCs w:val="24"/>
          <w:vertAlign w:val="subscript"/>
        </w:rPr>
        <w:t>2</w:t>
      </w:r>
      <w:r>
        <w:rPr>
          <w:rFonts w:hint="eastAsia"/>
          <w:sz w:val="24"/>
          <w:szCs w:val="24"/>
        </w:rPr>
        <w:t>在规定的压力下，对系统内所有密封点用肥皂水进行试漏，并通过考察系统的压降情况，判断系统的密封性，以避免正常生产时工艺介质发生泄漏，确保</w:t>
      </w:r>
      <w:r>
        <w:rPr>
          <w:rFonts w:hint="eastAsia"/>
          <w:sz w:val="24"/>
          <w:szCs w:val="24"/>
          <w:lang w:val="en-US" w:eastAsia="zh-CN"/>
        </w:rPr>
        <w:t>开工</w:t>
      </w:r>
      <w:r>
        <w:rPr>
          <w:rFonts w:hint="eastAsia"/>
          <w:sz w:val="24"/>
          <w:szCs w:val="24"/>
        </w:rPr>
        <w:t>安全进行。</w:t>
      </w:r>
    </w:p>
    <w:p w14:paraId="4DDF8AA2">
      <w:pPr>
        <w:pStyle w:val="5"/>
        <w:bidi w:val="0"/>
        <w:rPr>
          <w:rFonts w:hint="eastAsia"/>
        </w:rPr>
      </w:pPr>
      <w:bookmarkStart w:id="46" w:name="_Toc467691778"/>
      <w:bookmarkStart w:id="47" w:name="_Toc13060"/>
      <w:bookmarkStart w:id="48" w:name="_Toc472453726"/>
      <w:bookmarkStart w:id="49" w:name="_Toc9441_WPSOffice_Level2"/>
      <w:r>
        <w:rPr>
          <w:rFonts w:hint="eastAsia"/>
          <w:lang w:val="en-US" w:eastAsia="zh-CN"/>
        </w:rPr>
        <w:t>4.2、</w:t>
      </w:r>
      <w:r>
        <w:rPr>
          <w:rFonts w:hint="eastAsia"/>
        </w:rPr>
        <w:t>准备工作</w:t>
      </w:r>
      <w:bookmarkEnd w:id="46"/>
      <w:bookmarkEnd w:id="47"/>
      <w:bookmarkEnd w:id="48"/>
      <w:bookmarkEnd w:id="49"/>
    </w:p>
    <w:p w14:paraId="6FAD868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联系</w:t>
      </w:r>
      <w:r>
        <w:rPr>
          <w:rFonts w:hint="eastAsia"/>
          <w:sz w:val="24"/>
          <w:szCs w:val="24"/>
          <w:lang w:eastAsia="zh-CN"/>
        </w:rPr>
        <w:t>生产计划部</w:t>
      </w:r>
      <w:r>
        <w:rPr>
          <w:rFonts w:hint="eastAsia"/>
          <w:sz w:val="24"/>
          <w:szCs w:val="24"/>
        </w:rPr>
        <w:t>，落实气密用氮气，确保有充足的氮气供应；在装置气密期间，联系仪表对仪表引压管线、浮筒、控制阀等进行气密；联系保运单位，做好气密保运准备。</w:t>
      </w:r>
    </w:p>
    <w:p w14:paraId="7B8F1635">
      <w:pPr>
        <w:pStyle w:val="5"/>
        <w:bidi w:val="0"/>
        <w:rPr>
          <w:rFonts w:hint="eastAsia"/>
        </w:rPr>
      </w:pPr>
      <w:bookmarkStart w:id="50" w:name="_Toc18539"/>
      <w:bookmarkStart w:id="51" w:name="_Toc467691779"/>
      <w:bookmarkStart w:id="52" w:name="_Toc472453727"/>
      <w:bookmarkStart w:id="53" w:name="_Toc899_WPSOffice_Level2"/>
      <w:r>
        <w:rPr>
          <w:rFonts w:hint="eastAsia"/>
          <w:lang w:val="en-US" w:eastAsia="zh-CN"/>
        </w:rPr>
        <w:t>4.3、</w:t>
      </w:r>
      <w:r>
        <w:rPr>
          <w:rFonts w:hint="eastAsia"/>
        </w:rPr>
        <w:t>检查内容</w:t>
      </w:r>
      <w:r>
        <w:rPr>
          <w:rFonts w:hint="eastAsia"/>
          <w:lang w:val="en-US" w:eastAsia="zh-CN"/>
        </w:rPr>
        <w:t>及</w:t>
      </w:r>
      <w:r>
        <w:rPr>
          <w:rFonts w:hint="eastAsia"/>
        </w:rPr>
        <w:t>方法</w:t>
      </w:r>
      <w:bookmarkEnd w:id="50"/>
      <w:bookmarkEnd w:id="51"/>
      <w:bookmarkEnd w:id="52"/>
      <w:bookmarkEnd w:id="53"/>
    </w:p>
    <w:p w14:paraId="6B8B04D2">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lang w:val="en-US" w:eastAsia="zh-CN"/>
        </w:rPr>
        <w:t>1、</w:t>
      </w:r>
      <w:r>
        <w:rPr>
          <w:rFonts w:hint="eastAsia"/>
          <w:sz w:val="24"/>
          <w:szCs w:val="24"/>
        </w:rPr>
        <w:t>气密检查装置中设备、管线上全部法兰、阀门、低点放空、压力表、液面计、流量计、流量孔板、活接头、仪表及其引压线、热电偶、换热器头盖等。</w:t>
      </w:r>
    </w:p>
    <w:p w14:paraId="0EA4D2C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lang w:val="en-US" w:eastAsia="zh-CN"/>
        </w:rPr>
        <w:t>2、</w:t>
      </w:r>
      <w:r>
        <w:rPr>
          <w:rFonts w:hint="eastAsia"/>
          <w:sz w:val="24"/>
          <w:szCs w:val="24"/>
        </w:rPr>
        <w:t>检查气密点是否泄漏，用</w:t>
      </w:r>
      <w:r>
        <w:rPr>
          <w:rFonts w:hint="eastAsia"/>
          <w:sz w:val="24"/>
          <w:szCs w:val="24"/>
          <w:lang w:val="en-US" w:eastAsia="zh-CN"/>
        </w:rPr>
        <w:t>喷壶</w:t>
      </w:r>
      <w:r>
        <w:rPr>
          <w:rFonts w:hint="eastAsia"/>
          <w:sz w:val="24"/>
          <w:szCs w:val="24"/>
        </w:rPr>
        <w:t>喷肥皂水于气密点上，观察是否有鼓泡，若有，则说明该点是泄漏点，需标上记号，并及时联系处理。</w:t>
      </w:r>
    </w:p>
    <w:p w14:paraId="401B6512">
      <w:pPr>
        <w:pStyle w:val="5"/>
        <w:bidi w:val="0"/>
        <w:rPr>
          <w:rFonts w:hint="eastAsia"/>
        </w:rPr>
      </w:pPr>
      <w:bookmarkStart w:id="54" w:name="_Toc472453728"/>
      <w:bookmarkStart w:id="55" w:name="_Toc21287_WPSOffice_Level2"/>
      <w:bookmarkStart w:id="56" w:name="_Toc467691780"/>
      <w:bookmarkStart w:id="57" w:name="_Toc23649"/>
      <w:r>
        <w:rPr>
          <w:rFonts w:hint="eastAsia"/>
          <w:lang w:val="en-US" w:eastAsia="zh-CN"/>
        </w:rPr>
        <w:t>4.4、</w:t>
      </w:r>
      <w:r>
        <w:rPr>
          <w:rFonts w:hint="eastAsia"/>
        </w:rPr>
        <w:t>注意事项</w:t>
      </w:r>
      <w:bookmarkEnd w:id="54"/>
      <w:bookmarkEnd w:id="55"/>
      <w:bookmarkEnd w:id="56"/>
      <w:bookmarkEnd w:id="57"/>
    </w:p>
    <w:p w14:paraId="5D73AF7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1、气密性必须在吹扫合格后进行。</w:t>
      </w:r>
    </w:p>
    <w:p w14:paraId="15B0E7C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2、系统各设备内的塔板、填料、除沫网、过滤网以及各连接管、阀门、仪表等部件必须全部按要求安装好，除设计和本气密所需隔离的各系统的盲板外，其余盲板必须拆除。</w:t>
      </w:r>
    </w:p>
    <w:p w14:paraId="1191CB4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3、系统各处的积水要排净。</w:t>
      </w:r>
    </w:p>
    <w:p w14:paraId="1F959747">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4、气密应根据各部分操作压力的不同分区进行，各区之间如采用盲板隔离，所用盲板应登记好。高压、低压各系统应通过关闭阀门隔离，各系统单独气密。</w:t>
      </w:r>
    </w:p>
    <w:p w14:paraId="3B2EF6B5">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5、升压速度要缓慢，气密压力严格按要求的压力进行，不得超压。</w:t>
      </w:r>
    </w:p>
    <w:p w14:paraId="2C1D383C">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6、发现漏点，应及时做好记号，记录并及时联系保运人员处理。</w:t>
      </w:r>
    </w:p>
    <w:p w14:paraId="225B669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7、严密监视系统压力，防止设备超压，特别要防止高压窜低压。另外要密切注意监视由于环境气温变化引起系统内气体膨胀而使设备超压。</w:t>
      </w:r>
    </w:p>
    <w:p w14:paraId="057E5A91">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8、气密过程中，要统一指挥，各区域气密人员要相互联系，密切配合，按规定进行，合理分配气密用氮气（时间应错开）。</w:t>
      </w:r>
    </w:p>
    <w:p w14:paraId="7CCA0EA0">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9、分等级升压与保压</w:t>
      </w:r>
    </w:p>
    <w:p w14:paraId="281CF5E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（1）缓慢开启介质进阀，按低压→中压→高压逐级升压，每级升压速率≤0.1MPa/min，避免系统冲击；</w:t>
      </w:r>
    </w:p>
    <w:p w14:paraId="2D6C75F7">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（2）每级升至指定压力后，稳压15~30min，期间对所有密封点进行初次检漏，无泄漏、压力无明显下降后，方可继续提压；</w:t>
      </w:r>
    </w:p>
    <w:p w14:paraId="394C3B9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（3）升至目标试验压力后，关闭介质进阀，正式进入保压阶段，保压时长按设计文件要求执行（常规≥1h，高压系统≥2h）。</w:t>
      </w:r>
    </w:p>
    <w:p w14:paraId="3A80F8AC">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highlight w:val="none"/>
          <w:lang w:val="en-US" w:eastAsia="zh-CN"/>
        </w:rPr>
      </w:pPr>
      <w:r>
        <w:rPr>
          <w:rFonts w:hint="eastAsia"/>
          <w:sz w:val="24"/>
          <w:szCs w:val="24"/>
          <w:lang w:val="en-US" w:eastAsia="zh-CN"/>
        </w:rPr>
        <w:t>10、安全阀的前后截止阀打开。</w:t>
      </w:r>
    </w:p>
    <w:p w14:paraId="672E459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11、气密时要先吹通、排凝，再憋压。</w:t>
      </w:r>
    </w:p>
    <w:p w14:paraId="3547BC2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12、高压系统气密要采取分段升压，发现问题及时处理，避免浪费氮气。</w:t>
      </w:r>
    </w:p>
    <w:p w14:paraId="3981E1EA">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13、查漏用的</w:t>
      </w:r>
      <w:r>
        <w:rPr>
          <w:rFonts w:hint="eastAsia"/>
          <w:sz w:val="24"/>
          <w:szCs w:val="24"/>
          <w:highlight w:val="none"/>
          <w:lang w:val="en-US" w:eastAsia="zh-CN"/>
        </w:rPr>
        <w:t>喷壶、肥皂水</w:t>
      </w:r>
      <w:r>
        <w:rPr>
          <w:rFonts w:hint="eastAsia"/>
          <w:sz w:val="24"/>
          <w:szCs w:val="24"/>
          <w:lang w:val="en-US" w:eastAsia="zh-CN"/>
        </w:rPr>
        <w:t>等工具应准备齐全。用肥皂水对全部法兰和接口检查泄漏点，并予以消除，系统保压半小时，如果压力无明显下降，则气密完成，若压力有明显下降，需找出漏点，并予以消除，然后重复气密。</w:t>
      </w:r>
    </w:p>
    <w:p w14:paraId="77FB377B">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p>
    <w:p w14:paraId="7CC27F31">
      <w:pPr>
        <w:pStyle w:val="5"/>
        <w:bidi w:val="0"/>
        <w:rPr>
          <w:rFonts w:hint="eastAsia"/>
          <w:lang w:val="en-US" w:eastAsia="zh-CN"/>
        </w:rPr>
      </w:pPr>
      <w:bookmarkStart w:id="58" w:name="_Toc14160_WPSOffice_Level2"/>
      <w:bookmarkStart w:id="59" w:name="_Toc8753"/>
      <w:bookmarkStart w:id="60" w:name="_Toc472453729"/>
      <w:bookmarkStart w:id="61" w:name="_Toc467691781"/>
      <w:r>
        <w:rPr>
          <w:rFonts w:hint="eastAsia"/>
          <w:lang w:val="en-US" w:eastAsia="zh-CN"/>
        </w:rPr>
        <w:t>4.5、</w:t>
      </w:r>
      <w:r>
        <w:rPr>
          <w:rFonts w:hint="eastAsia"/>
        </w:rPr>
        <w:t>原料预处理单元</w:t>
      </w:r>
      <w:bookmarkEnd w:id="58"/>
      <w:bookmarkEnd w:id="59"/>
      <w:bookmarkEnd w:id="60"/>
      <w:bookmarkEnd w:id="61"/>
      <w:r>
        <w:rPr>
          <w:rFonts w:hint="eastAsia"/>
          <w:lang w:val="en-US" w:eastAsia="zh-CN"/>
        </w:rPr>
        <w:t>气密</w:t>
      </w:r>
    </w:p>
    <w:p w14:paraId="0FDFFF8C">
      <w:pPr>
        <w:pStyle w:val="5"/>
        <w:bidi w:val="0"/>
        <w:rPr>
          <w:rFonts w:hint="eastAsia"/>
          <w:lang w:val="en-US" w:eastAsia="zh-CN"/>
        </w:rPr>
      </w:pPr>
      <w:r>
        <w:rPr>
          <w:rFonts w:hint="eastAsia"/>
          <w:lang w:val="en-US" w:eastAsia="zh-CN"/>
        </w:rPr>
        <w:t>4.5.1、 ORU单元气密流程</w:t>
      </w:r>
    </w:p>
    <w:p w14:paraId="4C41609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1）DME汽提塔（T-501）底部公用工程口注氮气，V-501顶部至燃料气界区阀处、P-501出入口、醚后C4进料管线阀、脱氧吸附器（V-502A/B/C）入口阀加盲板，充压至1.24MPa，用肥皂水对全部法兰和接口检查泄漏点，并予以消除，系统保压2小时，如果压力无明显下降，则气密完成，若压力有明显下降，需找出漏点，并予以消除，然后重复这一气密。</w:t>
      </w:r>
    </w:p>
    <w:p w14:paraId="408808E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2）脱氧吸附器（V-502A/B/C）通入氮气，出入口处加盲板，充压至0.8MPa，用肥皂水对全部法兰和接口检查泄漏点，并予以消除，系统保压2小时，如果压力无明显下降，则气密完成，若压力有明显下降，需找出漏点，并予以消除，然后重复这一气密。</w:t>
      </w:r>
    </w:p>
    <w:p w14:paraId="34A2C851">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3）ORU再生气蒸发器（E-505）注入氮气，ORU再生气蒸发器（E-505）入口、脱氧吸附器（V-501A/B/C）出入口加盲板、ORU再生水冷器（E-503AB）入口加盲板，充压至0.5MPa，用肥皂水对全部法兰和接口检查泄漏点，并予以消除，系统保压2小时，如果压力无明显下降，则气密完成，若压力有明显下降，需找出漏点，并予以消除，然后重复这一气密。</w:t>
      </w:r>
    </w:p>
    <w:p w14:paraId="33316B8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4）V-503顶部放空线注氮气，ORU再生剂空冷器（EA-502）出口、P-502A/B入口加盲板，充压至0.45MPa，用肥皂水对全部法兰和接口检查泄漏点，并予以消除，系统保压2小时，如果压力无明显下降，则气密完成，若压力有明显下降，需找出漏点，并予以消除，然后重复这一气密。</w:t>
      </w:r>
    </w:p>
    <w:p w14:paraId="3211958E">
      <w:pPr>
        <w:pStyle w:val="5"/>
        <w:bidi w:val="0"/>
        <w:rPr>
          <w:rFonts w:hint="eastAsia"/>
          <w:lang w:val="en-US" w:eastAsia="zh-CN"/>
        </w:rPr>
      </w:pPr>
      <w:r>
        <w:rPr>
          <w:rFonts w:hint="eastAsia"/>
          <w:lang w:val="en-US" w:eastAsia="zh-CN"/>
        </w:rPr>
        <w:t>4.5.2 、CSP单元气密流程</w:t>
      </w:r>
    </w:p>
    <w:p w14:paraId="7052F1A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1）向进料缓冲罐（V-601）注氮气，脱氧吸附器（V-502A/B/C）出口、进料泵（P-601A/B）入口加盲板，压力充至0.9MPa，用肥皂水对全部法兰和接口检查泄漏点，并予以消除，系统保压2小时，如果压力无明显下降，则气密完成，若压力有明显下降，需找出漏点，并予以消除，然后重复这一气密。</w:t>
      </w:r>
    </w:p>
    <w:p w14:paraId="6E6FCE35">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2）进料泵（P-601A/B）出口导淋处注氮气，进料泵（P-601A/B）出口、R-601出入口、CSP汽提塔（T-601）入口加盲板，压力充至3.6MPa，用肥皂水对全部法兰和接口检查泄漏点，并予以消除，系统保压2小时，如果压力无明显下降，则气密完成。若压力有明显下降，需找出漏点，并予以消除，然后重复这一气密。</w:t>
      </w:r>
    </w:p>
    <w:p w14:paraId="16DDC20C">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3）CSP汽提塔（T-601）底部公用工程口注氮气，CSP汽提塔顶水冷器（E-604）入口、P-602出口、脱异丁烷塔塔（T-701）入口、ORU再生气蒸发器（E-505）、ORU再生剂空冷器（EA-502）入口、进料缓冲罐（V-601）入口、罐区法兰加盲板，压力充至1.95MPa，用肥皂水对全部法兰和接口检查泄漏点，并予以消除，系统保压2小时，如果压力无明显下降，则气密完成，若压力有明显下降，需找出漏点，并予以消除，然后重复这一气密。</w:t>
      </w:r>
    </w:p>
    <w:p w14:paraId="7436EB7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4）CSP汽提塔回流罐（V-602）顶放空线注氮气，CSP汽提塔顶水冷器（E-604）出口、P-602入口、V-105入口、出界区阀（盲板隔离），压力充至2.1MPa，用肥皂水对全部法兰和接口检查泄漏点，并予以消除，系统保压2小时，如果压力无明显下降，则气密完成，若压力有明显下降，需找出漏点，并予以消除，然后重复这一气密。</w:t>
      </w:r>
    </w:p>
    <w:p w14:paraId="59B270F6">
      <w:pPr>
        <w:pStyle w:val="5"/>
        <w:bidi w:val="0"/>
        <w:rPr>
          <w:rFonts w:hint="eastAsia"/>
          <w:lang w:val="en-US" w:eastAsia="zh-CN"/>
        </w:rPr>
      </w:pPr>
      <w:bookmarkStart w:id="62" w:name="_Toc472453730"/>
      <w:bookmarkStart w:id="63" w:name="_Toc467691782"/>
      <w:bookmarkStart w:id="64" w:name="_Toc4377"/>
      <w:r>
        <w:rPr>
          <w:rFonts w:hint="eastAsia"/>
          <w:lang w:val="en-US" w:eastAsia="zh-CN"/>
        </w:rPr>
        <w:t>4.5.3、脱异丁烷塔</w:t>
      </w:r>
      <w:bookmarkEnd w:id="62"/>
      <w:bookmarkEnd w:id="63"/>
      <w:bookmarkEnd w:id="64"/>
      <w:r>
        <w:rPr>
          <w:rFonts w:hint="eastAsia"/>
          <w:lang w:val="en-US" w:eastAsia="zh-CN"/>
        </w:rPr>
        <w:t>气密</w:t>
      </w:r>
    </w:p>
    <w:p w14:paraId="26C02BDF">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1）脱异丁烷塔（T-701）底部注入氮气，E-701出入口、P-701入口、V-701顶至原料出冷箱处、脱异丁烷塔（T-701）底部外送界区阀处加盲板，充压至0.9Mpa，用肥皂水对全部法兰和接口检查泄漏点，并予以消除，系统保压8小时，如果压力无明显下降，则气密完成，若压力有明显下降，需找出漏点，并予以消除，然后重复这一气密。</w:t>
      </w:r>
    </w:p>
    <w:p w14:paraId="4C4BA040">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2）P-701出口导淋处注氮气，P-702出口、异丁烷至罐区线罐区前、E-703入口、其他相关线加盲板，充压至0.79Mpa，用肥皂水对全部法兰和接口检查泄漏点，并予以消除，系统保压8小时，如果压力无明显下降，则气密完成，若压力有明显下降，需找出漏点，并予以消除，然后重复这一气密。</w:t>
      </w:r>
    </w:p>
    <w:p w14:paraId="573127C8">
      <w:pPr>
        <w:pStyle w:val="5"/>
        <w:bidi w:val="0"/>
        <w:rPr>
          <w:rFonts w:hint="eastAsia"/>
          <w:lang w:val="en-US" w:eastAsia="zh-CN"/>
        </w:rPr>
      </w:pPr>
      <w:r>
        <w:rPr>
          <w:rFonts w:hint="eastAsia"/>
          <w:lang w:val="en-US" w:eastAsia="zh-CN"/>
        </w:rPr>
        <w:t>4.5.4、进料保护床气密</w:t>
      </w:r>
    </w:p>
    <w:p w14:paraId="4C2405A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1）进料缓冲罐（V-201）底部放空注氮气，脱异丁烷塔回流泵（P-701A/B）出口、进料泵P-201A/B入口进料缓冲罐顶压控阀加盲板，充压至1.30Mpa，用肥皂水对全部法兰和接口检查泄漏点，并予以消除，系统保压8小时，如果压力无明显下降，则气密完成，若压力有明显下降，需找出漏点，并予以消除，然后重复这一气密。</w:t>
      </w:r>
    </w:p>
    <w:p w14:paraId="061E63BF">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2）进料泵（P-201A/B）出口导淋处注氮气，进料泵（P-201A/B）出口、进料保护床（V-201）出口加盲板，充压至3.1Mpa，用肥皂水对全部法兰和接口检查泄漏点，并予以消除，系统保压8小时，如果压力无明显下降，则气密完成，若压力有明显下降，需找出漏点，并予以消除，然后重复这一气密。</w:t>
      </w:r>
    </w:p>
    <w:p w14:paraId="65BABF9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（3）新鲜丙烷进料界区至与C4汇合单向阀前。给气点：进料调节阀导淋处给气，进料保护床出口导淋处给气。盲板：与C4汇合单向阀处、界区处。试压压力：2.37MPa。压力表：进料保护床V-201出口处。</w:t>
      </w:r>
    </w:p>
    <w:p w14:paraId="69BE5A63">
      <w:pPr>
        <w:pStyle w:val="5"/>
        <w:bidi w:val="0"/>
        <w:rPr>
          <w:rFonts w:hint="eastAsia"/>
          <w:lang w:val="en-US" w:eastAsia="zh-CN"/>
        </w:rPr>
      </w:pPr>
      <w:r>
        <w:rPr>
          <w:rFonts w:hint="eastAsia"/>
          <w:lang w:val="en-US" w:eastAsia="zh-CN"/>
        </w:rPr>
        <w:t>4.5.5、进料干燥器气密</w:t>
      </w:r>
    </w:p>
    <w:p w14:paraId="188B160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（1）进料干燥再生气蒸发器入口至进料干燥器D-201物料管线调节阀前。给气点：自制盲板处。盲板：电加热器出口、进料干燥器D201物料管线处。气密压力：0.90MPa。压力表：自制盲板处。</w:t>
      </w:r>
    </w:p>
    <w:p w14:paraId="1577C9A0">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（2）进料干燥器D-201物料管线出口至再生气空冷器EA-201前。给气点：自制盲板处。盲板：进料干燥器V-201物料管线出口、再生气空冷器EA-201手阀前。气密压力：0.90MPa。压力表：自制盲板处。</w:t>
      </w:r>
    </w:p>
    <w:p w14:paraId="08C883E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（3）进料干燥器再生气空冷器EA-201至再生气聚结器V-203前。给气点：自制盲板。盲板：再生气空冷器EA-201出口、再生剂聚结器V-203入口处加盲板、至P-204出口调节阀处。气密压力：0.84MPa。压力表：自制盲板处。</w:t>
      </w:r>
    </w:p>
    <w:p w14:paraId="3D3B866F">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4）再生气凝液泵P-202A/B至进料干燥器D-201、进料干燥器再生气空冷器EA-201、进料干燥器再生气聚结器V-203。注气点：再生气凝液泵P-202A/B出口调节阀放空处。盲板：再生气凝液泵P-202A/B出口处、进料干燥器D-201入口处、至进料干燥器再生气空冷器EA-201处、至进料干燥器再生气聚结器V-203处，各相连管线加盲板。气密压力：2.0MPa。压力表：再生气凝液泵P-202出口处。</w:t>
      </w:r>
      <w:bookmarkStart w:id="65" w:name="_Toc4236_WPSOffice_Level2"/>
      <w:bookmarkStart w:id="66" w:name="_Toc472453731"/>
      <w:bookmarkStart w:id="67" w:name="_Toc29448"/>
      <w:bookmarkStart w:id="68" w:name="_Toc467691783"/>
    </w:p>
    <w:p w14:paraId="0D95F905">
      <w:pPr>
        <w:pStyle w:val="5"/>
        <w:bidi w:val="0"/>
        <w:rPr>
          <w:rFonts w:hint="eastAsia"/>
          <w:lang w:eastAsia="zh-CN"/>
        </w:rPr>
      </w:pPr>
      <w:r>
        <w:rPr>
          <w:rFonts w:hint="eastAsia"/>
          <w:lang w:val="en-US" w:eastAsia="zh-CN"/>
        </w:rPr>
        <w:t>4.6、</w:t>
      </w:r>
      <w:r>
        <w:rPr>
          <w:rFonts w:hint="eastAsia"/>
        </w:rPr>
        <w:t>反应及再生单元</w:t>
      </w:r>
      <w:bookmarkEnd w:id="65"/>
      <w:bookmarkEnd w:id="66"/>
      <w:bookmarkEnd w:id="67"/>
      <w:bookmarkEnd w:id="68"/>
      <w:r>
        <w:rPr>
          <w:rFonts w:hint="eastAsia"/>
          <w:lang w:eastAsia="zh-CN"/>
        </w:rPr>
        <w:t>气密</w:t>
      </w:r>
    </w:p>
    <w:p w14:paraId="3FB585E5">
      <w:pPr>
        <w:pStyle w:val="5"/>
        <w:bidi w:val="0"/>
        <w:rPr>
          <w:rFonts w:hint="eastAsia"/>
          <w:lang w:val="en-US" w:eastAsia="zh-CN"/>
        </w:rPr>
      </w:pPr>
      <w:r>
        <w:rPr>
          <w:rFonts w:hint="eastAsia"/>
          <w:lang w:val="en-US" w:eastAsia="zh-CN"/>
        </w:rPr>
        <w:t>4.6.1、反应部分气密</w:t>
      </w:r>
    </w:p>
    <w:p w14:paraId="40A09FF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（1）产品气压缩机出口处和冷箱产物入口处加盲板。</w:t>
      </w:r>
    </w:p>
    <w:p w14:paraId="7E4CD49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（2）从V-105导淋处注入空气/氮气流程如下。</w:t>
      </w:r>
    </w:p>
    <w:p w14:paraId="40731EF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（3）流程C-101出口→V-105→V-106→冷箱产物入口。</w:t>
      </w:r>
    </w:p>
    <w:p w14:paraId="506D0F31">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（4）充压至1.17MPa，关闭空气/氮气注入阀，对设备各人孔、法兰、阀门处进行气密。</w:t>
      </w:r>
    </w:p>
    <w:p w14:paraId="29895E72">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 xml:space="preserve">备注：与其相邻低压管线根部阀门关闭，后路放空泄压，防止阀门泄露，低压系统超压。 </w:t>
      </w:r>
    </w:p>
    <w:p w14:paraId="1C1901A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（5）REC出口至冷箱入口气密完成后，泄压至冷箱干气系统，压力均衡后关产品至干气跨线手阀。视干气系统压力升高情况适当补压至0.47MPa，补气点干气至E-103调节阀导淋处，对以下系统进行气密。</w:t>
      </w:r>
    </w:p>
    <w:p w14:paraId="5F4FA5A5">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冷箱出干气→E-302→V-301、V-302、V-303、V-304、V-305前的手阀关闭。对以上流程上的法兰、阀门连接处进行气密。</w:t>
      </w:r>
    </w:p>
    <w:p w14:paraId="11D4A17A">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（6）打开E-302至E-301干气跨线阀门。</w:t>
      </w:r>
    </w:p>
    <w:p w14:paraId="364F55F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 xml:space="preserve"> 从干气入E-301前导淋处注入氮气。</w:t>
      </w:r>
    </w:p>
    <w:p w14:paraId="7A4D8AE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 xml:space="preserve"> 对以上管线上的法兰、阀门连接处进行气密。</w:t>
      </w:r>
    </w:p>
    <w:p w14:paraId="41CB9F9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备注：与其相邻低压管线根部阀门关闭，后路放空泄压，防止阀门泄漏，低压系统超压。</w:t>
      </w:r>
    </w:p>
    <w:p w14:paraId="2B7F3FF7">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干气系统气密结束后打开产物跨冷箱、产物跨干气阀门。对以下流程均压，待压力均衡后关闭产物跨冷箱、产物跨干气阀门，视压力情况补压至0.3MPa，补气点一反、二反、三反入口导淋处，对以下系统气密。</w:t>
      </w:r>
    </w:p>
    <w:p w14:paraId="6B1E0E6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在冷箱原料出口处和产品气压缩机入口处加盲板。</w:t>
      </w:r>
    </w:p>
    <w:p w14:paraId="032FEE4A">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从原料出冷箱导淋处和反应器入口导淋处注入空气/氮气。</w:t>
      </w:r>
    </w:p>
    <w:p w14:paraId="78C03A9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原料出冷箱→E-102(壳程)→H-101→R-101→H-102→R-102→H-103→R-103→E-102(管程)→V-103→产品气压缩机入口。</w:t>
      </w:r>
    </w:p>
    <w:p w14:paraId="2FC59822">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对设备各人孔、法兰、阀门连接进行气密。（紧固法兰时由专人负责）</w:t>
      </w:r>
    </w:p>
    <w:p w14:paraId="16654EA2">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备注：与其相邻低压管线根部阀门关闭，后路放空泄压，防止阀门泄漏，低压系统超压。</w:t>
      </w:r>
    </w:p>
    <w:p w14:paraId="3F2DE1CB">
      <w:pPr>
        <w:keepNext w:val="0"/>
        <w:keepLines w:val="0"/>
        <w:pageBreakBefore w:val="0"/>
        <w:widowControl w:val="0"/>
        <w:numPr>
          <w:ilvl w:val="0"/>
          <w:numId w:val="1"/>
        </w:numPr>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产品气压缩机系统分段进行气密，产品气压缩机一级入口、一级出口、二级入口、二级出口处加盲板。</w:t>
      </w:r>
    </w:p>
    <w:p w14:paraId="62F33E3F">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 xml:space="preserve"> 自产品气压缩机氢/氮结合线处注入氮气气密。</w:t>
      </w:r>
    </w:p>
    <w:p w14:paraId="14BBCB0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 xml:space="preserve">  一级出口充压0.312MPa，二级出口充压至1.237MPa。</w:t>
      </w:r>
    </w:p>
    <w:p w14:paraId="69AB1BF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 xml:space="preserve">  对以上空冷、级间分离罐、各人孔、法兰、阀门连接处进行气密。</w:t>
      </w:r>
    </w:p>
    <w:p w14:paraId="759101A0">
      <w:pPr>
        <w:pStyle w:val="5"/>
        <w:bidi w:val="0"/>
        <w:rPr>
          <w:rFonts w:hint="eastAsia"/>
          <w:lang w:val="en-US" w:eastAsia="zh-CN"/>
        </w:rPr>
      </w:pPr>
      <w:r>
        <w:rPr>
          <w:rFonts w:hint="eastAsia"/>
          <w:lang w:val="en-US" w:eastAsia="zh-CN"/>
        </w:rPr>
        <w:t>4.6.2、再生部分气密</w:t>
      </w:r>
    </w:p>
    <w:p w14:paraId="0A4E4F4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highlight w:val="red"/>
          <w:lang w:val="en-US" w:eastAsia="zh-CN"/>
        </w:rPr>
      </w:pPr>
      <w:r>
        <w:rPr>
          <w:rFonts w:hint="eastAsia"/>
          <w:sz w:val="24"/>
          <w:szCs w:val="24"/>
          <w:lang w:val="en-US" w:eastAsia="zh-CN"/>
        </w:rPr>
        <w:t xml:space="preserve">  打通再生器部分流程，4#提升器顶部手阀、吹扫尾气进1#中间加热炉手阀及3#提升器顶B型阀关闭，</w:t>
      </w:r>
      <w:r>
        <w:rPr>
          <w:rFonts w:hint="eastAsia"/>
          <w:sz w:val="24"/>
          <w:szCs w:val="24"/>
          <w:highlight w:val="none"/>
          <w:lang w:val="en-US" w:eastAsia="zh-CN"/>
        </w:rPr>
        <w:t>ME-303采用进出口盲板隔离，自ME-302注风。</w:t>
      </w:r>
    </w:p>
    <w:p w14:paraId="6ACD5A62">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 xml:space="preserve">  将系统压力升至0.035MPa，维持压力。 用肥皂水对各法兰、焊缝进行气密。</w:t>
      </w:r>
      <w:bookmarkStart w:id="69" w:name="_Toc467691785"/>
    </w:p>
    <w:bookmarkEnd w:id="69"/>
    <w:p w14:paraId="316B6A63">
      <w:pPr>
        <w:pStyle w:val="3"/>
        <w:bidi w:val="0"/>
        <w:rPr>
          <w:rFonts w:hint="eastAsia"/>
        </w:rPr>
      </w:pPr>
      <w:r>
        <w:rPr>
          <w:rFonts w:hint="eastAsia"/>
          <w:lang w:val="en-US" w:eastAsia="zh-CN"/>
        </w:rPr>
        <w:t>5、产物分离单元垫料干燥方案</w:t>
      </w:r>
    </w:p>
    <w:p w14:paraId="4FB906A3">
      <w:pPr>
        <w:pStyle w:val="5"/>
        <w:bidi w:val="0"/>
        <w:rPr>
          <w:rFonts w:hint="eastAsia"/>
          <w:lang w:val="en-US" w:eastAsia="zh-CN"/>
        </w:rPr>
      </w:pPr>
      <w:r>
        <w:rPr>
          <w:rFonts w:hint="eastAsia"/>
          <w:lang w:val="en-US" w:eastAsia="zh-CN"/>
        </w:rPr>
        <w:t>5.1、分离系统的垫料</w:t>
      </w:r>
    </w:p>
    <w:p w14:paraId="228997C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本章节的目的是对分</w:t>
      </w:r>
      <w:r>
        <w:rPr>
          <w:rFonts w:hint="eastAsia"/>
          <w:sz w:val="24"/>
          <w:szCs w:val="24"/>
          <w:lang w:val="en-US" w:eastAsia="zh-CN"/>
        </w:rPr>
        <w:t>离</w:t>
      </w:r>
      <w:r>
        <w:rPr>
          <w:rFonts w:hint="eastAsia"/>
          <w:sz w:val="24"/>
          <w:szCs w:val="24"/>
        </w:rPr>
        <w:t>单元中的所有容器进行垫料及干燥，以便去除分</w:t>
      </w:r>
      <w:r>
        <w:rPr>
          <w:rFonts w:hint="eastAsia"/>
          <w:sz w:val="24"/>
          <w:szCs w:val="24"/>
          <w:lang w:val="en-US" w:eastAsia="zh-CN"/>
        </w:rPr>
        <w:t>离</w:t>
      </w:r>
      <w:r>
        <w:rPr>
          <w:rFonts w:hint="eastAsia"/>
          <w:sz w:val="24"/>
          <w:szCs w:val="24"/>
        </w:rPr>
        <w:t>系统中的水分，因为该系统中的水分输送至反应单元会在冷箱中冻结。</w:t>
      </w:r>
    </w:p>
    <w:p w14:paraId="14DDD3E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当向管线和容器注入丙烷时，缓慢地打开入口阀门，避免管线和容器结冰，当液态丙烷闪蒸时，其将自动冷冻，导致管线和设备结冻。</w:t>
      </w:r>
    </w:p>
    <w:p w14:paraId="64D7E47C">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分离系统垫料</w:t>
      </w:r>
      <w:r>
        <w:rPr>
          <w:rFonts w:hint="eastAsia"/>
          <w:sz w:val="24"/>
          <w:szCs w:val="24"/>
          <w:lang w:eastAsia="zh-CN"/>
        </w:rPr>
        <w:t>开车</w:t>
      </w:r>
      <w:r>
        <w:rPr>
          <w:rFonts w:hint="eastAsia"/>
          <w:sz w:val="24"/>
          <w:szCs w:val="24"/>
        </w:rPr>
        <w:t>:</w:t>
      </w:r>
    </w:p>
    <w:p w14:paraId="6AB7DB41">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罐区</w:t>
      </w:r>
      <w:r>
        <w:rPr>
          <w:rFonts w:hint="eastAsia"/>
          <w:sz w:val="24"/>
          <w:szCs w:val="24"/>
        </w:rPr>
        <mc:AlternateContent>
          <mc:Choice Requires="wps">
            <w:drawing>
              <wp:inline distT="0" distB="0" distL="114300" distR="114300">
                <wp:extent cx="177800" cy="81915"/>
                <wp:effectExtent l="4445" t="10795" r="8255" b="21590"/>
                <wp:docPr id="14" name="右箭头 14"/>
                <wp:cNvGraphicFramePr/>
                <a:graphic xmlns:a="http://schemas.openxmlformats.org/drawingml/2006/main">
                  <a:graphicData uri="http://schemas.microsoft.com/office/word/2010/wordprocessingShape">
                    <wps:wsp>
                      <wps:cNvSpPr/>
                      <wps:spPr>
                        <a:xfrm>
                          <a:off x="0" y="0"/>
                          <a:ext cx="177800" cy="81915"/>
                        </a:xfrm>
                        <a:prstGeom prst="rightArrow">
                          <a:avLst>
                            <a:gd name="adj1" fmla="val 50000"/>
                            <a:gd name="adj2" fmla="val 54263"/>
                          </a:avLst>
                        </a:prstGeom>
                        <a:solidFill>
                          <a:srgbClr val="000000"/>
                        </a:solidFill>
                        <a:ln w="9525" cap="flat" cmpd="sng">
                          <a:solidFill>
                            <a:srgbClr val="000000"/>
                          </a:solidFill>
                          <a:prstDash val="solid"/>
                          <a:miter/>
                          <a:headEnd type="none" w="med" len="med"/>
                          <a:tailEnd type="none" w="med" len="med"/>
                        </a:ln>
                      </wps:spPr>
                      <wps:bodyPr upright="1"/>
                    </wps:wsp>
                  </a:graphicData>
                </a:graphic>
              </wp:inline>
            </w:drawing>
          </mc:Choice>
          <mc:Fallback>
            <w:pict>
              <v:shape id="_x0000_s1026" o:spid="_x0000_s1026" o:spt="13" type="#_x0000_t13" style="height:6.45pt;width:14pt;" fillcolor="#000000" filled="t" stroked="t" coordsize="21600,21600" o:gfxdata="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FyJnwzTAAAAAwEA&#10;AA8AAAAAAAAAAQAgAAAAIgAAAGRycy9kb3ducmV2LnhtbFBLAQIUABQAAAAIAIdO4kCUzVROHwIA&#10;AHgEAAAOAAAAAAAAAAEAIAAAACIBAABkcnMvZTJvRG9jLnhtbFBLBQYAAAAABgAGAFkBAACzBQAA&#10;AAA=&#10;" adj="16201,5400">
                <v:fill on="t" focussize="0,0"/>
                <v:stroke color="#000000" joinstyle="miter"/>
                <v:imagedata o:title=""/>
                <o:lock v:ext="edit" aspectratio="f"/>
                <w10:wrap type="none"/>
                <w10:anchorlock/>
              </v:shape>
            </w:pict>
          </mc:Fallback>
        </mc:AlternateContent>
      </w:r>
      <w:r>
        <w:rPr>
          <w:rFonts w:hint="eastAsia"/>
          <w:sz w:val="24"/>
          <w:szCs w:val="24"/>
        </w:rPr>
        <w:t>进料保护床</w:t>
      </w:r>
      <w:r>
        <w:rPr>
          <w:rFonts w:hint="eastAsia"/>
          <w:sz w:val="24"/>
          <w:szCs w:val="24"/>
        </w:rPr>
        <mc:AlternateContent>
          <mc:Choice Requires="wps">
            <w:drawing>
              <wp:inline distT="0" distB="0" distL="114300" distR="114300">
                <wp:extent cx="177800" cy="81915"/>
                <wp:effectExtent l="4445" t="10795" r="8255" b="21590"/>
                <wp:docPr id="15" name="右箭头 15"/>
                <wp:cNvGraphicFramePr/>
                <a:graphic xmlns:a="http://schemas.openxmlformats.org/drawingml/2006/main">
                  <a:graphicData uri="http://schemas.microsoft.com/office/word/2010/wordprocessingShape">
                    <wps:wsp>
                      <wps:cNvSpPr/>
                      <wps:spPr>
                        <a:xfrm>
                          <a:off x="0" y="0"/>
                          <a:ext cx="177800" cy="81915"/>
                        </a:xfrm>
                        <a:prstGeom prst="rightArrow">
                          <a:avLst>
                            <a:gd name="adj1" fmla="val 50000"/>
                            <a:gd name="adj2" fmla="val 54263"/>
                          </a:avLst>
                        </a:prstGeom>
                        <a:solidFill>
                          <a:srgbClr val="000000"/>
                        </a:solidFill>
                        <a:ln w="9525" cap="flat" cmpd="sng">
                          <a:solidFill>
                            <a:srgbClr val="000000"/>
                          </a:solidFill>
                          <a:prstDash val="solid"/>
                          <a:miter/>
                          <a:headEnd type="none" w="med" len="med"/>
                          <a:tailEnd type="none" w="med" len="med"/>
                        </a:ln>
                      </wps:spPr>
                      <wps:bodyPr upright="1"/>
                    </wps:wsp>
                  </a:graphicData>
                </a:graphic>
              </wp:inline>
            </w:drawing>
          </mc:Choice>
          <mc:Fallback>
            <w:pict>
              <v:shape id="_x0000_s1026" o:spid="_x0000_s1026" o:spt="13" type="#_x0000_t13" style="height:6.45pt;width:14pt;" fillcolor="#000000" filled="t" stroked="t" coordsize="21600,21600" o:gfxdata="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XImfDNMAAAADAQAA&#10;DwAAAAAAAAABACAAAAAiAAAAZHJzL2Rvd25yZXYueG1sUEsBAhQAFAAAAAgAh07iQCWlFc4eAgAA&#10;eAQAAA4AAAAAAAAAAQAgAAAAIgEAAGRycy9lMm9Eb2MueG1sUEsFBgAAAAAGAAYAWQEAALIFAAAA&#10;AA==&#10;" adj="16201,5400">
                <v:fill on="t" focussize="0,0"/>
                <v:stroke color="#000000" joinstyle="miter"/>
                <v:imagedata o:title=""/>
                <o:lock v:ext="edit" aspectratio="f"/>
                <w10:wrap type="none"/>
                <w10:anchorlock/>
              </v:shape>
            </w:pict>
          </mc:Fallback>
        </mc:AlternateContent>
      </w:r>
      <w:r>
        <w:rPr>
          <w:rFonts w:hint="eastAsia"/>
          <w:sz w:val="24"/>
          <w:szCs w:val="24"/>
        </w:rPr>
        <w:t>进料干燥器</w:t>
      </w:r>
      <w:r>
        <w:rPr>
          <w:rFonts w:hint="eastAsia"/>
          <w:sz w:val="24"/>
          <w:szCs w:val="24"/>
        </w:rPr>
        <mc:AlternateContent>
          <mc:Choice Requires="wps">
            <w:drawing>
              <wp:inline distT="0" distB="0" distL="114300" distR="114300">
                <wp:extent cx="177800" cy="81915"/>
                <wp:effectExtent l="4445" t="10795" r="8255" b="21590"/>
                <wp:docPr id="16" name="右箭头 16"/>
                <wp:cNvGraphicFramePr/>
                <a:graphic xmlns:a="http://schemas.openxmlformats.org/drawingml/2006/main">
                  <a:graphicData uri="http://schemas.microsoft.com/office/word/2010/wordprocessingShape">
                    <wps:wsp>
                      <wps:cNvSpPr/>
                      <wps:spPr>
                        <a:xfrm>
                          <a:off x="0" y="0"/>
                          <a:ext cx="177800" cy="81915"/>
                        </a:xfrm>
                        <a:prstGeom prst="rightArrow">
                          <a:avLst>
                            <a:gd name="adj1" fmla="val 50000"/>
                            <a:gd name="adj2" fmla="val 54263"/>
                          </a:avLst>
                        </a:prstGeom>
                        <a:solidFill>
                          <a:srgbClr val="000000"/>
                        </a:solidFill>
                        <a:ln w="9525" cap="flat" cmpd="sng">
                          <a:solidFill>
                            <a:srgbClr val="000000"/>
                          </a:solidFill>
                          <a:prstDash val="solid"/>
                          <a:miter/>
                          <a:headEnd type="none" w="med" len="med"/>
                          <a:tailEnd type="none" w="med" len="med"/>
                        </a:ln>
                      </wps:spPr>
                      <wps:bodyPr upright="1"/>
                    </wps:wsp>
                  </a:graphicData>
                </a:graphic>
              </wp:inline>
            </w:drawing>
          </mc:Choice>
          <mc:Fallback>
            <w:pict>
              <v:shape id="_x0000_s1026" o:spid="_x0000_s1026" o:spt="13" type="#_x0000_t13" style="height:6.45pt;width:14pt;" fillcolor="#000000" filled="t" stroked="t" coordsize="21600,21600" o:gfxdata="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FyJnwzTAAAAAwEA&#10;AA8AAAAAAAAAAQAgAAAAIgAAAGRycy9kb3ducmV2LnhtbFBLAQIUABQAAAAIAIdO4kC3GqeVHwIA&#10;AHgEAAAOAAAAAAAAAAEAIAAAACIBAABkcnMvZTJvRG9jLnhtbFBLBQYAAAAABgAGAFkBAACzBQAA&#10;AAA=&#10;" adj="16201,5400">
                <v:fill on="t" focussize="0,0"/>
                <v:stroke color="#000000" joinstyle="miter"/>
                <v:imagedata o:title=""/>
                <o:lock v:ext="edit" aspectratio="f"/>
                <w10:wrap type="none"/>
                <w10:anchorlock/>
              </v:shape>
            </w:pict>
          </mc:Fallback>
        </mc:AlternateContent>
      </w:r>
      <w:r>
        <w:rPr>
          <w:rFonts w:hint="eastAsia"/>
          <w:sz w:val="24"/>
          <w:szCs w:val="24"/>
        </w:rPr>
        <w:t>混合进料过滤器</w:t>
      </w:r>
      <w:r>
        <w:rPr>
          <w:rFonts w:hint="eastAsia"/>
          <w:sz w:val="24"/>
          <w:szCs w:val="24"/>
        </w:rPr>
        <mc:AlternateContent>
          <mc:Choice Requires="wps">
            <w:drawing>
              <wp:inline distT="0" distB="0" distL="114300" distR="114300">
                <wp:extent cx="177800" cy="81915"/>
                <wp:effectExtent l="4445" t="10795" r="8255" b="21590"/>
                <wp:docPr id="17" name="右箭头 17"/>
                <wp:cNvGraphicFramePr/>
                <a:graphic xmlns:a="http://schemas.openxmlformats.org/drawingml/2006/main">
                  <a:graphicData uri="http://schemas.microsoft.com/office/word/2010/wordprocessingShape">
                    <wps:wsp>
                      <wps:cNvSpPr/>
                      <wps:spPr>
                        <a:xfrm>
                          <a:off x="0" y="0"/>
                          <a:ext cx="177800" cy="81915"/>
                        </a:xfrm>
                        <a:prstGeom prst="rightArrow">
                          <a:avLst>
                            <a:gd name="adj1" fmla="val 50000"/>
                            <a:gd name="adj2" fmla="val 54263"/>
                          </a:avLst>
                        </a:prstGeom>
                        <a:solidFill>
                          <a:srgbClr val="000000"/>
                        </a:solidFill>
                        <a:ln w="9525" cap="flat" cmpd="sng">
                          <a:solidFill>
                            <a:srgbClr val="000000"/>
                          </a:solidFill>
                          <a:prstDash val="solid"/>
                          <a:miter/>
                          <a:headEnd type="none" w="med" len="med"/>
                          <a:tailEnd type="none" w="med" len="med"/>
                        </a:ln>
                      </wps:spPr>
                      <wps:bodyPr upright="1"/>
                    </wps:wsp>
                  </a:graphicData>
                </a:graphic>
              </wp:inline>
            </w:drawing>
          </mc:Choice>
          <mc:Fallback>
            <w:pict>
              <v:shape id="_x0000_s1026" o:spid="_x0000_s1026" o:spt="13" type="#_x0000_t13" style="height:6.45pt;width:14pt;" fillcolor="#000000" filled="t" stroked="t" coordsize="21600,21600" o:gfxdata="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FyJnwzTAAAAAwEA&#10;AA8AAAAAAAAAAQAgAAAAIgAAAGRycy9kb3ducmV2LnhtbFBLAQIUABQAAAAIAIdO4kAGcuYVHwIA&#10;AHgEAAAOAAAAAAAAAAEAIAAAACIBAABkcnMvZTJvRG9jLnhtbFBLBQYAAAAABgAGAFkBAACzBQAA&#10;AAA=&#10;" adj="16201,5400">
                <v:fill on="t" focussize="0,0"/>
                <v:stroke color="#000000" joinstyle="miter"/>
                <v:imagedata o:title=""/>
                <o:lock v:ext="edit" aspectratio="f"/>
                <w10:wrap type="none"/>
                <w10:anchorlock/>
              </v:shape>
            </w:pict>
          </mc:Fallback>
        </mc:AlternateContent>
      </w:r>
      <w:r>
        <w:rPr>
          <w:rFonts w:hint="eastAsia"/>
          <w:sz w:val="24"/>
          <w:szCs w:val="24"/>
        </w:rPr>
        <w:t>冷箱旁路</w:t>
      </w:r>
      <w:r>
        <w:rPr>
          <w:rFonts w:hint="eastAsia"/>
          <w:sz w:val="24"/>
          <w:szCs w:val="24"/>
        </w:rPr>
        <mc:AlternateContent>
          <mc:Choice Requires="wps">
            <w:drawing>
              <wp:inline distT="0" distB="0" distL="114300" distR="114300">
                <wp:extent cx="177800" cy="81915"/>
                <wp:effectExtent l="4445" t="10795" r="8255" b="21590"/>
                <wp:docPr id="18" name="右箭头 18"/>
                <wp:cNvGraphicFramePr/>
                <a:graphic xmlns:a="http://schemas.openxmlformats.org/drawingml/2006/main">
                  <a:graphicData uri="http://schemas.microsoft.com/office/word/2010/wordprocessingShape">
                    <wps:wsp>
                      <wps:cNvSpPr/>
                      <wps:spPr>
                        <a:xfrm>
                          <a:off x="0" y="0"/>
                          <a:ext cx="177800" cy="81915"/>
                        </a:xfrm>
                        <a:prstGeom prst="rightArrow">
                          <a:avLst>
                            <a:gd name="adj1" fmla="val 50000"/>
                            <a:gd name="adj2" fmla="val 54263"/>
                          </a:avLst>
                        </a:prstGeom>
                        <a:solidFill>
                          <a:srgbClr val="000000"/>
                        </a:solidFill>
                        <a:ln w="9525" cap="flat" cmpd="sng">
                          <a:solidFill>
                            <a:srgbClr val="000000"/>
                          </a:solidFill>
                          <a:prstDash val="solid"/>
                          <a:miter/>
                          <a:headEnd type="none" w="med" len="med"/>
                          <a:tailEnd type="none" w="med" len="med"/>
                        </a:ln>
                      </wps:spPr>
                      <wps:bodyPr upright="1"/>
                    </wps:wsp>
                  </a:graphicData>
                </a:graphic>
              </wp:inline>
            </w:drawing>
          </mc:Choice>
          <mc:Fallback>
            <w:pict>
              <v:shape id="_x0000_s1026" o:spid="_x0000_s1026" o:spt="13" type="#_x0000_t13" style="height:6.45pt;width:14pt;" fillcolor="#000000" filled="t" stroked="t" coordsize="21600,21600" o:gfxdata="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XImfDNMAAAADAQAA&#10;DwAAAAAAAAABACAAAAAiAAAAZHJzL2Rvd25yZXYueG1sUEsBAhQAFAAAAAgAh07iQJ017/seAgAA&#10;eAQAAA4AAAAAAAAAAQAgAAAAIgEAAGRycy9lMm9Eb2MueG1sUEsFBgAAAAAGAAYAWQEAALIFAAAA&#10;AA==&#10;" adj="16201,5400">
                <v:fill on="t" focussize="0,0"/>
                <v:stroke color="#000000" joinstyle="miter"/>
                <v:imagedata o:title=""/>
                <o:lock v:ext="edit" aspectratio="f"/>
                <w10:wrap type="none"/>
                <w10:anchorlock/>
              </v:shape>
            </w:pict>
          </mc:Fallback>
        </mc:AlternateContent>
      </w:r>
      <w:r>
        <w:rPr>
          <w:rFonts w:hint="eastAsia"/>
          <w:sz w:val="24"/>
          <w:szCs w:val="24"/>
        </w:rPr>
        <w:t>SHP反应器旁路</w:t>
      </w:r>
      <w:r>
        <w:rPr>
          <w:rFonts w:hint="eastAsia"/>
          <w:sz w:val="24"/>
          <w:szCs w:val="24"/>
        </w:rPr>
        <mc:AlternateContent>
          <mc:Choice Requires="wps">
            <w:drawing>
              <wp:inline distT="0" distB="0" distL="114300" distR="114300">
                <wp:extent cx="177800" cy="81915"/>
                <wp:effectExtent l="4445" t="10795" r="8255" b="21590"/>
                <wp:docPr id="19" name="右箭头 19"/>
                <wp:cNvGraphicFramePr/>
                <a:graphic xmlns:a="http://schemas.openxmlformats.org/drawingml/2006/main">
                  <a:graphicData uri="http://schemas.microsoft.com/office/word/2010/wordprocessingShape">
                    <wps:wsp>
                      <wps:cNvSpPr/>
                      <wps:spPr>
                        <a:xfrm>
                          <a:off x="0" y="0"/>
                          <a:ext cx="177800" cy="81915"/>
                        </a:xfrm>
                        <a:prstGeom prst="rightArrow">
                          <a:avLst>
                            <a:gd name="adj1" fmla="val 50000"/>
                            <a:gd name="adj2" fmla="val 54263"/>
                          </a:avLst>
                        </a:prstGeom>
                        <a:solidFill>
                          <a:srgbClr val="000000"/>
                        </a:solidFill>
                        <a:ln w="9525" cap="flat" cmpd="sng">
                          <a:solidFill>
                            <a:srgbClr val="000000"/>
                          </a:solidFill>
                          <a:prstDash val="solid"/>
                          <a:miter/>
                          <a:headEnd type="none" w="med" len="med"/>
                          <a:tailEnd type="none" w="med" len="med"/>
                        </a:ln>
                      </wps:spPr>
                      <wps:bodyPr upright="1"/>
                    </wps:wsp>
                  </a:graphicData>
                </a:graphic>
              </wp:inline>
            </w:drawing>
          </mc:Choice>
          <mc:Fallback>
            <w:pict>
              <v:shape id="_x0000_s1026" o:spid="_x0000_s1026" o:spt="13" type="#_x0000_t13" style="height:6.45pt;width:14pt;" fillcolor="#000000" filled="t" stroked="t" coordsize="21600,21600" o:gfxdata="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FyJnwzTAAAAAwEA&#10;AA8AAAAAAAAAAQAgAAAAIgAAAGRycy9kb3ducmV2LnhtbFBLAQIUABQAAAAIAIdO4kAsXa57HwIA&#10;AHgEAAAOAAAAAAAAAAEAIAAAACIBAABkcnMvZTJvRG9jLnhtbFBLBQYAAAAABgAGAFkBAACzBQAA&#10;AAA=&#10;" adj="16201,5400">
                <v:fill on="t" focussize="0,0"/>
                <v:stroke color="#000000" joinstyle="miter"/>
                <v:imagedata o:title=""/>
                <o:lock v:ext="edit" aspectratio="f"/>
                <w10:wrap type="none"/>
                <w10:anchorlock/>
              </v:shape>
            </w:pict>
          </mc:Fallback>
        </mc:AlternateContent>
      </w:r>
      <w:r>
        <w:rPr>
          <w:rFonts w:hint="eastAsia"/>
          <w:sz w:val="24"/>
          <w:szCs w:val="24"/>
        </w:rPr>
        <w:t>脱乙烷汽提塔</w:t>
      </w:r>
      <w:r>
        <w:rPr>
          <w:rFonts w:hint="eastAsia"/>
          <w:sz w:val="24"/>
          <w:szCs w:val="24"/>
        </w:rPr>
        <mc:AlternateContent>
          <mc:Choice Requires="wps">
            <w:drawing>
              <wp:inline distT="0" distB="0" distL="114300" distR="114300">
                <wp:extent cx="177800" cy="81915"/>
                <wp:effectExtent l="4445" t="10795" r="8255" b="21590"/>
                <wp:docPr id="20" name="右箭头 20"/>
                <wp:cNvGraphicFramePr/>
                <a:graphic xmlns:a="http://schemas.openxmlformats.org/drawingml/2006/main">
                  <a:graphicData uri="http://schemas.microsoft.com/office/word/2010/wordprocessingShape">
                    <wps:wsp>
                      <wps:cNvSpPr/>
                      <wps:spPr>
                        <a:xfrm>
                          <a:off x="0" y="0"/>
                          <a:ext cx="177800" cy="81915"/>
                        </a:xfrm>
                        <a:prstGeom prst="rightArrow">
                          <a:avLst>
                            <a:gd name="adj1" fmla="val 50000"/>
                            <a:gd name="adj2" fmla="val 54263"/>
                          </a:avLst>
                        </a:prstGeom>
                        <a:solidFill>
                          <a:srgbClr val="000000"/>
                        </a:solidFill>
                        <a:ln w="9525" cap="flat" cmpd="sng">
                          <a:solidFill>
                            <a:srgbClr val="000000"/>
                          </a:solidFill>
                          <a:prstDash val="solid"/>
                          <a:miter/>
                          <a:headEnd type="none" w="med" len="med"/>
                          <a:tailEnd type="none" w="med" len="med"/>
                        </a:ln>
                      </wps:spPr>
                      <wps:bodyPr upright="1"/>
                    </wps:wsp>
                  </a:graphicData>
                </a:graphic>
              </wp:inline>
            </w:drawing>
          </mc:Choice>
          <mc:Fallback>
            <w:pict>
              <v:shape id="_x0000_s1026" o:spid="_x0000_s1026" o:spt="13" type="#_x0000_t13" style="height:6.45pt;width:14pt;" fillcolor="#000000" filled="t" stroked="t" coordsize="21600,21600" o:gfxdata="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ciZ8M0wAAAAMBAAAP&#10;AAAAAAAAAAEAIAAAACIAAABkcnMvZG93bnJldi54bWxQSwECFAAUAAAACACHTuJARCWYPB0CAAB4&#10;BAAADgAAAAAAAAABACAAAAAiAQAAZHJzL2Uyb0RvYy54bWxQSwUGAAAAAAYABgBZAQAAsQUAAAAA&#10;" adj="16201,5400">
                <v:fill on="t" focussize="0,0"/>
                <v:stroke color="#000000" joinstyle="miter"/>
                <v:imagedata o:title=""/>
                <o:lock v:ext="edit" aspectratio="f"/>
                <w10:wrap type="none"/>
                <w10:anchorlock/>
              </v:shape>
            </w:pict>
          </mc:Fallback>
        </mc:AlternateContent>
      </w:r>
      <w:r>
        <w:rPr>
          <w:rFonts w:hint="eastAsia"/>
          <w:sz w:val="24"/>
          <w:szCs w:val="24"/>
        </w:rPr>
        <w:t>脱乙烷稳定塔</w:t>
      </w:r>
      <w:r>
        <w:rPr>
          <w:rFonts w:hint="eastAsia"/>
          <w:sz w:val="24"/>
          <w:szCs w:val="24"/>
        </w:rPr>
        <mc:AlternateContent>
          <mc:Choice Requires="wps">
            <w:drawing>
              <wp:inline distT="0" distB="0" distL="114300" distR="114300">
                <wp:extent cx="177800" cy="81915"/>
                <wp:effectExtent l="4445" t="10795" r="8255" b="21590"/>
                <wp:docPr id="21" name="右箭头 21"/>
                <wp:cNvGraphicFramePr/>
                <a:graphic xmlns:a="http://schemas.openxmlformats.org/drawingml/2006/main">
                  <a:graphicData uri="http://schemas.microsoft.com/office/word/2010/wordprocessingShape">
                    <wps:wsp>
                      <wps:cNvSpPr/>
                      <wps:spPr>
                        <a:xfrm>
                          <a:off x="0" y="0"/>
                          <a:ext cx="177800" cy="81915"/>
                        </a:xfrm>
                        <a:prstGeom prst="rightArrow">
                          <a:avLst>
                            <a:gd name="adj1" fmla="val 50000"/>
                            <a:gd name="adj2" fmla="val 54263"/>
                          </a:avLst>
                        </a:prstGeom>
                        <a:solidFill>
                          <a:srgbClr val="000000"/>
                        </a:solidFill>
                        <a:ln w="9525" cap="flat" cmpd="sng">
                          <a:solidFill>
                            <a:srgbClr val="000000"/>
                          </a:solidFill>
                          <a:prstDash val="solid"/>
                          <a:miter/>
                          <a:headEnd type="none" w="med" len="med"/>
                          <a:tailEnd type="none" w="med" len="med"/>
                        </a:ln>
                      </wps:spPr>
                      <wps:bodyPr upright="1"/>
                    </wps:wsp>
                  </a:graphicData>
                </a:graphic>
              </wp:inline>
            </w:drawing>
          </mc:Choice>
          <mc:Fallback>
            <w:pict>
              <v:shape id="_x0000_s1026" o:spid="_x0000_s1026" o:spt="13" type="#_x0000_t13" style="height:6.45pt;width:14pt;" fillcolor="#000000" filled="t" stroked="t" coordsize="21600,21600" o:gfxdata="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XImfDNMAAAADAQAA&#10;DwAAAAAAAAABACAAAAAiAAAAZHJzL2Rvd25yZXYueG1sUEsBAhQAFAAAAAgAh07iQPVN2bweAgAA&#10;eAQAAA4AAAAAAAAAAQAgAAAAIgEAAGRycy9lMm9Eb2MueG1sUEsFBgAAAAAGAAYAWQEAALIFAAAA&#10;AA==&#10;" adj="16201,5400">
                <v:fill on="t" focussize="0,0"/>
                <v:stroke color="#000000" joinstyle="miter"/>
                <v:imagedata o:title=""/>
                <o:lock v:ext="edit" aspectratio="f"/>
                <w10:wrap type="none"/>
                <w10:anchorlock/>
              </v:shape>
            </w:pict>
          </mc:Fallback>
        </mc:AlternateContent>
      </w:r>
      <w:r>
        <w:rPr>
          <w:rFonts w:hint="eastAsia"/>
          <w:sz w:val="24"/>
          <w:szCs w:val="24"/>
        </w:rPr>
        <w:t>脱乙烷稳定塔回流罐</w:t>
      </w:r>
    </w:p>
    <w:p w14:paraId="058136C8">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sz w:val="24"/>
          <w:szCs w:val="24"/>
        </w:rPr>
      </w:pPr>
      <w:r>
        <w:rPr>
          <w:rFonts w:hint="eastAsia"/>
          <w:sz w:val="24"/>
          <w:szCs w:val="24"/>
        </w:rPr>
        <mc:AlternateContent>
          <mc:Choice Requires="wps">
            <w:drawing>
              <wp:inline distT="0" distB="0" distL="114300" distR="114300">
                <wp:extent cx="177800" cy="165100"/>
                <wp:effectExtent l="4445" t="4445" r="20955" b="27305"/>
                <wp:docPr id="22" name="任意多边形 22"/>
                <wp:cNvGraphicFramePr/>
                <a:graphic xmlns:a="http://schemas.openxmlformats.org/drawingml/2006/main">
                  <a:graphicData uri="http://schemas.microsoft.com/office/word/2010/wordprocessingShape">
                    <wps:wsp>
                      <wps:cNvSpPr/>
                      <wps:spPr>
                        <a:xfrm rot="5400000">
                          <a:off x="0" y="0"/>
                          <a:ext cx="177800" cy="165100"/>
                        </a:xfrm>
                        <a:custGeom>
                          <a:avLst/>
                          <a:gdLst>
                            <a:gd name="txL" fmla="*/ 0 w 21600"/>
                            <a:gd name="txT" fmla="*/ 14400 h 21600"/>
                            <a:gd name="txR" fmla="*/ 18514 w 21600"/>
                            <a:gd name="txB" fmla="*/ 21600 h 21600"/>
                          </a:gdLst>
                          <a:ahLst/>
                          <a:cxnLst>
                            <a:cxn ang="0">
                              <a:pos x="15428" y="0"/>
                            </a:cxn>
                            <a:cxn ang="0">
                              <a:pos x="9257" y="7200"/>
                            </a:cxn>
                            <a:cxn ang="0">
                              <a:pos x="0" y="18000"/>
                            </a:cxn>
                            <a:cxn ang="0">
                              <a:pos x="9257" y="21600"/>
                            </a:cxn>
                            <a:cxn ang="0">
                              <a:pos x="18514" y="15000"/>
                            </a:cxn>
                            <a:cxn ang="0">
                              <a:pos x="21600" y="7200"/>
                            </a:cxn>
                          </a:cxnLst>
                          <a:rect l="txL" t="txT" r="txR" b="txB"/>
                          <a:pathLst>
                            <a:path w="21600" h="21600">
                              <a:moveTo>
                                <a:pt x="15428" y="0"/>
                              </a:moveTo>
                              <a:lnTo>
                                <a:pt x="9257" y="7200"/>
                              </a:lnTo>
                              <a:lnTo>
                                <a:pt x="12343" y="7200"/>
                              </a:lnTo>
                              <a:lnTo>
                                <a:pt x="12343" y="14400"/>
                              </a:lnTo>
                              <a:lnTo>
                                <a:pt x="0" y="14400"/>
                              </a:lnTo>
                              <a:lnTo>
                                <a:pt x="0" y="21600"/>
                              </a:lnTo>
                              <a:lnTo>
                                <a:pt x="18514" y="21600"/>
                              </a:lnTo>
                              <a:lnTo>
                                <a:pt x="18514" y="7200"/>
                              </a:lnTo>
                              <a:lnTo>
                                <a:pt x="21600" y="7200"/>
                              </a:lnTo>
                              <a:lnTo>
                                <a:pt x="15428" y="0"/>
                              </a:lnTo>
                              <a:close/>
                            </a:path>
                          </a:pathLst>
                        </a:custGeom>
                        <a:solidFill>
                          <a:srgbClr val="000000"/>
                        </a:solidFill>
                        <a:ln w="9525" cap="flat" cmpd="sng">
                          <a:solidFill>
                            <a:srgbClr val="000000"/>
                          </a:solidFill>
                          <a:prstDash val="solid"/>
                          <a:miter/>
                          <a:headEnd type="none" w="med" len="med"/>
                          <a:tailEnd type="none" w="med" len="med"/>
                        </a:ln>
                      </wps:spPr>
                      <wps:bodyPr upright="1"/>
                    </wps:wsp>
                  </a:graphicData>
                </a:graphic>
              </wp:inline>
            </w:drawing>
          </mc:Choice>
          <mc:Fallback>
            <w:pict>
              <v:shape id="_x0000_s1026" o:spid="_x0000_s1026" o:spt="100" style="height:13pt;width:14pt;rotation:5898240f;" fillcolor="#000000" filled="t" stroked="t" coordsize="21600,21600" o:gfxdata="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" path="m15428,0l9257,7200,12343,7200,12343,14400,0,14400,0,21600,18514,21600,18514,7200,21600,7200,15428,0xe">
                <v:path o:connectlocs="15428,0;9257,7200;0,18000;9257,21600;18514,15000;21600,7200" o:connectangles="0,0,0,0,0,0"/>
                <v:fill on="t" focussize="0,0"/>
                <v:stroke color="#000000" joinstyle="miter"/>
                <v:imagedata o:title=""/>
                <o:lock v:ext="edit" aspectratio="f"/>
                <w10:wrap type="none"/>
                <w10:anchorlock/>
              </v:shape>
            </w:pict>
          </mc:Fallback>
        </mc:AlternateContent>
      </w:r>
      <w:r>
        <w:rPr>
          <w:rFonts w:hint="eastAsia"/>
          <w:sz w:val="24"/>
          <w:szCs w:val="24"/>
        </w:rPr>
        <w:t>C3/C4分离塔</w:t>
      </w:r>
      <w:r>
        <w:rPr>
          <w:rFonts w:hint="eastAsia"/>
          <w:sz w:val="24"/>
          <w:szCs w:val="24"/>
        </w:rPr>
        <mc:AlternateContent>
          <mc:Choice Requires="wps">
            <w:drawing>
              <wp:inline distT="0" distB="0" distL="114300" distR="114300">
                <wp:extent cx="177800" cy="81915"/>
                <wp:effectExtent l="4445" t="10795" r="8255" b="21590"/>
                <wp:docPr id="23" name="右箭头 23"/>
                <wp:cNvGraphicFramePr/>
                <a:graphic xmlns:a="http://schemas.openxmlformats.org/drawingml/2006/main">
                  <a:graphicData uri="http://schemas.microsoft.com/office/word/2010/wordprocessingShape">
                    <wps:wsp>
                      <wps:cNvSpPr/>
                      <wps:spPr>
                        <a:xfrm>
                          <a:off x="0" y="0"/>
                          <a:ext cx="177800" cy="81915"/>
                        </a:xfrm>
                        <a:prstGeom prst="rightArrow">
                          <a:avLst>
                            <a:gd name="adj1" fmla="val 50000"/>
                            <a:gd name="adj2" fmla="val 54263"/>
                          </a:avLst>
                        </a:prstGeom>
                        <a:solidFill>
                          <a:srgbClr val="000000"/>
                        </a:solidFill>
                        <a:ln w="9525" cap="flat" cmpd="sng">
                          <a:solidFill>
                            <a:srgbClr val="000000"/>
                          </a:solidFill>
                          <a:prstDash val="solid"/>
                          <a:miter/>
                          <a:headEnd type="none" w="med" len="med"/>
                          <a:tailEnd type="none" w="med" len="med"/>
                        </a:ln>
                      </wps:spPr>
                      <wps:bodyPr upright="1"/>
                    </wps:wsp>
                  </a:graphicData>
                </a:graphic>
              </wp:inline>
            </w:drawing>
          </mc:Choice>
          <mc:Fallback>
            <w:pict>
              <v:shape id="_x0000_s1026" o:spid="_x0000_s1026" o:spt="13" type="#_x0000_t13" style="height:6.45pt;width:14pt;" fillcolor="#000000" filled="t" stroked="t" coordsize="21600,21600" o:gfxdata="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XImfDNMAAAADAQAA&#10;DwAAAAAAAAABACAAAAAiAAAAZHJzL2Rvd25yZXYueG1sUEsBAhQAFAAAAAgAh07iQNaaKmceAgAA&#10;eAQAAA4AAAAAAAAAAQAgAAAAIgEAAGRycy9lMm9Eb2MueG1sUEsFBgAAAAAGAAYAWQEAALIFAAAA&#10;AA==&#10;" adj="16201,5400">
                <v:fill on="t" focussize="0,0"/>
                <v:stroke color="#000000" joinstyle="miter"/>
                <v:imagedata o:title=""/>
                <o:lock v:ext="edit" aspectratio="f"/>
                <w10:wrap type="none"/>
                <w10:anchorlock/>
              </v:shape>
            </w:pict>
          </mc:Fallback>
        </mc:AlternateContent>
      </w:r>
      <w:r>
        <w:rPr>
          <w:rFonts w:hint="eastAsia"/>
          <w:sz w:val="24"/>
          <w:szCs w:val="24"/>
        </w:rPr>
        <w:t>C3/C4分离塔回流罐</w:t>
      </w:r>
      <w:r>
        <w:rPr>
          <w:rFonts w:hint="eastAsia"/>
          <w:sz w:val="24"/>
          <w:szCs w:val="24"/>
        </w:rPr>
        <mc:AlternateContent>
          <mc:Choice Requires="wps">
            <w:drawing>
              <wp:inline distT="0" distB="0" distL="114300" distR="114300">
                <wp:extent cx="177800" cy="81915"/>
                <wp:effectExtent l="4445" t="10795" r="8255" b="21590"/>
                <wp:docPr id="24" name="右箭头 24"/>
                <wp:cNvGraphicFramePr/>
                <a:graphic xmlns:a="http://schemas.openxmlformats.org/drawingml/2006/main">
                  <a:graphicData uri="http://schemas.microsoft.com/office/word/2010/wordprocessingShape">
                    <wps:wsp>
                      <wps:cNvSpPr/>
                      <wps:spPr>
                        <a:xfrm>
                          <a:off x="0" y="0"/>
                          <a:ext cx="177800" cy="81915"/>
                        </a:xfrm>
                        <a:prstGeom prst="rightArrow">
                          <a:avLst>
                            <a:gd name="adj1" fmla="val 50000"/>
                            <a:gd name="adj2" fmla="val 54263"/>
                          </a:avLst>
                        </a:prstGeom>
                        <a:solidFill>
                          <a:srgbClr val="000000"/>
                        </a:solidFill>
                        <a:ln w="9525" cap="flat" cmpd="sng">
                          <a:solidFill>
                            <a:srgbClr val="000000"/>
                          </a:solidFill>
                          <a:prstDash val="solid"/>
                          <a:miter/>
                          <a:headEnd type="none" w="med" len="med"/>
                          <a:tailEnd type="none" w="med" len="med"/>
                        </a:ln>
                      </wps:spPr>
                      <wps:bodyPr upright="1"/>
                    </wps:wsp>
                  </a:graphicData>
                </a:graphic>
              </wp:inline>
            </w:drawing>
          </mc:Choice>
          <mc:Fallback>
            <w:pict>
              <v:shape id="_x0000_s1026" o:spid="_x0000_s1026" o:spt="13" type="#_x0000_t13" style="height:6.45pt;width:14pt;" fillcolor="#000000" filled="t" stroked="t" coordsize="21600,21600" o:gfxdata="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FyJnwzTAAAAAwEA&#10;AA8AAAAAAAAAAQAgAAAAIgAAAGRycy9kb3ducmV2LnhtbFBLAQIUABQAAAAIAIdO4kBDjQ5QHwIA&#10;AHgEAAAOAAAAAAAAAAEAIAAAACIBAABkcnMvZTJvRG9jLnhtbFBLBQYAAAAABgAGAFkBAACzBQAA&#10;AAA=&#10;" adj="16201,5400">
                <v:fill on="t" focussize="0,0"/>
                <v:stroke color="#000000" joinstyle="miter"/>
                <v:imagedata o:title=""/>
                <o:lock v:ext="edit" aspectratio="f"/>
                <w10:wrap type="none"/>
                <w10:anchorlock/>
              </v:shape>
            </w:pict>
          </mc:Fallback>
        </mc:AlternateContent>
      </w:r>
      <w:r>
        <w:rPr>
          <w:rFonts w:hint="eastAsia"/>
          <w:sz w:val="24"/>
          <w:szCs w:val="24"/>
        </w:rPr>
        <w:t>丙烯/丙烷分离塔</w:t>
      </w:r>
      <w:r>
        <w:rPr>
          <w:rFonts w:hint="eastAsia"/>
          <w:sz w:val="24"/>
          <w:szCs w:val="24"/>
        </w:rPr>
        <mc:AlternateContent>
          <mc:Choice Requires="wps">
            <w:drawing>
              <wp:inline distT="0" distB="0" distL="114300" distR="114300">
                <wp:extent cx="177800" cy="81915"/>
                <wp:effectExtent l="4445" t="10795" r="8255" b="21590"/>
                <wp:docPr id="25" name="右箭头 25"/>
                <wp:cNvGraphicFramePr/>
                <a:graphic xmlns:a="http://schemas.openxmlformats.org/drawingml/2006/main">
                  <a:graphicData uri="http://schemas.microsoft.com/office/word/2010/wordprocessingShape">
                    <wps:wsp>
                      <wps:cNvSpPr/>
                      <wps:spPr>
                        <a:xfrm>
                          <a:off x="0" y="0"/>
                          <a:ext cx="177800" cy="81915"/>
                        </a:xfrm>
                        <a:prstGeom prst="rightArrow">
                          <a:avLst>
                            <a:gd name="adj1" fmla="val 50000"/>
                            <a:gd name="adj2" fmla="val 54263"/>
                          </a:avLst>
                        </a:prstGeom>
                        <a:solidFill>
                          <a:srgbClr val="000000"/>
                        </a:solidFill>
                        <a:ln w="9525" cap="flat" cmpd="sng">
                          <a:solidFill>
                            <a:srgbClr val="000000"/>
                          </a:solidFill>
                          <a:prstDash val="solid"/>
                          <a:miter/>
                          <a:headEnd type="none" w="med" len="med"/>
                          <a:tailEnd type="none" w="med" len="med"/>
                        </a:ln>
                      </wps:spPr>
                      <wps:bodyPr upright="1"/>
                    </wps:wsp>
                  </a:graphicData>
                </a:graphic>
              </wp:inline>
            </w:drawing>
          </mc:Choice>
          <mc:Fallback>
            <w:pict>
              <v:shape id="_x0000_s1026" o:spid="_x0000_s1026" o:spt="13" type="#_x0000_t13" style="height:6.45pt;width:14pt;" fillcolor="#000000" filled="t" stroked="t" coordsize="21600,21600" o:gfxdata="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XImfDNMAAAADAQAA&#10;DwAAAAAAAAABACAAAAAiAAAAZHJzL2Rvd25yZXYueG1sUEsBAhQAFAAAAAgAh07iQPLlT9AeAgAA&#10;eAQAAA4AAAAAAAAAAQAgAAAAIgEAAGRycy9lMm9Eb2MueG1sUEsFBgAAAAAGAAYAWQEAALIFAAAA&#10;AA==&#10;" adj="16201,5400">
                <v:fill on="t" focussize="0,0"/>
                <v:stroke color="#000000" joinstyle="miter"/>
                <v:imagedata o:title=""/>
                <o:lock v:ext="edit" aspectratio="f"/>
                <w10:wrap type="none"/>
                <w10:anchorlock/>
              </v:shape>
            </w:pict>
          </mc:Fallback>
        </mc:AlternateContent>
      </w:r>
      <w:r>
        <w:rPr>
          <w:rFonts w:hint="eastAsia"/>
          <w:sz w:val="24"/>
          <w:szCs w:val="24"/>
        </w:rPr>
        <w:t>热泵压缩机入口罐。</w:t>
      </w:r>
    </w:p>
    <w:p w14:paraId="1A34780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与反</w:t>
      </w:r>
      <w:r>
        <w:rPr>
          <w:rFonts w:hint="eastAsia"/>
          <w:sz w:val="24"/>
          <w:szCs w:val="24"/>
          <w:lang w:val="en-US" w:eastAsia="zh-CN"/>
        </w:rPr>
        <w:t>再</w:t>
      </w:r>
      <w:r>
        <w:rPr>
          <w:rFonts w:hint="eastAsia"/>
          <w:sz w:val="24"/>
          <w:szCs w:val="24"/>
        </w:rPr>
        <w:t>岗位联系，氮气置换已完毕，准备引料：</w:t>
      </w:r>
    </w:p>
    <w:p w14:paraId="2C41BDEF">
      <w:pPr>
        <w:pStyle w:val="5"/>
        <w:bidi w:val="0"/>
        <w:rPr>
          <w:rFonts w:hint="eastAsia"/>
          <w:lang w:val="en-US" w:eastAsia="zh-CN"/>
        </w:rPr>
      </w:pPr>
      <w:r>
        <w:rPr>
          <w:rFonts w:hint="eastAsia"/>
          <w:lang w:val="en-US" w:eastAsia="zh-CN"/>
        </w:rPr>
        <w:t>5.1.1、进料保护床（V-202）引入进料</w:t>
      </w:r>
    </w:p>
    <w:p w14:paraId="2C2A04FE">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240" w:firstLineChars="100"/>
        <w:textAlignment w:val="auto"/>
        <w:rPr>
          <w:rFonts w:hint="eastAsia"/>
          <w:sz w:val="24"/>
          <w:szCs w:val="24"/>
        </w:rPr>
      </w:pPr>
      <w:r>
        <w:rPr>
          <w:rFonts w:hint="eastAsia"/>
          <w:sz w:val="24"/>
          <w:szCs w:val="24"/>
        </w:rPr>
        <w:t>（1）每一个保护床的压力升到氮气总管压力。一次向一个保护床引入进料。</w:t>
      </w:r>
    </w:p>
    <w:p w14:paraId="3F396118">
      <w:pPr>
        <w:keepNext w:val="0"/>
        <w:keepLines w:val="0"/>
        <w:pageBreakBefore w:val="0"/>
        <w:widowControl w:val="0"/>
        <w:kinsoku/>
        <w:wordWrap/>
        <w:overflowPunct/>
        <w:topLinePunct w:val="0"/>
        <w:autoSpaceDE/>
        <w:autoSpaceDN/>
        <w:bidi w:val="0"/>
        <w:adjustRightInd/>
        <w:snapToGrid/>
        <w:spacing w:line="520" w:lineRule="exact"/>
        <w:ind w:firstLine="240" w:firstLineChars="100"/>
        <w:textAlignment w:val="auto"/>
        <w:rPr>
          <w:rFonts w:hint="eastAsia"/>
          <w:sz w:val="24"/>
          <w:szCs w:val="24"/>
        </w:rPr>
      </w:pPr>
      <w:r>
        <w:rPr>
          <w:rFonts w:hint="eastAsia"/>
          <w:sz w:val="24"/>
          <w:szCs w:val="24"/>
        </w:rPr>
        <w:t>（2）缓慢打开前置进料保护床的球阀。关闭主进料阀，通过HV旁路引入丙烷。</w:t>
      </w:r>
    </w:p>
    <w:p w14:paraId="0869D093">
      <w:pPr>
        <w:keepNext w:val="0"/>
        <w:keepLines w:val="0"/>
        <w:pageBreakBefore w:val="0"/>
        <w:widowControl w:val="0"/>
        <w:kinsoku/>
        <w:wordWrap/>
        <w:overflowPunct/>
        <w:topLinePunct w:val="0"/>
        <w:autoSpaceDE/>
        <w:autoSpaceDN/>
        <w:bidi w:val="0"/>
        <w:adjustRightInd/>
        <w:snapToGrid/>
        <w:spacing w:line="520" w:lineRule="exact"/>
        <w:ind w:firstLine="240" w:firstLineChars="100"/>
        <w:textAlignment w:val="auto"/>
        <w:rPr>
          <w:rFonts w:hint="eastAsia"/>
          <w:sz w:val="24"/>
          <w:szCs w:val="24"/>
        </w:rPr>
      </w:pPr>
      <w:r>
        <w:rPr>
          <w:rFonts w:hint="eastAsia"/>
          <w:sz w:val="24"/>
          <w:szCs w:val="24"/>
        </w:rPr>
        <w:t>（3）床层升压大约到2MPa，缓慢打开压力安全阀旁路，并且从进料保护床排放氮气，将压力降到大约1MPa，多次重复进行，直到脱除氮气并且在出口管线观察到结霜现象时为止。</w:t>
      </w:r>
    </w:p>
    <w:p w14:paraId="4F13E599">
      <w:pPr>
        <w:pStyle w:val="5"/>
        <w:bidi w:val="0"/>
        <w:rPr>
          <w:rFonts w:hint="eastAsia"/>
          <w:lang w:val="en-US" w:eastAsia="zh-CN"/>
        </w:rPr>
      </w:pPr>
      <w:r>
        <w:rPr>
          <w:rFonts w:hint="eastAsia"/>
          <w:lang w:val="en-US" w:eastAsia="zh-CN"/>
        </w:rPr>
        <w:t>5.1.2、进料干燥器（D-201）引入进料</w:t>
      </w:r>
    </w:p>
    <w:p w14:paraId="58CDBA4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（1）每一个保护床的压力升到</w:t>
      </w:r>
      <w:r>
        <w:rPr>
          <w:rFonts w:hint="eastAsia"/>
          <w:sz w:val="24"/>
          <w:szCs w:val="24"/>
          <w:lang w:val="en-US" w:eastAsia="zh-CN"/>
        </w:rPr>
        <w:t>氮</w:t>
      </w:r>
      <w:r>
        <w:rPr>
          <w:rFonts w:hint="eastAsia"/>
          <w:sz w:val="24"/>
          <w:szCs w:val="24"/>
        </w:rPr>
        <w:t>气总管压力。一次只能向一个干燥器引入进料。</w:t>
      </w:r>
    </w:p>
    <w:p w14:paraId="7BADB80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eastAsia="zh-CN"/>
        </w:rPr>
      </w:pPr>
      <w:r>
        <w:rPr>
          <w:rFonts w:hint="eastAsia"/>
          <w:sz w:val="24"/>
          <w:szCs w:val="24"/>
        </w:rPr>
        <w:t>（2）打开自动阀，缓慢打开进料阀。将每一个干燥器压力升到大约2MPa。缓慢打开压力安全阀旁路，排放干燥器中的氮气。将压力降到大约1MPa</w:t>
      </w:r>
      <w:r>
        <w:rPr>
          <w:rFonts w:hint="eastAsia"/>
          <w:sz w:val="24"/>
          <w:szCs w:val="24"/>
          <w:lang w:eastAsia="zh-CN"/>
        </w:rPr>
        <w:t>。</w:t>
      </w:r>
    </w:p>
    <w:p w14:paraId="4E4FF925">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（3）多次重复进行，直到氮气被脱除，能通过现场视镜观察到液位为止。</w:t>
      </w:r>
    </w:p>
    <w:p w14:paraId="7EE798A3">
      <w:pPr>
        <w:pStyle w:val="5"/>
        <w:bidi w:val="0"/>
        <w:rPr>
          <w:rFonts w:hint="eastAsia"/>
          <w:lang w:val="en-US" w:eastAsia="zh-CN"/>
        </w:rPr>
      </w:pPr>
      <w:r>
        <w:rPr>
          <w:rFonts w:hint="eastAsia"/>
          <w:lang w:val="en-US" w:eastAsia="zh-CN"/>
        </w:rPr>
        <w:t>5.1.3、脱乙烷系统垫料</w:t>
      </w:r>
    </w:p>
    <w:p w14:paraId="0A1305CA">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（1）通过下列设备和流程，开始向脱乙烷汽提塔（T-201）垫料：罐区来丙烷经原料预处理单元→混合进料过滤器（F-103A/B）→冷箱旁路→SHP反应器旁路→脱乙烷汽提塔（T-201）。</w:t>
      </w:r>
    </w:p>
    <w:p w14:paraId="2EF6845A">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注意：此阶段冷箱及SHP反应器走旁路，只用丙烷垫料。</w:t>
      </w:r>
    </w:p>
    <w:p w14:paraId="266D2BC7">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（2）缓慢地打开脱乙烷汽提塔（T-201）入口调节阀。根据压力的变化，塔顶稍微放空，主要在脱乙烷塔精馏塔回流罐（V-204）罐顶放空，建立脱乙烷塔汽提塔（T-201）塔底液位至40%～60%。</w:t>
      </w:r>
    </w:p>
    <w:p w14:paraId="14482CDC">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注意：（适当加热，再沸器的蒸汽手阀稍微打开即可）在充注期间监测各部位温度，防止管线结霜、冻结，常温下丙烷进入塔器后汽化，当气相充满塔器且塔压升高后才会抑制丙烷汽化，形成液相丙烷。</w:t>
      </w:r>
    </w:p>
    <w:p w14:paraId="30E14BEC">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3）当脱乙烷汽提塔压力升高时（下游温度明显降低），投用脱乙烷汽提塔空冷器（EA-202）稳定塔顶压力，脱乙烷精馏塔（T-202）收集液相丙烷，根据实际情况，自脱乙烷精馏塔塔顶及回流罐顶PSV副线将氮气排出为脱乙烷塔系统泄压。</w:t>
      </w:r>
    </w:p>
    <w:p w14:paraId="42302CC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（4）一旦脱乙烷汽提塔（T-201）底部建立液位，则进行调整并投用塔底再沸器（E-204A/B）对物料加热（投用加热蒸汽时应偏小控制），使丙烷气体送至塔顶提高塔顶压力。</w:t>
      </w:r>
    </w:p>
    <w:p w14:paraId="658AA25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5）当脱乙烷精馏塔（T-202）建立液位后，将脱乙烷汽提塔回流泵（P-203A/B）投运，以全回流的方式，稳定脱乙烷汽提塔的操作，一旦达到稳定运行，则稍开热旁路控制阀（FV-22101）。稍开热旁路，置换氮气，用空冷变频控制稳定塔压力。向脱乙烷精馏塔进料，使系统达到所需压力。</w:t>
      </w:r>
    </w:p>
    <w:p w14:paraId="4FB099F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6）通过脱乙烷精馏塔冷凝器（E-205）向脱乙烷精馏塔回流罐（V-204）送料。氮气向火炬排放，由E-205后压控阀控制。如果系统氮气排放完成后，系统超压时可向燃料气排放。在排放氮气期间可稍微打开罐顶PSV旁路，排出氮气维持压力。</w:t>
      </w:r>
    </w:p>
    <w:p w14:paraId="502D1CC2">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7）一旦确认脱乙烷精馏塔排净氮气（氮气排放到5%，若压力控制不住，再继续排放），投运脱乙烷精馏塔制冷系统（PA-201），将脱乙烷精馏塔冷凝器（E-205）投运，在脱乙烷精馏塔冷凝器（E-205）内循环并使脱乙烷精馏塔回流罐（V-204）建立液位。将出口温度保持在10℃以上直到系统干燥完成为止，避免冻结。</w:t>
      </w:r>
    </w:p>
    <w:p w14:paraId="52E6903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（8）当脱乙烷精馏塔回流罐（V-204）置氮气，氮气含量降至5%以下时，停止向火炬排放，改为通过向燃料气系统排放。</w:t>
      </w:r>
    </w:p>
    <w:p w14:paraId="0BB52F82">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（9）一旦脱乙烷精馏塔回流罐（V-204）建立液位，则启动脱乙烷精馏塔回流泵（P-204A/B），将物料返回到脱乙烷精馏塔。</w:t>
      </w:r>
    </w:p>
    <w:p w14:paraId="0BC93C37">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（10）在运行稳定后，将物料经脱乙烷精馏塔回流泵（P-204A/B）出口开工旁路管线输送至混合进料干燥器（D-201A/B）。这将建立一个循环回路，在该回路中水分在流经干燥器时被排除。</w:t>
      </w:r>
    </w:p>
    <w:p w14:paraId="581E481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注意：在分馏单元干燥期间，混合进料干燥器再生将持续运行，直到完成干燥为止，在垫料过程中注意检查系统中是否有泄漏，发现泄漏及时处理。</w:t>
      </w:r>
    </w:p>
    <w:p w14:paraId="429A2171">
      <w:pPr>
        <w:pStyle w:val="5"/>
        <w:bidi w:val="0"/>
        <w:rPr>
          <w:rFonts w:hint="eastAsia"/>
          <w:lang w:val="en-US" w:eastAsia="zh-CN"/>
        </w:rPr>
      </w:pPr>
      <w:r>
        <w:rPr>
          <w:rFonts w:hint="eastAsia"/>
          <w:lang w:val="en-US" w:eastAsia="zh-CN"/>
        </w:rPr>
        <w:t>5.1.4、C3/C4分离塔系统垫料</w:t>
      </w:r>
    </w:p>
    <w:p w14:paraId="5A28B1A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（1）物料缓慢地</w:t>
      </w:r>
      <w:r>
        <w:rPr>
          <w:rFonts w:hint="eastAsia"/>
          <w:sz w:val="24"/>
          <w:szCs w:val="24"/>
          <w:lang w:val="en-US" w:eastAsia="zh-CN"/>
        </w:rPr>
        <w:t>自</w:t>
      </w:r>
      <w:r>
        <w:rPr>
          <w:rFonts w:hint="eastAsia"/>
          <w:sz w:val="24"/>
          <w:szCs w:val="24"/>
        </w:rPr>
        <w:t>脱乙烷汽提塔底部送入C3/C4分离塔（T-203），使C3/C4分离塔（T-203）建立液位至40%-60%。</w:t>
      </w:r>
    </w:p>
    <w:p w14:paraId="3F95DE0A">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注意：（适当加热，再沸器的蒸汽手阀稍微打开即可）在充注期间监测各部位温度，防止管线结霜、冻结，常温下丙烷进入塔器后汽化，当气相充满塔器且塔压升高后才会抑制丙烷汽化，形成液相丙烷。</w:t>
      </w:r>
    </w:p>
    <w:p w14:paraId="3EB8A412">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（2）启动C3/C4分离塔再沸器（E-208）对物料加热，使丙烷气体送至塔顶提高塔顶压力，通过塔顶和C3/C4分离塔塔顶回流罐（V-205）PSV副线排放氮气。</w:t>
      </w:r>
    </w:p>
    <w:p w14:paraId="119402E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（3）投用再沸器后，投用C3/C4分离塔塔顶水冷器（E-209A/B/C），使C3/C4分离塔塔顶回流罐（V-205）建立液位，继续通过热旁路向C3/C4分离塔塔顶回流罐（V-205）进料，将C3/C4分离塔系统内氮气经回流罐PSV副线排放。</w:t>
      </w:r>
    </w:p>
    <w:p w14:paraId="22B9C69A">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注意：当C3/C4分离塔（T-203）塔顶压力得到控制且氮气排净后（氮气排放到5%，若压力控制不住，再继续排放），关闭塔顶PSV副线并使C3/C4分离塔（T-203）塔顶压力达到所需要压力。</w:t>
      </w:r>
    </w:p>
    <w:p w14:paraId="3D9112B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4）一旦C3/C4分离塔塔顶回流罐（V-205）建立液位，则投运C3/C4分离塔塔顶回流泵（P-205A/B），将丙烷回流至C3/C4分离塔（T-203），此时C3/C4分离塔（T-203）处于全回流状态，通过热旁路调整回流罐压力达到所需要压力。</w:t>
      </w:r>
    </w:p>
    <w:p w14:paraId="111ADE8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注意：当C3/C4分离塔塔顶回流（V-205）得到控制且氮气排净后，关闭回流罐顶PSV副线，在垫料过程中注意检查系统中是否有泄漏，发现泄漏及时处理。</w:t>
      </w:r>
    </w:p>
    <w:p w14:paraId="75708B62">
      <w:pPr>
        <w:pStyle w:val="5"/>
        <w:bidi w:val="0"/>
        <w:rPr>
          <w:rFonts w:hint="eastAsia"/>
          <w:lang w:val="en-US" w:eastAsia="zh-CN"/>
        </w:rPr>
      </w:pPr>
      <w:r>
        <w:rPr>
          <w:rFonts w:hint="eastAsia"/>
          <w:lang w:val="en-US" w:eastAsia="zh-CN"/>
        </w:rPr>
        <w:t>5.1.5、丙烯-丙烷分离塔系统垫料</w:t>
      </w:r>
    </w:p>
    <w:p w14:paraId="52FA745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（1）缓慢地自C3/C4分离塔塔顶回流罐（V-205）自压通过开工线向丙烯-丙烷分离塔（T-204）底垫料，监测丙烯-丙烷分离塔及配套设备的温度及压力，防止丙烷在塔内闪蒸，冻坏管道及设备。</w:t>
      </w:r>
    </w:p>
    <w:p w14:paraId="042FB5F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（2）丙烯-丙烷分离塔（T-204）建立液位。</w:t>
      </w:r>
    </w:p>
    <w:p w14:paraId="496D6F4C">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（3）通过丙烯-丙烷分离塔（T-204）底部的开工线向热泵压缩机吸入罐（V-206）垫料。</w:t>
      </w:r>
    </w:p>
    <w:p w14:paraId="440D86AC">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（4）随着丙烷的注入，自热泵压缩机缓冲罐（V-206）顶部PSV（安全阀）旁路向火炬排放氮气。（适当的热泵操作会消除一定的氮气）</w:t>
      </w:r>
    </w:p>
    <w:p w14:paraId="7AD9E462">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注意：氮气不会在丙烯-丙烷分离塔的工作条作下凝结，不会通过凝结和蒸发传热；在启动热泵压缩机前，丙烯-丙烷分离塔系统应不含氮气；缓冲罐顶的氮气含量应达到5%的目标值，若压力控制不住，再继续排放。</w:t>
      </w:r>
    </w:p>
    <w:p w14:paraId="13F6B121">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（5）继续注入丙烷并排出氮气，当排放阀出现结霜现象时，表明氮气已完全排出。</w:t>
      </w:r>
    </w:p>
    <w:p w14:paraId="1F472D1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（6）丙烯-丙烷分离塔以及热泵压缩机缓冲罐至少达到50%的液位。</w:t>
      </w:r>
    </w:p>
    <w:p w14:paraId="3C77EA4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注意：原始开工丙烯-丙烷分离塔及热泵压缩机缓冲罐内压力低，为了保证热泵压缩机入口罐的压力需向罐内垫丙烷料，使其汽化升压，而带料开工因丙烯-丙烷分离塔压力正常，热泵压缩机缓冲罐不用垫料，直接启动热泵压缩机通过二级出口空冷为热泵压缩机缓冲罐建立液位。</w:t>
      </w:r>
    </w:p>
    <w:p w14:paraId="60910B30">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（7）投运丙烯后冷器（EA-203）。</w:t>
      </w:r>
    </w:p>
    <w:p w14:paraId="2AAACA6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8）一旦确认氮气已从系统中排空，则按照供货商的建议投运热泵压缩机（C-201），在启动的这一阶段，所有C-201物料均应通过丙烯后冷器（EA-203）送至热泵压缩机吸入罐，不得将C-201物料送至丙烯-丙烷分离塔再沸器（E-210A/B）。</w:t>
      </w:r>
    </w:p>
    <w:p w14:paraId="63A2F1F0">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注意：此方案为UOP提供资料，正常开工一级出口缓慢送至丙烯-丙烷分离塔底再沸器做热源。</w:t>
      </w:r>
    </w:p>
    <w:p w14:paraId="64A42E4F">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9）一旦C-201投运且运行稳定，则慢慢地把C-201物料送至再沸器（E-210）来加热丙烯-丙烷分离塔（T-204）底物料，注意丙烯-丙烷分离塔和C-201入口罐底部的料位，根据需要，从C3/C4分离塔（T-203）塔顶回流罐向丙烯-丙烷分离塔补充丙烷。</w:t>
      </w:r>
    </w:p>
    <w:p w14:paraId="54A8C0EC">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（10）一旦丙烷开始从丙烯-丙烷分离塔塔顶向C-201入口罐进料，则投运丙烯-丙烷分离塔回流泵（P-208A/B）和塔顶压力控制器向丙烯-丙烷分离塔打回流。</w:t>
      </w:r>
    </w:p>
    <w:p w14:paraId="72015CE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（11）丙烯-丙烷分离各参数正常稳定后，投运丙烷循环泵（P-207A/B）并开始将丙烯-丙烷分离器底部的循环丙烷送至混合进料过滤器启动开工大循环流程。</w:t>
      </w:r>
    </w:p>
    <w:p w14:paraId="6237A1EF">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注意：开工大循环自丙烷循环泵经冷箱跨线和SHP跨线送至脱乙烷汽提塔。</w:t>
      </w:r>
    </w:p>
    <w:p w14:paraId="3AC4C457">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（12）在热泵压缩机运行之后，将建立丙烯-丙烷分离塔顶回流和再沸器热源，并对C-201入口罐进行自动压力控制，可对丙烯-丙烷分离塔的运行进行微调。</w:t>
      </w:r>
    </w:p>
    <w:p w14:paraId="3BB3067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（13）检查系统中是否有泄漏，发现泄漏及时处理。</w:t>
      </w:r>
    </w:p>
    <w:p w14:paraId="715C28B0">
      <w:pPr>
        <w:pStyle w:val="5"/>
        <w:bidi w:val="0"/>
        <w:rPr>
          <w:rFonts w:hint="eastAsia"/>
          <w:lang w:val="en-US" w:eastAsia="zh-CN"/>
        </w:rPr>
      </w:pPr>
      <w:r>
        <w:rPr>
          <w:rFonts w:hint="eastAsia"/>
          <w:lang w:val="en-US" w:eastAsia="zh-CN"/>
        </w:rPr>
        <w:t>5.2、干燥循环方案</w:t>
      </w:r>
    </w:p>
    <w:p w14:paraId="4E0410A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系统干燥前，各个低点排净水，减轻系统干燥负荷。及时检测干燥器水含量并及时再生，确保干燥效果。在干燥期间及时检测各点水含量，视情况调整各循环回路的比例。</w:t>
      </w:r>
    </w:p>
    <w:p w14:paraId="717D10A1">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1、丙烷在多个循环回路内进行循环干燥，混合进料干燥器将连续再生，直到将水分排出分馏单元为止。干燥标准</w:t>
      </w:r>
      <w:r>
        <w:rPr>
          <w:rFonts w:hint="eastAsia"/>
          <w:sz w:val="24"/>
          <w:szCs w:val="24"/>
          <w:lang w:val="en-US" w:eastAsia="zh-CN"/>
        </w:rPr>
        <w:t>水含量小于</w:t>
      </w:r>
      <w:r>
        <w:rPr>
          <w:rFonts w:hint="eastAsia"/>
          <w:sz w:val="24"/>
          <w:szCs w:val="24"/>
        </w:rPr>
        <w:t>1ppm（浓度比），取样地点各塔罐低点。</w:t>
      </w:r>
    </w:p>
    <w:p w14:paraId="344D800F">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第一个回路为分离系统（一旦脱乙烷系统稳定下来，则立即启动）：分两路，一路从C3/C4分离塔→丙烯丙烷分离塔→丙烯丙烷分离塔底部物料→混合进料干燥器→冷箱跨线（原料至SHP系统）→SHP系统跨线→脱乙烷汽提塔，主要为液相部分，另一路脱乙烷汽提塔的气相部分→脱乙烷精馏塔脱乙烷精馏塔回流罐→返回混合进料干燥器。来自分馏系统中水分将通过C3/C4分离塔通过底部开工线到丙烯丙烷分离塔底部循环泵输送至混合进料干燥器入口，气相凝液将积聚在脱乙烷精馏塔回流罐内，并与丙烷一起循环进入混合进料干燥器。为了节约能耗，塔底重沸器蒸汽尽量少用，尽量多通过开工线去丙烷循环泵入口（视情况也可去丙烯泵入口），空冷转速应尽量低并少量通过，热泵压缩机转速应尽量低，少消耗4.8MPa蒸汽。</w:t>
      </w:r>
    </w:p>
    <w:p w14:paraId="114AF54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lang w:val="en-US" w:eastAsia="zh-CN"/>
        </w:rPr>
        <w:t>3</w:t>
      </w:r>
      <w:r>
        <w:rPr>
          <w:rFonts w:hint="eastAsia"/>
          <w:sz w:val="24"/>
          <w:szCs w:val="24"/>
        </w:rPr>
        <w:t>、第</w:t>
      </w:r>
      <w:r>
        <w:rPr>
          <w:rFonts w:hint="eastAsia"/>
          <w:sz w:val="24"/>
          <w:szCs w:val="24"/>
          <w:lang w:val="en-US" w:eastAsia="zh-CN"/>
        </w:rPr>
        <w:t>二</w:t>
      </w:r>
      <w:r>
        <w:rPr>
          <w:rFonts w:hint="eastAsia"/>
          <w:sz w:val="24"/>
          <w:szCs w:val="24"/>
        </w:rPr>
        <w:t>个回路丙烷至罐区长循环：脱乙烷塔系统→C3/C4分离塔系统→丙烯丙烷分离塔系统→丙烷罐区→DME汽提塔系统→ORU跨线→CSP跨线→脱异丁烷系统→进料保护床跨线→混合进料干燥器→跨过冷箱→SHP跨线→脱乙烷塔系统，贯通整个原料部分、丙烷罐区和产品分离部分的长循环。</w:t>
      </w:r>
    </w:p>
    <w:p w14:paraId="6DE5839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rPr>
        <w:t>当进入干燥器的进料中的水分低于1ppm（浓度比）时，即认为干燥已完成。</w:t>
      </w:r>
    </w:p>
    <w:p w14:paraId="3BF855AB">
      <w:pPr>
        <w:pStyle w:val="5"/>
        <w:bidi w:val="0"/>
        <w:rPr>
          <w:rFonts w:hint="eastAsia"/>
          <w:lang w:val="en-US" w:eastAsia="zh-CN"/>
        </w:rPr>
      </w:pPr>
      <w:r>
        <w:rPr>
          <w:rFonts w:hint="eastAsia"/>
          <w:lang w:val="en-US" w:eastAsia="zh-CN"/>
        </w:rPr>
        <w:t>6、原料预处理单元开工</w:t>
      </w:r>
      <w:bookmarkEnd w:id="30"/>
      <w:bookmarkEnd w:id="31"/>
      <w:bookmarkEnd w:id="32"/>
      <w:bookmarkEnd w:id="33"/>
      <w:bookmarkEnd w:id="34"/>
      <w:bookmarkEnd w:id="35"/>
      <w:bookmarkEnd w:id="36"/>
      <w:bookmarkEnd w:id="37"/>
      <w:bookmarkEnd w:id="38"/>
      <w:bookmarkEnd w:id="39"/>
      <w:bookmarkEnd w:id="40"/>
      <w:bookmarkEnd w:id="41"/>
    </w:p>
    <w:p w14:paraId="18FAF4BC">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打通</w:t>
      </w:r>
      <w:r>
        <w:rPr>
          <w:rFonts w:hint="eastAsia"/>
          <w:sz w:val="24"/>
          <w:szCs w:val="24"/>
          <w:lang w:val="en-US" w:eastAsia="zh-CN"/>
        </w:rPr>
        <w:t>烷基化</w:t>
      </w:r>
      <w:r>
        <w:rPr>
          <w:rFonts w:hint="eastAsia"/>
          <w:sz w:val="24"/>
          <w:szCs w:val="24"/>
        </w:rPr>
        <w:t>装置至</w:t>
      </w:r>
      <w:r>
        <w:rPr>
          <w:rFonts w:hint="eastAsia"/>
          <w:sz w:val="24"/>
          <w:szCs w:val="24"/>
          <w:lang w:val="en-US" w:eastAsia="zh-CN"/>
        </w:rPr>
        <w:t>脱异丁烷塔</w:t>
      </w:r>
      <w:r>
        <w:rPr>
          <w:rFonts w:hint="eastAsia"/>
          <w:sz w:val="24"/>
          <w:szCs w:val="24"/>
        </w:rPr>
        <w:t>流程，引</w:t>
      </w:r>
      <w:r>
        <w:rPr>
          <w:rFonts w:hint="eastAsia"/>
          <w:sz w:val="24"/>
          <w:szCs w:val="24"/>
          <w:lang w:val="en-US" w:eastAsia="zh-CN"/>
        </w:rPr>
        <w:t>烷基化</w:t>
      </w:r>
      <w:r>
        <w:rPr>
          <w:rFonts w:hint="eastAsia"/>
          <w:sz w:val="24"/>
          <w:szCs w:val="24"/>
        </w:rPr>
        <w:t>C4至装置，待DME汽提塔具备进料条件时，开始向DME汽提塔引</w:t>
      </w:r>
      <w:r>
        <w:rPr>
          <w:rFonts w:hint="eastAsia"/>
          <w:sz w:val="24"/>
          <w:szCs w:val="24"/>
          <w:lang w:val="en-US" w:eastAsia="zh-CN"/>
        </w:rPr>
        <w:t>烷基化</w:t>
      </w:r>
      <w:r>
        <w:rPr>
          <w:rFonts w:hint="eastAsia"/>
          <w:sz w:val="24"/>
          <w:szCs w:val="24"/>
        </w:rPr>
        <w:t>C4。</w:t>
      </w:r>
    </w:p>
    <w:p w14:paraId="61B2407C">
      <w:pPr>
        <w:pStyle w:val="5"/>
        <w:bidi w:val="0"/>
        <w:rPr>
          <w:rFonts w:hint="eastAsia"/>
          <w:lang w:val="en-US" w:eastAsia="zh-CN"/>
        </w:rPr>
      </w:pPr>
      <w:bookmarkStart w:id="70" w:name="_Toc9740_WPSOffice_Level3"/>
      <w:r>
        <w:rPr>
          <w:rFonts w:hint="eastAsia"/>
          <w:lang w:val="en-US" w:eastAsia="zh-CN"/>
        </w:rPr>
        <w:t>6.1、引烷基化C4至脱异丁烷塔（T-701）</w:t>
      </w:r>
    </w:p>
    <w:p w14:paraId="46C49CC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1、确认塔已置换出空气且处于氮气总管压力。</w:t>
      </w:r>
    </w:p>
    <w:p w14:paraId="33853C7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2、通过边界给塔垫烷基化C4。</w:t>
      </w:r>
    </w:p>
    <w:p w14:paraId="0C6CD3C2">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3、通过脱异丁烷塔回流罐气体出口线慢慢放空氮气。</w:t>
      </w:r>
    </w:p>
    <w:p w14:paraId="4C4F1300">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4、建立塔底液位60%-80%。</w:t>
      </w:r>
    </w:p>
    <w:p w14:paraId="5E41D212">
      <w:pPr>
        <w:pStyle w:val="5"/>
        <w:bidi w:val="0"/>
        <w:rPr>
          <w:rFonts w:hint="eastAsia"/>
          <w:lang w:val="en-US" w:eastAsia="zh-CN"/>
        </w:rPr>
      </w:pPr>
      <w:r>
        <w:rPr>
          <w:rFonts w:hint="eastAsia"/>
          <w:lang w:val="en-US" w:eastAsia="zh-CN"/>
        </w:rPr>
        <w:t>6.2、投用DME汽提塔（T-501）</w:t>
      </w:r>
      <w:bookmarkEnd w:id="70"/>
    </w:p>
    <w:p w14:paraId="08B5361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lang w:val="en-US" w:eastAsia="zh-CN"/>
        </w:rPr>
        <w:t>1</w:t>
      </w:r>
      <w:r>
        <w:rPr>
          <w:rFonts w:hint="eastAsia"/>
          <w:sz w:val="24"/>
          <w:szCs w:val="24"/>
        </w:rPr>
        <w:t>、用氮气增压/泄压的方式对DME汽提塔进行氮气置换。</w:t>
      </w:r>
    </w:p>
    <w:p w14:paraId="4F83AA1F">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lang w:val="en-US" w:eastAsia="zh-CN"/>
        </w:rPr>
        <w:t>2</w:t>
      </w:r>
      <w:r>
        <w:rPr>
          <w:rFonts w:hint="eastAsia"/>
          <w:sz w:val="24"/>
          <w:szCs w:val="24"/>
        </w:rPr>
        <w:t>、从</w:t>
      </w:r>
      <w:r>
        <w:rPr>
          <w:rFonts w:hint="eastAsia"/>
          <w:sz w:val="24"/>
          <w:szCs w:val="24"/>
          <w:lang w:val="en-US" w:eastAsia="zh-CN"/>
        </w:rPr>
        <w:t>脱异丁烷塔</w:t>
      </w:r>
      <w:r>
        <w:rPr>
          <w:rFonts w:hint="eastAsia"/>
          <w:sz w:val="24"/>
          <w:szCs w:val="24"/>
        </w:rPr>
        <w:t>向DME汽提塔引</w:t>
      </w:r>
      <w:r>
        <w:rPr>
          <w:rFonts w:hint="eastAsia"/>
          <w:sz w:val="24"/>
          <w:szCs w:val="24"/>
          <w:lang w:eastAsia="zh-CN"/>
        </w:rPr>
        <w:t>烷基化C</w:t>
      </w:r>
      <w:r>
        <w:rPr>
          <w:rFonts w:hint="eastAsia"/>
          <w:sz w:val="24"/>
          <w:szCs w:val="24"/>
          <w:vertAlign w:val="subscript"/>
          <w:lang w:eastAsia="zh-CN"/>
        </w:rPr>
        <w:t>4</w:t>
      </w:r>
      <w:r>
        <w:rPr>
          <w:rFonts w:hint="eastAsia"/>
          <w:sz w:val="24"/>
          <w:szCs w:val="24"/>
        </w:rPr>
        <w:t>。</w:t>
      </w:r>
    </w:p>
    <w:p w14:paraId="11EFBE1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lang w:val="en-US" w:eastAsia="zh-CN"/>
        </w:rPr>
        <w:t>3</w:t>
      </w:r>
      <w:r>
        <w:rPr>
          <w:rFonts w:hint="eastAsia"/>
          <w:sz w:val="24"/>
          <w:szCs w:val="24"/>
        </w:rPr>
        <w:t>、通过DME汽提塔顶放空线逐渐放空氮气。</w:t>
      </w:r>
    </w:p>
    <w:p w14:paraId="0AC62EE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lang w:val="en-US" w:eastAsia="zh-CN"/>
        </w:rPr>
        <w:t>4</w:t>
      </w:r>
      <w:r>
        <w:rPr>
          <w:rFonts w:hint="eastAsia"/>
          <w:sz w:val="24"/>
          <w:szCs w:val="24"/>
        </w:rPr>
        <w:t>、在塔底建立约60-80%的液位。</w:t>
      </w:r>
    </w:p>
    <w:p w14:paraId="2CBAE3F1">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lang w:val="en-US" w:eastAsia="zh-CN"/>
        </w:rPr>
        <w:t>5</w:t>
      </w:r>
      <w:r>
        <w:rPr>
          <w:rFonts w:hint="eastAsia"/>
          <w:sz w:val="24"/>
          <w:szCs w:val="24"/>
        </w:rPr>
        <w:t>、投用塔顶冷凝器冷却水。</w:t>
      </w:r>
    </w:p>
    <w:p w14:paraId="3A4FA24B">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lang w:val="en-US" w:eastAsia="zh-CN"/>
        </w:rPr>
        <w:t>6</w:t>
      </w:r>
      <w:r>
        <w:rPr>
          <w:rFonts w:hint="eastAsia"/>
          <w:sz w:val="24"/>
          <w:szCs w:val="24"/>
        </w:rPr>
        <w:t>、投用塔底重沸器，开始加热。</w:t>
      </w:r>
    </w:p>
    <w:p w14:paraId="1C794DB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lang w:val="en-US" w:eastAsia="zh-CN"/>
        </w:rPr>
        <w:t>7</w:t>
      </w:r>
      <w:r>
        <w:rPr>
          <w:rFonts w:hint="eastAsia"/>
          <w:sz w:val="24"/>
          <w:szCs w:val="24"/>
        </w:rPr>
        <w:t>、使用蒸汽入口管线上副线阀进行暖管。</w:t>
      </w:r>
    </w:p>
    <w:p w14:paraId="242390CF">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lang w:val="en-US" w:eastAsia="zh-CN"/>
        </w:rPr>
        <w:t>8</w:t>
      </w:r>
      <w:r>
        <w:rPr>
          <w:rFonts w:hint="eastAsia"/>
          <w:sz w:val="24"/>
          <w:szCs w:val="24"/>
        </w:rPr>
        <w:t>、从重沸器蒸汽端放空不凝气，冷凝水出口</w:t>
      </w:r>
      <w:r>
        <w:rPr>
          <w:rFonts w:hint="eastAsia"/>
          <w:sz w:val="24"/>
          <w:szCs w:val="24"/>
          <w:lang w:eastAsia="zh-CN"/>
        </w:rPr>
        <w:t>导淋</w:t>
      </w:r>
      <w:r>
        <w:rPr>
          <w:rFonts w:hint="eastAsia"/>
          <w:sz w:val="24"/>
          <w:szCs w:val="24"/>
        </w:rPr>
        <w:t>处排放凝水。</w:t>
      </w:r>
    </w:p>
    <w:p w14:paraId="3F66481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lang w:val="en-US" w:eastAsia="zh-CN"/>
        </w:rPr>
        <w:t>9</w:t>
      </w:r>
      <w:r>
        <w:rPr>
          <w:rFonts w:hint="eastAsia"/>
          <w:sz w:val="24"/>
          <w:szCs w:val="24"/>
        </w:rPr>
        <w:t>、按需向</w:t>
      </w:r>
      <w:r>
        <w:rPr>
          <w:rFonts w:hint="eastAsia"/>
          <w:sz w:val="24"/>
          <w:szCs w:val="24"/>
          <w:lang w:eastAsia="zh-CN"/>
        </w:rPr>
        <w:t>湿火炬</w:t>
      </w:r>
      <w:r>
        <w:rPr>
          <w:rFonts w:hint="eastAsia"/>
          <w:sz w:val="24"/>
          <w:szCs w:val="24"/>
        </w:rPr>
        <w:t>总管放空氮气。</w:t>
      </w:r>
    </w:p>
    <w:p w14:paraId="102B5E47">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w:t>
      </w:r>
      <w:r>
        <w:rPr>
          <w:rFonts w:hint="eastAsia"/>
          <w:sz w:val="24"/>
          <w:szCs w:val="24"/>
          <w:lang w:val="en-US" w:eastAsia="zh-CN"/>
        </w:rPr>
        <w:t>0</w:t>
      </w:r>
      <w:r>
        <w:rPr>
          <w:rFonts w:hint="eastAsia"/>
          <w:sz w:val="24"/>
          <w:szCs w:val="24"/>
        </w:rPr>
        <w:t>、在回流罐建立液位，开启塔顶回流泵（P</w:t>
      </w:r>
      <w:r>
        <w:rPr>
          <w:rFonts w:hint="eastAsia"/>
          <w:sz w:val="24"/>
          <w:szCs w:val="24"/>
          <w:lang w:val="en-US" w:eastAsia="zh-CN"/>
        </w:rPr>
        <w:t>-</w:t>
      </w:r>
      <w:r>
        <w:rPr>
          <w:rFonts w:hint="eastAsia"/>
          <w:sz w:val="24"/>
          <w:szCs w:val="24"/>
        </w:rPr>
        <w:t>501A/B）建立塔的回流。</w:t>
      </w:r>
    </w:p>
    <w:p w14:paraId="1A875CD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lang w:val="en-US" w:eastAsia="zh-CN"/>
        </w:rPr>
        <w:t>11</w:t>
      </w:r>
      <w:r>
        <w:rPr>
          <w:rFonts w:hint="eastAsia"/>
          <w:sz w:val="24"/>
          <w:szCs w:val="24"/>
        </w:rPr>
        <w:t>、投用塔顶压力控制器。</w:t>
      </w:r>
    </w:p>
    <w:p w14:paraId="5A2908EA">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w:t>
      </w:r>
      <w:r>
        <w:rPr>
          <w:rFonts w:hint="eastAsia"/>
          <w:sz w:val="24"/>
          <w:szCs w:val="24"/>
          <w:lang w:val="en-US" w:eastAsia="zh-CN"/>
        </w:rPr>
        <w:t>2</w:t>
      </w:r>
      <w:r>
        <w:rPr>
          <w:rFonts w:hint="eastAsia"/>
          <w:sz w:val="24"/>
          <w:szCs w:val="24"/>
        </w:rPr>
        <w:t>、刚开始时</w:t>
      </w:r>
      <w:r>
        <w:rPr>
          <w:rFonts w:hint="eastAsia"/>
          <w:sz w:val="24"/>
          <w:szCs w:val="24"/>
          <w:lang w:eastAsia="zh-CN"/>
        </w:rPr>
        <w:t>烷基化C</w:t>
      </w:r>
      <w:r>
        <w:rPr>
          <w:rFonts w:hint="eastAsia"/>
          <w:sz w:val="24"/>
          <w:szCs w:val="24"/>
          <w:vertAlign w:val="subscript"/>
          <w:lang w:eastAsia="zh-CN"/>
        </w:rPr>
        <w:t>4</w:t>
      </w:r>
      <w:r>
        <w:rPr>
          <w:rFonts w:hint="eastAsia"/>
          <w:sz w:val="24"/>
          <w:szCs w:val="24"/>
        </w:rPr>
        <w:t>中仅有极少的不凝物，可能很难维持稳定的压力。</w:t>
      </w:r>
    </w:p>
    <w:p w14:paraId="74D2A5AA">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w:t>
      </w:r>
      <w:r>
        <w:rPr>
          <w:rFonts w:hint="eastAsia"/>
          <w:sz w:val="24"/>
          <w:szCs w:val="24"/>
          <w:lang w:val="en-US" w:eastAsia="zh-CN"/>
        </w:rPr>
        <w:t>3</w:t>
      </w:r>
      <w:r>
        <w:rPr>
          <w:rFonts w:hint="eastAsia"/>
          <w:sz w:val="24"/>
          <w:szCs w:val="24"/>
        </w:rPr>
        <w:t>、必要时在回流罐注入少量的氢气。</w:t>
      </w:r>
    </w:p>
    <w:p w14:paraId="73B10A9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w:t>
      </w:r>
      <w:r>
        <w:rPr>
          <w:rFonts w:hint="eastAsia"/>
          <w:sz w:val="24"/>
          <w:szCs w:val="24"/>
          <w:lang w:val="en-US" w:eastAsia="zh-CN"/>
        </w:rPr>
        <w:t>4</w:t>
      </w:r>
      <w:r>
        <w:rPr>
          <w:rFonts w:hint="eastAsia"/>
          <w:sz w:val="24"/>
          <w:szCs w:val="24"/>
        </w:rPr>
        <w:t>、在设计速率下，开始建立至塔的全回流，投用水包。—旦DME汽提塔稳定下来，改通DME汽提塔底经DME塔底冷却器（E</w:t>
      </w:r>
      <w:r>
        <w:rPr>
          <w:rFonts w:hint="eastAsia"/>
          <w:sz w:val="24"/>
          <w:szCs w:val="24"/>
          <w:lang w:val="en-US" w:eastAsia="zh-CN"/>
        </w:rPr>
        <w:t>-</w:t>
      </w:r>
      <w:r>
        <w:rPr>
          <w:rFonts w:hint="eastAsia"/>
          <w:sz w:val="24"/>
          <w:szCs w:val="24"/>
        </w:rPr>
        <w:t>502）至氧化物吸附器的流程。</w:t>
      </w:r>
      <w:bookmarkStart w:id="71" w:name="_Toc16001"/>
      <w:bookmarkStart w:id="72" w:name="_Toc5288"/>
      <w:r>
        <w:rPr>
          <w:rFonts w:hint="eastAsia"/>
          <w:sz w:val="24"/>
          <w:szCs w:val="24"/>
        </w:rPr>
        <w:t>投用混合C</w:t>
      </w:r>
      <w:r>
        <w:rPr>
          <w:rFonts w:hint="eastAsia"/>
          <w:sz w:val="24"/>
          <w:szCs w:val="24"/>
          <w:vertAlign w:val="subscript"/>
        </w:rPr>
        <w:t>4</w:t>
      </w:r>
      <w:r>
        <w:rPr>
          <w:rFonts w:hint="eastAsia"/>
          <w:sz w:val="24"/>
          <w:szCs w:val="24"/>
        </w:rPr>
        <w:t>进料冷却器的冷却水。</w:t>
      </w:r>
      <w:bookmarkEnd w:id="71"/>
      <w:bookmarkEnd w:id="72"/>
    </w:p>
    <w:p w14:paraId="316C59A3">
      <w:pPr>
        <w:pStyle w:val="5"/>
        <w:bidi w:val="0"/>
        <w:rPr>
          <w:rFonts w:hint="eastAsia"/>
          <w:lang w:val="en-US" w:eastAsia="zh-CN"/>
        </w:rPr>
      </w:pPr>
      <w:bookmarkStart w:id="73" w:name="_Toc20857_WPSOffice_Level3"/>
      <w:r>
        <w:rPr>
          <w:rFonts w:hint="eastAsia"/>
          <w:lang w:val="en-US" w:eastAsia="zh-CN"/>
        </w:rPr>
        <w:t>6.3、投用氧化物吸附床（V-502A/B/C）</w:t>
      </w:r>
      <w:bookmarkEnd w:id="73"/>
    </w:p>
    <w:p w14:paraId="06B168A2">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1、保持氧化物吸附床隔离，直到做好垫油准备。</w:t>
      </w:r>
    </w:p>
    <w:p w14:paraId="0BC3722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2、氧化物吸附床已装完剂，置于约15-20kPaG的氮封压力下，气密测试，用氮气置换，氧含量&lt;0.5mol%。</w:t>
      </w:r>
    </w:p>
    <w:p w14:paraId="7FC04BB5">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3、用氮气增压到氮气总管压力。</w:t>
      </w:r>
    </w:p>
    <w:p w14:paraId="33A899CC">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4、通过DME汽提塔底产物流量控制阀和ORU入口充液阀控制充液速率。</w:t>
      </w:r>
    </w:p>
    <w:p w14:paraId="38AADAA2">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5、引入饱和物降低聚合的可能性。</w:t>
      </w:r>
    </w:p>
    <w:p w14:paraId="76394A6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6、初期充液期间，吸附剂浸在饱和烃里，会释放吸附热。</w:t>
      </w:r>
    </w:p>
    <w:p w14:paraId="4596FEC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7、控制充液速率以便控制快速升温。</w:t>
      </w:r>
    </w:p>
    <w:p w14:paraId="24CAE16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8、引</w:t>
      </w:r>
      <w:r>
        <w:rPr>
          <w:rFonts w:hint="eastAsia"/>
          <w:sz w:val="24"/>
          <w:szCs w:val="24"/>
          <w:lang w:eastAsia="zh-CN"/>
        </w:rPr>
        <w:t>烷基化C</w:t>
      </w:r>
      <w:r>
        <w:rPr>
          <w:rFonts w:hint="eastAsia"/>
          <w:sz w:val="24"/>
          <w:szCs w:val="24"/>
          <w:vertAlign w:val="subscript"/>
          <w:lang w:eastAsia="zh-CN"/>
        </w:rPr>
        <w:t>4</w:t>
      </w:r>
      <w:r>
        <w:rPr>
          <w:rFonts w:hint="eastAsia"/>
          <w:sz w:val="24"/>
          <w:szCs w:val="24"/>
        </w:rPr>
        <w:t>（烯烃含量&lt;1000ppm，压力0.8MPa，温度&lt;50℃），一个接一个逐渐向三个吸附罐充液。</w:t>
      </w:r>
    </w:p>
    <w:p w14:paraId="5FA3C68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9、ORU从底部引入</w:t>
      </w:r>
      <w:r>
        <w:rPr>
          <w:rFonts w:hint="eastAsia"/>
          <w:sz w:val="24"/>
          <w:szCs w:val="24"/>
          <w:lang w:eastAsia="zh-CN"/>
        </w:rPr>
        <w:t>烷基化C</w:t>
      </w:r>
      <w:r>
        <w:rPr>
          <w:rFonts w:hint="eastAsia"/>
          <w:sz w:val="24"/>
          <w:szCs w:val="24"/>
          <w:vertAlign w:val="subscript"/>
          <w:lang w:eastAsia="zh-CN"/>
        </w:rPr>
        <w:t>4</w:t>
      </w:r>
      <w:r>
        <w:rPr>
          <w:rFonts w:hint="eastAsia"/>
          <w:sz w:val="24"/>
          <w:szCs w:val="24"/>
        </w:rPr>
        <w:t>，从安全阀旁路泄压，关注安全阀旁路，当出现结霜现象时，充液完成，关闭旁路阀。</w:t>
      </w:r>
    </w:p>
    <w:p w14:paraId="09815D45">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10、时刻关注温度变化，大于60℃，减少引入量，大于100℃，停止引入，开放火炬泄压。时刻保证ORU床层温度不大于100℃。</w:t>
      </w:r>
    </w:p>
    <w:p w14:paraId="48BF0A35">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11、ORU吸附器己投运正常，ORU再生控制系统已完成测试且可操作，继续引</w:t>
      </w:r>
      <w:r>
        <w:rPr>
          <w:rFonts w:hint="eastAsia"/>
          <w:sz w:val="24"/>
          <w:szCs w:val="24"/>
          <w:lang w:eastAsia="zh-CN"/>
        </w:rPr>
        <w:t>烷基化C</w:t>
      </w:r>
      <w:r>
        <w:rPr>
          <w:rFonts w:hint="eastAsia"/>
          <w:sz w:val="24"/>
          <w:szCs w:val="24"/>
          <w:vertAlign w:val="subscript"/>
          <w:lang w:eastAsia="zh-CN"/>
        </w:rPr>
        <w:t>4</w:t>
      </w:r>
      <w:r>
        <w:rPr>
          <w:rFonts w:hint="eastAsia"/>
          <w:sz w:val="24"/>
          <w:szCs w:val="24"/>
        </w:rPr>
        <w:t>至CSP进料缓冲罐（V-601）。</w:t>
      </w:r>
    </w:p>
    <w:p w14:paraId="5FEF1B4C">
      <w:pPr>
        <w:pStyle w:val="5"/>
        <w:bidi w:val="0"/>
        <w:rPr>
          <w:rFonts w:hint="eastAsia"/>
          <w:lang w:val="en-US" w:eastAsia="zh-CN"/>
        </w:rPr>
      </w:pPr>
      <w:bookmarkStart w:id="74" w:name="_Toc14997_WPSOffice_Level3"/>
      <w:r>
        <w:rPr>
          <w:rFonts w:hint="eastAsia"/>
          <w:lang w:val="en-US" w:eastAsia="zh-CN"/>
        </w:rPr>
        <w:t>6.4、投用CSP进料缓冲罐（V-601）</w:t>
      </w:r>
      <w:bookmarkEnd w:id="74"/>
    </w:p>
    <w:p w14:paraId="4B8BF417">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CSP进料缓冲罐已氮气吹扫完成，并置于15-20kPaG的氮封压力下。</w:t>
      </w:r>
    </w:p>
    <w:p w14:paraId="44BCEA8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通过入口线上的导淋阀注入氮气增压至氮气总管压力。关闭导淋阀，断开供氮软管。慢慢打开氧化物吸附床出口的阀门，开始给进料缓冲罐垫料，通过罐顶调节阀排出氮气。</w:t>
      </w:r>
    </w:p>
    <w:p w14:paraId="2CEDA46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当进料缓冲罐到达50%的液位时，以正常操作压力投用压控调节阀。引</w:t>
      </w:r>
      <w:r>
        <w:rPr>
          <w:rFonts w:hint="eastAsia"/>
          <w:sz w:val="24"/>
          <w:szCs w:val="24"/>
          <w:lang w:eastAsia="zh-CN"/>
        </w:rPr>
        <w:t>烷基化C</w:t>
      </w:r>
      <w:r>
        <w:rPr>
          <w:rFonts w:hint="eastAsia"/>
          <w:sz w:val="24"/>
          <w:szCs w:val="24"/>
          <w:vertAlign w:val="subscript"/>
          <w:lang w:eastAsia="zh-CN"/>
        </w:rPr>
        <w:t>4</w:t>
      </w:r>
      <w:r>
        <w:rPr>
          <w:rFonts w:hint="eastAsia"/>
          <w:sz w:val="24"/>
          <w:szCs w:val="24"/>
        </w:rPr>
        <w:t>至进料泵（P</w:t>
      </w:r>
      <w:r>
        <w:rPr>
          <w:rFonts w:hint="eastAsia"/>
          <w:sz w:val="24"/>
          <w:szCs w:val="24"/>
          <w:lang w:val="en-US" w:eastAsia="zh-CN"/>
        </w:rPr>
        <w:t>-</w:t>
      </w:r>
      <w:r>
        <w:rPr>
          <w:rFonts w:hint="eastAsia"/>
          <w:sz w:val="24"/>
          <w:szCs w:val="24"/>
        </w:rPr>
        <w:t>601A/B），开启其中一个进料泵，将泵的回流流量控制设置到设计速率，打开反应器的旁路线引物料经汽提塔进出料换热器（E-602）至CSP汽提塔（T-601）。</w:t>
      </w:r>
    </w:p>
    <w:p w14:paraId="6AFE2855">
      <w:pPr>
        <w:pStyle w:val="5"/>
        <w:bidi w:val="0"/>
        <w:rPr>
          <w:rFonts w:hint="eastAsia"/>
          <w:lang w:val="en-US" w:eastAsia="zh-CN"/>
        </w:rPr>
      </w:pPr>
      <w:bookmarkStart w:id="75" w:name="_Toc31753_WPSOffice_Level3"/>
      <w:r>
        <w:rPr>
          <w:rFonts w:hint="eastAsia"/>
          <w:lang w:val="en-US" w:eastAsia="zh-CN"/>
        </w:rPr>
        <w:t>6.5、投用汽提塔（T-601）</w:t>
      </w:r>
      <w:bookmarkEnd w:id="75"/>
    </w:p>
    <w:p w14:paraId="7B9156F0">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确认塔已置换出空气且处于氮气总管压力。通过CSP进料泵经反应器旁路线给塔垫上</w:t>
      </w:r>
      <w:r>
        <w:rPr>
          <w:rFonts w:hint="eastAsia"/>
          <w:sz w:val="24"/>
          <w:szCs w:val="24"/>
          <w:lang w:eastAsia="zh-CN"/>
        </w:rPr>
        <w:t>烷基化C</w:t>
      </w:r>
      <w:r>
        <w:rPr>
          <w:rFonts w:hint="eastAsia"/>
          <w:sz w:val="24"/>
          <w:szCs w:val="24"/>
          <w:vertAlign w:val="subscript"/>
          <w:lang w:eastAsia="zh-CN"/>
        </w:rPr>
        <w:t>4</w:t>
      </w:r>
      <w:r>
        <w:rPr>
          <w:rFonts w:hint="eastAsia"/>
          <w:sz w:val="24"/>
          <w:szCs w:val="24"/>
        </w:rPr>
        <w:t>物料。通过汽提塔回流罐气体出口线慢慢放空氮气。</w:t>
      </w:r>
    </w:p>
    <w:p w14:paraId="13758D62">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1、建立塔底液位60%-80%。</w:t>
      </w:r>
    </w:p>
    <w:p w14:paraId="7288297A">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2、垫油过程中要尽量减少ORU和CSP进料缓冲罐的波动。</w:t>
      </w:r>
    </w:p>
    <w:p w14:paraId="26D6D8D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3、一旦建立塔底液位，就开始汽提塔的操作。</w:t>
      </w:r>
    </w:p>
    <w:p w14:paraId="5D1D9727">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4、投用汽提塔塔顶冷凝器和塔底开工冷却器冷却水。</w:t>
      </w:r>
    </w:p>
    <w:p w14:paraId="1F59C3A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5、投用塔底重沸器，开始加热：</w:t>
      </w:r>
    </w:p>
    <w:p w14:paraId="219BC30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6、使用蒸汽入口管线上副线阀进行暖管。</w:t>
      </w:r>
    </w:p>
    <w:p w14:paraId="50449D4B">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7、从重沸器蒸汽端放空不凝气，冷凝水出口</w:t>
      </w:r>
      <w:r>
        <w:rPr>
          <w:rFonts w:hint="eastAsia"/>
          <w:sz w:val="24"/>
          <w:szCs w:val="24"/>
          <w:lang w:eastAsia="zh-CN"/>
        </w:rPr>
        <w:t>导淋</w:t>
      </w:r>
      <w:r>
        <w:rPr>
          <w:rFonts w:hint="eastAsia"/>
          <w:sz w:val="24"/>
          <w:szCs w:val="24"/>
        </w:rPr>
        <w:t>处排放凝水。</w:t>
      </w:r>
    </w:p>
    <w:p w14:paraId="08739BE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8、启动冷凝液流量控制器并开始将冷凝液送往冷凝液总管。</w:t>
      </w:r>
    </w:p>
    <w:p w14:paraId="3702E1B1">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9、继续按需补充C</w:t>
      </w:r>
      <w:r>
        <w:rPr>
          <w:rFonts w:hint="eastAsia"/>
          <w:sz w:val="24"/>
          <w:szCs w:val="24"/>
          <w:vertAlign w:val="subscript"/>
        </w:rPr>
        <w:t>4</w:t>
      </w:r>
      <w:r>
        <w:rPr>
          <w:rFonts w:hint="eastAsia"/>
          <w:sz w:val="24"/>
          <w:szCs w:val="24"/>
        </w:rPr>
        <w:t>物料来维持液位。</w:t>
      </w:r>
    </w:p>
    <w:p w14:paraId="7BF6CBC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10、一旦汽提塔回流罐开始有物料，就开启回流泵建立回流。</w:t>
      </w:r>
    </w:p>
    <w:p w14:paraId="5C72BA0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11、塔维持全回流直到做好循环回到ORU保护床的准备。</w:t>
      </w:r>
    </w:p>
    <w:p w14:paraId="4EFD6A43">
      <w:pPr>
        <w:pStyle w:val="5"/>
        <w:bidi w:val="0"/>
        <w:rPr>
          <w:rFonts w:hint="eastAsia"/>
          <w:lang w:val="en-US" w:eastAsia="zh-CN"/>
        </w:rPr>
      </w:pPr>
      <w:bookmarkStart w:id="76" w:name="_Toc17543_WPSOffice_Level3"/>
      <w:r>
        <w:rPr>
          <w:rFonts w:hint="eastAsia"/>
          <w:lang w:val="en-US" w:eastAsia="zh-CN"/>
        </w:rPr>
        <w:t>6.6、建立长循环回路</w:t>
      </w:r>
      <w:bookmarkEnd w:id="76"/>
    </w:p>
    <w:p w14:paraId="21B78A5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1、将</w:t>
      </w:r>
      <w:r>
        <w:rPr>
          <w:rFonts w:hint="eastAsia"/>
          <w:sz w:val="24"/>
          <w:szCs w:val="24"/>
          <w:lang w:eastAsia="zh-CN"/>
        </w:rPr>
        <w:t>烷基化C</w:t>
      </w:r>
      <w:r>
        <w:rPr>
          <w:rFonts w:hint="eastAsia"/>
          <w:sz w:val="24"/>
          <w:szCs w:val="24"/>
          <w:vertAlign w:val="subscript"/>
          <w:lang w:eastAsia="zh-CN"/>
        </w:rPr>
        <w:t>4</w:t>
      </w:r>
      <w:r>
        <w:rPr>
          <w:rFonts w:hint="eastAsia"/>
          <w:sz w:val="24"/>
          <w:szCs w:val="24"/>
        </w:rPr>
        <w:t>物料</w:t>
      </w:r>
      <w:r>
        <w:rPr>
          <w:rFonts w:hint="eastAsia"/>
          <w:sz w:val="24"/>
          <w:szCs w:val="24"/>
          <w:lang w:eastAsia="zh-CN"/>
        </w:rPr>
        <w:t>引至</w:t>
      </w:r>
      <w:r>
        <w:rPr>
          <w:rFonts w:hint="eastAsia"/>
          <w:sz w:val="24"/>
          <w:szCs w:val="24"/>
        </w:rPr>
        <w:t>氧化物吸附床入口，循环</w:t>
      </w:r>
      <w:r>
        <w:rPr>
          <w:rFonts w:hint="eastAsia"/>
          <w:sz w:val="24"/>
          <w:szCs w:val="24"/>
          <w:lang w:eastAsia="zh-CN"/>
        </w:rPr>
        <w:t>烷基化C4</w:t>
      </w:r>
      <w:r>
        <w:rPr>
          <w:rFonts w:hint="eastAsia"/>
          <w:sz w:val="24"/>
          <w:szCs w:val="24"/>
        </w:rPr>
        <w:t>物料。</w:t>
      </w:r>
    </w:p>
    <w:p w14:paraId="3E33BC8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2、循环流程：</w:t>
      </w:r>
    </w:p>
    <w:p w14:paraId="1580008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CSP汽提塔底→ORU再生气蒸发器（E-505）→ORU再生气过热器（E-504）→ORU再生气电加热器（EH</w:t>
      </w:r>
      <w:r>
        <w:rPr>
          <w:rFonts w:hint="eastAsia"/>
          <w:sz w:val="24"/>
          <w:szCs w:val="24"/>
          <w:lang w:val="en-US" w:eastAsia="zh-CN"/>
        </w:rPr>
        <w:t>-</w:t>
      </w:r>
      <w:r>
        <w:rPr>
          <w:rFonts w:hint="eastAsia"/>
          <w:sz w:val="24"/>
          <w:szCs w:val="24"/>
        </w:rPr>
        <w:t>501）→ORU氧化物吸附床（V</w:t>
      </w:r>
      <w:r>
        <w:rPr>
          <w:rFonts w:hint="eastAsia"/>
          <w:sz w:val="24"/>
          <w:szCs w:val="24"/>
          <w:lang w:val="en-US" w:eastAsia="zh-CN"/>
        </w:rPr>
        <w:t>-</w:t>
      </w:r>
      <w:r>
        <w:rPr>
          <w:rFonts w:hint="eastAsia"/>
          <w:sz w:val="24"/>
          <w:szCs w:val="24"/>
        </w:rPr>
        <w:t>502）→再生气空冷器（EA-502）→再生气回流罐（V</w:t>
      </w:r>
      <w:r>
        <w:rPr>
          <w:rFonts w:hint="eastAsia"/>
          <w:sz w:val="24"/>
          <w:szCs w:val="24"/>
          <w:lang w:val="en-US" w:eastAsia="zh-CN"/>
        </w:rPr>
        <w:t>-</w:t>
      </w:r>
      <w:r>
        <w:rPr>
          <w:rFonts w:hint="eastAsia"/>
          <w:sz w:val="24"/>
          <w:szCs w:val="24"/>
        </w:rPr>
        <w:t>503）→MTBE→DME汽提塔（T-501）→ORU氧化物吸附床（V</w:t>
      </w:r>
      <w:r>
        <w:rPr>
          <w:rFonts w:hint="eastAsia"/>
          <w:sz w:val="24"/>
          <w:szCs w:val="24"/>
          <w:lang w:val="en-US" w:eastAsia="zh-CN"/>
        </w:rPr>
        <w:t>-</w:t>
      </w:r>
      <w:r>
        <w:rPr>
          <w:rFonts w:hint="eastAsia"/>
          <w:sz w:val="24"/>
          <w:szCs w:val="24"/>
        </w:rPr>
        <w:t>502）→CSP进料缓冲罐（V-601）→CSP反应器旁路→CSP汽提塔（T-601）。</w:t>
      </w:r>
    </w:p>
    <w:p w14:paraId="2CAFEF7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继续长循环操作直到CSP进料泵出口的采样中显示硫＜0.1wtppm。所有其他的污染物含量需满足进料要求，如：一氧化物、金属等。初期采样频率：3-4小时一次。</w:t>
      </w:r>
    </w:p>
    <w:p w14:paraId="4B3609C1">
      <w:pPr>
        <w:pStyle w:val="5"/>
        <w:bidi w:val="0"/>
        <w:rPr>
          <w:rFonts w:hint="eastAsia"/>
          <w:lang w:val="en-US" w:eastAsia="zh-CN"/>
        </w:rPr>
      </w:pPr>
      <w:bookmarkStart w:id="77" w:name="_Toc31469_WPSOffice_Level3"/>
      <w:r>
        <w:rPr>
          <w:rFonts w:hint="eastAsia"/>
          <w:lang w:val="en-US" w:eastAsia="zh-CN"/>
        </w:rPr>
        <w:t>6.7、投用CSP反应器（R-601）</w:t>
      </w:r>
      <w:bookmarkEnd w:id="77"/>
    </w:p>
    <w:p w14:paraId="144963C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1、反应器进饱和烃前，确保进料不含污染物，尤其是硫、水。</w:t>
      </w:r>
    </w:p>
    <w:p w14:paraId="0EE38BB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2、开启进料烯烃分析器，关注进料中烯烃含量。</w:t>
      </w:r>
    </w:p>
    <w:p w14:paraId="3AE9B58A">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3、反应器进饱和烃：打开反应器入口的充压阀，开始对反应器慢慢垫料。</w:t>
      </w:r>
    </w:p>
    <w:p w14:paraId="5BDC8261">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4、维持压力高于蒸汽压，来尽量减少低温。</w:t>
      </w:r>
    </w:p>
    <w:p w14:paraId="1A62F42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通过安全阀旁路排出氮气。继续进料直到安全阀旁路观察到结霜。一旦反应器垫好料，将反应器压力提升到设计值。关闭充压阀并打开入口闸阀。</w:t>
      </w:r>
    </w:p>
    <w:p w14:paraId="66E683FA">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5、慢慢打通流经反应器的流程，按需关闭开工旁路阀。初期，饱和物进料速率为设计值的60%。开启反应器压力控制调节阀，设定值为设计值。一旦建立流经CSP反应器的流量，彻底关闭开工旁路。</w:t>
      </w:r>
    </w:p>
    <w:p w14:paraId="7DEE007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6、开始升溫</w:t>
      </w:r>
      <w:r>
        <w:rPr>
          <w:rFonts w:hint="eastAsia"/>
          <w:sz w:val="24"/>
          <w:szCs w:val="24"/>
          <w:lang w:eastAsia="zh-CN"/>
        </w:rPr>
        <w:t>，</w:t>
      </w:r>
      <w:r>
        <w:rPr>
          <w:rFonts w:hint="eastAsia"/>
          <w:sz w:val="24"/>
          <w:szCs w:val="24"/>
        </w:rPr>
        <w:t>初期温度目标值40℃，开始投用CSP进料加热器。稳定反应器入/出口温度。</w:t>
      </w:r>
    </w:p>
    <w:p w14:paraId="21CCB04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7、—旦建立饱和烃的循环，准备注入氢气。</w:t>
      </w:r>
    </w:p>
    <w:p w14:paraId="53AA7B1F">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8、打通氢气至反应器的流程。</w:t>
      </w:r>
    </w:p>
    <w:p w14:paraId="49DC1D9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9、控制氢气速率为设计值的约60%，控制氢气和烯烃的比例为0.75。</w:t>
      </w:r>
    </w:p>
    <w:p w14:paraId="0AF50A7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10、注入氢气时注意观察床层的温度，在开始阶段，通过反应器的温差应该小于20℃。如果温差小于20℃，缓慢增加氢气的流量。这个阶段，不要超过设计流量的70%，氢气与烯经比例约为1时，温差可能会高于20℃。如果温度上升太快，降低氢气流量。温度稳定后，缓慢增加氢气流量至氢气与烯烃比例为1.5。</w:t>
      </w:r>
    </w:p>
    <w:p w14:paraId="137AA866">
      <w:pPr>
        <w:pStyle w:val="5"/>
        <w:bidi w:val="0"/>
        <w:rPr>
          <w:rFonts w:hint="eastAsia"/>
          <w:lang w:val="en-US" w:eastAsia="zh-CN"/>
        </w:rPr>
      </w:pPr>
      <w:bookmarkStart w:id="78" w:name="_Toc17612_WPSOffice_Level3"/>
      <w:r>
        <w:rPr>
          <w:rFonts w:hint="eastAsia"/>
          <w:lang w:val="en-US" w:eastAsia="zh-CN"/>
        </w:rPr>
        <w:t>6.8、开始监控CSP反应器产品的质量</w:t>
      </w:r>
      <w:bookmarkEnd w:id="78"/>
    </w:p>
    <w:p w14:paraId="65316AFF">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1、使用CSP产品采样器来检查出口烯烃浓度是否达标。</w:t>
      </w:r>
    </w:p>
    <w:p w14:paraId="5F4DF57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2、通常&lt;40wtppm。维持长循环操作，待产品合格后根据需要把物料送至下游单元。</w:t>
      </w:r>
    </w:p>
    <w:p w14:paraId="4DCBECD0">
      <w:pPr>
        <w:pStyle w:val="5"/>
        <w:bidi w:val="0"/>
        <w:rPr>
          <w:rFonts w:hint="eastAsia"/>
          <w:lang w:val="en-US" w:eastAsia="zh-CN"/>
        </w:rPr>
      </w:pPr>
      <w:bookmarkStart w:id="79" w:name="_Toc2538_WPSOffice_Level3"/>
      <w:bookmarkStart w:id="80" w:name="_Toc16877"/>
      <w:bookmarkStart w:id="81" w:name="_Toc3292"/>
      <w:bookmarkStart w:id="82" w:name="_Toc5914"/>
      <w:bookmarkStart w:id="83" w:name="_Toc11391"/>
      <w:bookmarkStart w:id="84" w:name="_Toc24167"/>
      <w:bookmarkStart w:id="85" w:name="_Toc25060"/>
      <w:bookmarkStart w:id="86" w:name="_Toc32582"/>
      <w:r>
        <w:rPr>
          <w:rFonts w:hint="eastAsia"/>
          <w:lang w:val="en-US" w:eastAsia="zh-CN"/>
        </w:rPr>
        <w:t>6.9、引饱和液化气投用脱异丁烷塔（T-701）</w:t>
      </w:r>
      <w:bookmarkEnd w:id="79"/>
    </w:p>
    <w:p w14:paraId="52E52EA2">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lang w:val="en-US" w:eastAsia="zh-CN"/>
        </w:rPr>
        <w:t>1</w:t>
      </w:r>
      <w:r>
        <w:rPr>
          <w:rFonts w:hint="eastAsia"/>
          <w:sz w:val="24"/>
          <w:szCs w:val="24"/>
        </w:rPr>
        <w:t>、</w:t>
      </w:r>
      <w:r>
        <w:rPr>
          <w:rFonts w:hint="eastAsia"/>
          <w:sz w:val="24"/>
          <w:szCs w:val="24"/>
          <w:lang w:val="en-US" w:eastAsia="zh-CN"/>
        </w:rPr>
        <w:t>通知生产计划部，引饱和液化气进脱异丁烷塔</w:t>
      </w:r>
      <w:r>
        <w:rPr>
          <w:rFonts w:hint="eastAsia"/>
          <w:sz w:val="24"/>
          <w:szCs w:val="24"/>
        </w:rPr>
        <w:t>。</w:t>
      </w:r>
    </w:p>
    <w:p w14:paraId="5A8E838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lang w:val="en-US" w:eastAsia="zh-CN"/>
        </w:rPr>
        <w:t>2</w:t>
      </w:r>
      <w:r>
        <w:rPr>
          <w:rFonts w:hint="eastAsia"/>
          <w:sz w:val="24"/>
          <w:szCs w:val="24"/>
        </w:rPr>
        <w:t>、开始脱异丁烷塔的</w:t>
      </w:r>
      <w:r>
        <w:rPr>
          <w:rFonts w:hint="eastAsia"/>
          <w:sz w:val="24"/>
          <w:szCs w:val="24"/>
          <w:lang w:val="en-US" w:eastAsia="zh-CN"/>
        </w:rPr>
        <w:t>正常</w:t>
      </w:r>
      <w:r>
        <w:rPr>
          <w:rFonts w:hint="eastAsia"/>
          <w:sz w:val="24"/>
          <w:szCs w:val="24"/>
        </w:rPr>
        <w:t>操作。</w:t>
      </w:r>
    </w:p>
    <w:p w14:paraId="779C27C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lang w:val="en-US" w:eastAsia="zh-CN"/>
        </w:rPr>
        <w:t>3</w:t>
      </w:r>
      <w:r>
        <w:rPr>
          <w:rFonts w:hint="eastAsia"/>
          <w:sz w:val="24"/>
          <w:szCs w:val="24"/>
        </w:rPr>
        <w:t>、启动塔底再沸器给</w:t>
      </w:r>
      <w:r>
        <w:rPr>
          <w:rFonts w:hint="eastAsia"/>
          <w:sz w:val="24"/>
          <w:szCs w:val="24"/>
          <w:lang w:eastAsia="zh-CN"/>
        </w:rPr>
        <w:t>脱异丁烷塔</w:t>
      </w:r>
      <w:r>
        <w:rPr>
          <w:rFonts w:hint="eastAsia"/>
          <w:sz w:val="24"/>
          <w:szCs w:val="24"/>
        </w:rPr>
        <w:t>升温，投用塔顶冷凝器冷却水。</w:t>
      </w:r>
    </w:p>
    <w:p w14:paraId="0C7B3925">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lang w:val="en-US" w:eastAsia="zh-CN"/>
        </w:rPr>
        <w:t>4</w:t>
      </w:r>
      <w:r>
        <w:rPr>
          <w:rFonts w:hint="eastAsia"/>
          <w:sz w:val="24"/>
          <w:szCs w:val="24"/>
        </w:rPr>
        <w:t>、建立回流罐液位50%，启动回流泵建立回流。</w:t>
      </w:r>
    </w:p>
    <w:p w14:paraId="03EC1A6B">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lang w:val="en-US" w:eastAsia="zh-CN"/>
        </w:rPr>
        <w:t>5</w:t>
      </w:r>
      <w:r>
        <w:rPr>
          <w:rFonts w:hint="eastAsia"/>
          <w:sz w:val="24"/>
          <w:szCs w:val="24"/>
        </w:rPr>
        <w:t>、塔维持全回流直到做好进料的准备。</w:t>
      </w:r>
    </w:p>
    <w:p w14:paraId="5584064C">
      <w:pPr>
        <w:pStyle w:val="5"/>
        <w:bidi w:val="0"/>
        <w:rPr>
          <w:rFonts w:hint="eastAsia"/>
          <w:sz w:val="32"/>
          <w:szCs w:val="32"/>
          <w:lang w:val="en-US" w:eastAsia="zh-CN"/>
        </w:rPr>
      </w:pPr>
      <w:bookmarkStart w:id="87" w:name="_Toc522175765"/>
      <w:bookmarkStart w:id="88" w:name="_Toc29539"/>
      <w:bookmarkStart w:id="89" w:name="_Toc27968_WPSOffice_Level2"/>
      <w:bookmarkStart w:id="90" w:name="_Toc522175340"/>
      <w:bookmarkStart w:id="91" w:name="_Toc522177181"/>
      <w:r>
        <w:rPr>
          <w:rFonts w:hint="eastAsia"/>
          <w:sz w:val="32"/>
          <w:szCs w:val="32"/>
          <w:lang w:val="en-US" w:eastAsia="zh-CN"/>
        </w:rPr>
        <w:t>7、反应、分离及再生单元开工方案</w:t>
      </w:r>
      <w:bookmarkEnd w:id="80"/>
      <w:bookmarkEnd w:id="81"/>
      <w:bookmarkEnd w:id="82"/>
      <w:bookmarkEnd w:id="83"/>
      <w:bookmarkEnd w:id="84"/>
      <w:bookmarkEnd w:id="85"/>
      <w:bookmarkEnd w:id="86"/>
      <w:bookmarkEnd w:id="87"/>
      <w:bookmarkEnd w:id="88"/>
      <w:bookmarkEnd w:id="89"/>
      <w:bookmarkEnd w:id="90"/>
      <w:bookmarkEnd w:id="91"/>
    </w:p>
    <w:p w14:paraId="32A5243F">
      <w:pPr>
        <w:pStyle w:val="5"/>
        <w:bidi w:val="0"/>
        <w:rPr>
          <w:rFonts w:hint="eastAsia"/>
          <w:sz w:val="28"/>
          <w:szCs w:val="28"/>
          <w:lang w:val="en-US" w:eastAsia="zh-CN"/>
        </w:rPr>
      </w:pPr>
      <w:bookmarkStart w:id="92" w:name="_Toc522177183"/>
      <w:bookmarkStart w:id="93" w:name="_Toc24591_WPSOffice_Level3"/>
      <w:bookmarkStart w:id="94" w:name="_Toc522175342"/>
      <w:bookmarkStart w:id="95" w:name="_Toc32707"/>
      <w:bookmarkStart w:id="96" w:name="_Toc28687"/>
      <w:bookmarkStart w:id="97" w:name="_Toc28586"/>
      <w:bookmarkStart w:id="98" w:name="_Toc3552"/>
      <w:bookmarkStart w:id="99" w:name="_Toc1471"/>
      <w:bookmarkStart w:id="100" w:name="_Toc522175767"/>
      <w:r>
        <w:rPr>
          <w:rFonts w:hint="eastAsia"/>
          <w:sz w:val="28"/>
          <w:szCs w:val="28"/>
          <w:lang w:val="en-US" w:eastAsia="zh-CN"/>
        </w:rPr>
        <w:t>7.1、反应单元引料升温</w:t>
      </w:r>
      <w:bookmarkEnd w:id="92"/>
      <w:bookmarkEnd w:id="93"/>
      <w:bookmarkEnd w:id="94"/>
      <w:bookmarkEnd w:id="95"/>
      <w:bookmarkEnd w:id="96"/>
      <w:bookmarkEnd w:id="97"/>
      <w:bookmarkEnd w:id="98"/>
      <w:bookmarkEnd w:id="99"/>
      <w:bookmarkEnd w:id="100"/>
    </w:p>
    <w:p w14:paraId="7D40F9F5">
      <w:pPr>
        <w:pStyle w:val="5"/>
        <w:bidi w:val="0"/>
        <w:rPr>
          <w:rFonts w:hint="eastAsia"/>
          <w:sz w:val="28"/>
          <w:szCs w:val="28"/>
          <w:lang w:val="en-US" w:eastAsia="zh-CN"/>
        </w:rPr>
      </w:pPr>
      <w:bookmarkStart w:id="101" w:name="_Toc9986"/>
      <w:bookmarkStart w:id="102" w:name="_Toc522175768"/>
      <w:bookmarkStart w:id="103" w:name="_Toc688"/>
      <w:bookmarkStart w:id="104" w:name="_Toc13631"/>
      <w:bookmarkStart w:id="105" w:name="_Toc522177184"/>
      <w:bookmarkStart w:id="106" w:name="_Toc522175343"/>
      <w:r>
        <w:rPr>
          <w:rFonts w:hint="eastAsia"/>
          <w:sz w:val="28"/>
          <w:szCs w:val="28"/>
          <w:lang w:val="en-US" w:eastAsia="zh-CN"/>
        </w:rPr>
        <w:t>7.1.1、</w:t>
      </w:r>
      <w:bookmarkEnd w:id="101"/>
      <w:bookmarkEnd w:id="102"/>
      <w:bookmarkEnd w:id="103"/>
      <w:bookmarkEnd w:id="104"/>
      <w:bookmarkEnd w:id="105"/>
      <w:bookmarkEnd w:id="106"/>
      <w:r>
        <w:rPr>
          <w:rFonts w:hint="eastAsia"/>
          <w:sz w:val="28"/>
          <w:szCs w:val="28"/>
          <w:lang w:val="en-US" w:eastAsia="zh-CN"/>
        </w:rPr>
        <w:t>投料升温</w:t>
      </w:r>
    </w:p>
    <w:p w14:paraId="32E566D5">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val="en-US" w:eastAsia="zh-CN"/>
        </w:rPr>
      </w:pPr>
      <w:r>
        <w:rPr>
          <w:rFonts w:hint="eastAsia"/>
          <w:sz w:val="24"/>
          <w:szCs w:val="24"/>
          <w:lang w:val="en-US" w:eastAsia="zh-CN"/>
        </w:rPr>
        <w:t>确认反应系统N</w:t>
      </w:r>
      <w:r>
        <w:rPr>
          <w:rFonts w:hint="eastAsia"/>
          <w:sz w:val="24"/>
          <w:szCs w:val="24"/>
          <w:vertAlign w:val="subscript"/>
          <w:lang w:val="en-US" w:eastAsia="zh-CN"/>
        </w:rPr>
        <w:t>2</w:t>
      </w:r>
      <w:r>
        <w:rPr>
          <w:rFonts w:hint="eastAsia"/>
          <w:sz w:val="24"/>
          <w:szCs w:val="24"/>
          <w:lang w:val="en-US" w:eastAsia="zh-CN"/>
        </w:rPr>
        <w:t>置换主流程如下：</w:t>
      </w:r>
    </w:p>
    <w:p w14:paraId="78C6F60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lang w:val="en-US" w:eastAsia="zh-CN"/>
        </w:rPr>
        <w:t>REC反应产物压缩机C-101→REC反应产物压缩机排出罐V105→脱氯罐V-106→RED反应产物干燥器D-101→冷箱旁路线→热联合进料换热器壳程E-102A/B→进料加热炉H-101→—号反应器R-101→一号中间加热炉H-102→二号反应器R-102→二号中间加热炉H-103→三号反应器R-103→热联合进料换热器管程E-102A/B→反应产物接触冷却塔V-103→REC反应产物压缩机C-101，关闭反应产物压缩机C-101入口电动蝶阀。</w:t>
      </w:r>
    </w:p>
    <w:p w14:paraId="2D2373F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反应系统使用C-101入口氢氮结合线、冷箱原料出口放空、1#反应器R-101、2#反应器R-102、3#反应器R-103处入口放空加临时法兰、冷箱CCR干气出口放空、E-301、E-302入口放空等处接氮气为系统充压至40kPa。为产品压缩机C-101启机做好准备。</w:t>
      </w:r>
    </w:p>
    <w:p w14:paraId="13E1A871">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投用反应产物接触冷却塔，开启溶剂循环，投用溶剂再生。</w:t>
      </w:r>
    </w:p>
    <w:p w14:paraId="364928EC">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在反应循环之前，将溶剂注入反应产物接触冷却塔循环回路。由于需要使用循环溶剂来冷却反应产物，因此反应产物接触冷却塔应在反应循环之前投入运行。</w:t>
      </w:r>
    </w:p>
    <w:p w14:paraId="0D92848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检查引溶剂管线具备引油条件，联系</w:t>
      </w:r>
      <w:r>
        <w:rPr>
          <w:rFonts w:hint="eastAsia"/>
          <w:sz w:val="24"/>
          <w:szCs w:val="24"/>
          <w:lang w:eastAsia="zh-CN"/>
        </w:rPr>
        <w:t>生产计划部</w:t>
      </w:r>
      <w:r>
        <w:rPr>
          <w:rFonts w:hint="eastAsia"/>
          <w:sz w:val="24"/>
          <w:szCs w:val="24"/>
        </w:rPr>
        <w:t>准备引入新鲜溶剂。</w:t>
      </w:r>
    </w:p>
    <w:p w14:paraId="6A1DB1E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通过反应产物接触冷却塔液位控制，将新鲜溶剂通过填料单元上方的管线引入反应产物接触冷却塔V-103。</w:t>
      </w:r>
    </w:p>
    <w:p w14:paraId="68D90FA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将反应产物接触冷却塔V-103注溶剂至98%的油位。（切勿注油至100%以上，因为这会干扰圆形和环形塔盘）</w:t>
      </w:r>
    </w:p>
    <w:p w14:paraId="651BCC4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当达到接近98%液位时，联系外操检查溶剂循环管线，准备启动溶剂循环泵。</w:t>
      </w:r>
    </w:p>
    <w:p w14:paraId="7B8E79C2">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bookmarkStart w:id="107" w:name="_Toc20810"/>
      <w:bookmarkStart w:id="108" w:name="_Toc29213"/>
      <w:r>
        <w:rPr>
          <w:rFonts w:hint="eastAsia"/>
          <w:sz w:val="24"/>
          <w:szCs w:val="24"/>
        </w:rPr>
        <w:t>启动溶剂循环泵P</w:t>
      </w:r>
      <w:r>
        <w:rPr>
          <w:rFonts w:hint="eastAsia"/>
          <w:sz w:val="24"/>
          <w:szCs w:val="24"/>
          <w:lang w:val="en-US" w:eastAsia="zh-CN"/>
        </w:rPr>
        <w:t>-</w:t>
      </w:r>
      <w:r>
        <w:rPr>
          <w:rFonts w:hint="eastAsia"/>
          <w:sz w:val="24"/>
          <w:szCs w:val="24"/>
        </w:rPr>
        <w:t>103A/B。</w:t>
      </w:r>
      <w:bookmarkEnd w:id="107"/>
      <w:bookmarkEnd w:id="108"/>
    </w:p>
    <w:p w14:paraId="088B0B5F">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当泵启动后，密切观察反应产物接触冷却塔V-103底部的油位，防止泵抽空损坏设备。</w:t>
      </w:r>
    </w:p>
    <w:p w14:paraId="40932B2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投用溶剂循环冷却器EA</w:t>
      </w:r>
      <w:r>
        <w:rPr>
          <w:rFonts w:hint="eastAsia"/>
          <w:sz w:val="24"/>
          <w:szCs w:val="24"/>
          <w:lang w:val="en-US" w:eastAsia="zh-CN"/>
        </w:rPr>
        <w:t>-</w:t>
      </w:r>
      <w:r>
        <w:rPr>
          <w:rFonts w:hint="eastAsia"/>
          <w:sz w:val="24"/>
          <w:szCs w:val="24"/>
        </w:rPr>
        <w:t>101及溶剂循环调温冷却器E</w:t>
      </w:r>
      <w:r>
        <w:rPr>
          <w:rFonts w:hint="eastAsia"/>
          <w:sz w:val="24"/>
          <w:szCs w:val="24"/>
          <w:lang w:val="en-US" w:eastAsia="zh-CN"/>
        </w:rPr>
        <w:t>-</w:t>
      </w:r>
      <w:r>
        <w:rPr>
          <w:rFonts w:hint="eastAsia"/>
          <w:sz w:val="24"/>
          <w:szCs w:val="24"/>
        </w:rPr>
        <w:t>103。</w:t>
      </w:r>
    </w:p>
    <w:p w14:paraId="6F1C982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保持反应产物接触冷却塔V-103的液位维持在50%/左右，稳定循环量至设计流量180t/h。</w:t>
      </w:r>
    </w:p>
    <w:p w14:paraId="092C2F5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注意：严禁引溶剂和启泵循环过程中出现跑油事故。</w:t>
      </w:r>
    </w:p>
    <w:p w14:paraId="52C239B5">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开启反应产物压缩机C-101，建立气体循环，干气跨线投用，进CCR氢气加热器E-301、CCR干气加热器E-302，返反应器，建立正常流程。</w:t>
      </w:r>
    </w:p>
    <w:p w14:paraId="138A85C0">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反应循环建立后，循环气经过反应产物接触冷却塔V-103可能夹带溶剂到反应产物压缩机入口，应加强巡检及时对C-101入口集油包进行切油工作。</w:t>
      </w:r>
    </w:p>
    <w:p w14:paraId="1E73358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投用还原区与缓冲区的吹扫气时，必须慢开慢关，保证各压差正常，维持5〜15kPa，控制好压差，严禁大幅度波动。对系统进行低温干燥。</w:t>
      </w:r>
    </w:p>
    <w:p w14:paraId="13C17491">
      <w:pPr>
        <w:pStyle w:val="5"/>
        <w:bidi w:val="0"/>
        <w:rPr>
          <w:rFonts w:hint="eastAsia"/>
          <w:sz w:val="28"/>
          <w:szCs w:val="28"/>
          <w:lang w:val="en-US" w:eastAsia="zh-CN"/>
        </w:rPr>
      </w:pPr>
      <w:r>
        <w:rPr>
          <w:rFonts w:hint="eastAsia"/>
          <w:sz w:val="28"/>
          <w:szCs w:val="28"/>
          <w:lang w:val="en-US" w:eastAsia="zh-CN"/>
        </w:rPr>
        <w:t>7.1.2、蒸汽发生系统投用</w:t>
      </w:r>
    </w:p>
    <w:p w14:paraId="09F9A01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点燃加热炉，缓慢升温，控制炉膛负压-50〜-20Pa</w:t>
      </w:r>
      <w:bookmarkStart w:id="109" w:name="_Toc15651"/>
      <w:bookmarkStart w:id="110" w:name="_Toc6533"/>
      <w:r>
        <w:rPr>
          <w:rFonts w:hint="eastAsia"/>
          <w:sz w:val="24"/>
          <w:szCs w:val="24"/>
        </w:rPr>
        <w:t>，</w:t>
      </w:r>
      <w:bookmarkEnd w:id="109"/>
      <w:bookmarkEnd w:id="110"/>
      <w:bookmarkStart w:id="111" w:name="_Toc16612"/>
      <w:bookmarkStart w:id="112" w:name="_Toc29624"/>
      <w:r>
        <w:rPr>
          <w:rFonts w:hint="eastAsia"/>
          <w:sz w:val="24"/>
          <w:szCs w:val="24"/>
        </w:rPr>
        <w:t>升温速率控制</w:t>
      </w:r>
      <w:r>
        <w:rPr>
          <w:rFonts w:hint="eastAsia"/>
          <w:sz w:val="24"/>
          <w:szCs w:val="24"/>
          <w:lang w:val="en-US" w:eastAsia="zh-CN"/>
        </w:rPr>
        <w:t>15~</w:t>
      </w:r>
      <w:r>
        <w:rPr>
          <w:rFonts w:hint="eastAsia"/>
          <w:sz w:val="24"/>
          <w:szCs w:val="24"/>
        </w:rPr>
        <w:t>20℃/h，严禁升温速度过快。</w:t>
      </w:r>
      <w:bookmarkEnd w:id="111"/>
      <w:bookmarkEnd w:id="112"/>
    </w:p>
    <w:p w14:paraId="1B6175F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联系</w:t>
      </w:r>
      <w:r>
        <w:rPr>
          <w:rFonts w:hint="eastAsia"/>
          <w:sz w:val="24"/>
          <w:szCs w:val="24"/>
          <w:lang w:eastAsia="zh-CN"/>
        </w:rPr>
        <w:t>生产计划部</w:t>
      </w:r>
      <w:r>
        <w:rPr>
          <w:rFonts w:hint="eastAsia"/>
          <w:sz w:val="24"/>
          <w:szCs w:val="24"/>
        </w:rPr>
        <w:t>为再生气洗涤塔V-108引10%新鲜碱液，将再生气洗涤塔V-108液位引至70%，开启循环碱液泵，建立碱液循环。水洗段引除盐水，建立水循环，将水洗段液位控制在60%。根据碱洗、水洗段液位适当补充。</w:t>
      </w:r>
    </w:p>
    <w:p w14:paraId="4E960873">
      <w:pPr>
        <w:pStyle w:val="5"/>
        <w:bidi w:val="0"/>
        <w:rPr>
          <w:rFonts w:hint="eastAsia"/>
          <w:sz w:val="28"/>
          <w:szCs w:val="28"/>
          <w:lang w:val="en-US" w:eastAsia="zh-CN"/>
        </w:rPr>
      </w:pPr>
      <w:bookmarkStart w:id="113" w:name="_Toc28095"/>
      <w:bookmarkStart w:id="114" w:name="_Toc522175345"/>
      <w:bookmarkStart w:id="115" w:name="_Toc522177186"/>
      <w:bookmarkStart w:id="116" w:name="_Toc522175770"/>
      <w:bookmarkStart w:id="117" w:name="_Toc2841"/>
      <w:bookmarkStart w:id="118" w:name="_Toc12614"/>
      <w:r>
        <w:rPr>
          <w:rFonts w:hint="eastAsia"/>
          <w:sz w:val="28"/>
          <w:szCs w:val="28"/>
          <w:lang w:val="en-US" w:eastAsia="zh-CN"/>
        </w:rPr>
        <w:t>7.1.3、升温步骤</w:t>
      </w:r>
      <w:bookmarkEnd w:id="113"/>
      <w:bookmarkEnd w:id="114"/>
      <w:bookmarkEnd w:id="115"/>
      <w:bookmarkEnd w:id="116"/>
      <w:bookmarkEnd w:id="117"/>
      <w:bookmarkEnd w:id="118"/>
    </w:p>
    <w:p w14:paraId="6A9AB4C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通过</w:t>
      </w:r>
      <w:r>
        <w:rPr>
          <w:rFonts w:hint="eastAsia"/>
          <w:sz w:val="24"/>
          <w:szCs w:val="24"/>
          <w:lang w:eastAsia="zh-CN"/>
        </w:rPr>
        <w:t>反应产物</w:t>
      </w:r>
      <w:r>
        <w:rPr>
          <w:rFonts w:hint="eastAsia"/>
          <w:sz w:val="24"/>
          <w:szCs w:val="24"/>
        </w:rPr>
        <w:t>溶剂洗涤冷却并放火炬降低反应系统压力至微正压，通过反应产物压缩机C-101入口氢氮结合线中的氢气升压至30kPa，然后通过V105泄压至微正压，反复充压泄压，氮气含量小于10%，为置换合格。</w:t>
      </w:r>
    </w:p>
    <w:p w14:paraId="4C8A583A">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引C3/C4分离塔顶气相至反应产物接触冷却塔V-103前。</w:t>
      </w:r>
    </w:p>
    <w:p w14:paraId="69BAB747">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使用反应产物压缩机C-101入口氢氮结合线中的氢气，按照氢气40%、丙烷60%的比例引料为系统充压至40kPa或REC设备供货厂家建议压力。</w:t>
      </w:r>
    </w:p>
    <w:p w14:paraId="0954805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再次按照开机步骤启动REC，调整氮气与丙烷的比例使REC入口比重在正常范围内，控制REC出口压力达到0.6MPa，关闭氢气和C3的补入阀。在此过程中调节进炉燃料气量，增点长明灯或次火嘴按照20℃/h的升温速率升温至260℃，维持炉出口温度基本不变。</w:t>
      </w:r>
    </w:p>
    <w:p w14:paraId="7F8CFFA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根据反应产物压缩机C-101入口压力及比重，适当向系统内部补气相物料。调整压机负荷，防止压机喘振。</w:t>
      </w:r>
    </w:p>
    <w:p w14:paraId="5862EADF">
      <w:pPr>
        <w:pStyle w:val="5"/>
        <w:bidi w:val="0"/>
        <w:rPr>
          <w:rFonts w:hint="eastAsia"/>
          <w:sz w:val="28"/>
          <w:szCs w:val="28"/>
          <w:lang w:val="en-US" w:eastAsia="zh-CN"/>
        </w:rPr>
      </w:pPr>
      <w:r>
        <w:rPr>
          <w:rFonts w:hint="eastAsia"/>
          <w:sz w:val="28"/>
          <w:szCs w:val="28"/>
          <w:lang w:val="en-US" w:eastAsia="zh-CN"/>
        </w:rPr>
        <w:t>7.2、投用冷箱</w:t>
      </w:r>
    </w:p>
    <w:p w14:paraId="22D70915">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检测产物干燥器D-101后含水量，至1ppm以下时对冷箱进行置换。</w:t>
      </w:r>
    </w:p>
    <w:p w14:paraId="4BCDD192">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（1）冷箱内部流程打通，产物进冷箱、原料进冷箱、原料出冷箱、干气出冷箱、闪蒸汽出冷箱阀门确认关闭。冷箱内部各分离罐液控阀确认关闭。</w:t>
      </w:r>
    </w:p>
    <w:p w14:paraId="71747E6B">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（2）稍开产物进冷箱阀门，将冷箱内压力升至合适压力后关闭。注意严防各低压罐，尤其是闪蒸罐超压。</w:t>
      </w:r>
    </w:p>
    <w:p w14:paraId="6F3980F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（3）通过各分液罐放火炬副线进行泄压，泄压至30kPa。</w:t>
      </w:r>
    </w:p>
    <w:p w14:paraId="643CE28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（4）打开闪蒸气放火炬阀，稍开一级分离器液控阀，对闪蒸罐进行置换。</w:t>
      </w:r>
    </w:p>
    <w:p w14:paraId="22FE7BD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（5）反复充压、泄压3次，取样分析冷箱内氮气含量。若氮气含量&lt;10%，说明冷箱置换完成；若&gt;10%，继续置换。</w:t>
      </w:r>
    </w:p>
    <w:p w14:paraId="55F5866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冷箱置换完成，产物干燥器D-101A/B出口水含量小于1ppm，缓慢将冷箱并入系统。注意，此时应保证一台RED完成再生。</w:t>
      </w:r>
    </w:p>
    <w:p w14:paraId="4DBBBEB1">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（1）冷箱内部流程打通，高、低压膨胀机跨线阀分别开80%、75%，循环氢进原料线阀门全开，原料出冷箱气动阀全开。干气出口阀关、原料出口阀关。</w:t>
      </w:r>
    </w:p>
    <w:p w14:paraId="06D0760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（2）打开产物进冷箱手阀，将冷箱内压力缓慢升至系统压力。</w:t>
      </w:r>
    </w:p>
    <w:p w14:paraId="1B9C4335">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（3）缓慢开启原料出冷箱阀门，同时关小冷箱跨线，直至原料出冷箱阀门全开，冷箱跨线阀全关。</w:t>
      </w:r>
    </w:p>
    <w:p w14:paraId="1DB02B0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（4）产物跨干气线阀门缓慢关闭，打开干气出冷箱阀门。</w:t>
      </w:r>
    </w:p>
    <w:p w14:paraId="71832B1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（5）提高C-101转速从而升高压缩机出口压力至1.0MPa，调节反喘振阀控制压缩机入口力稳定。向压缩机入口补入气相C3和氢气，控制压缩机入口比重。</w:t>
      </w:r>
    </w:p>
    <w:p w14:paraId="66702025">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（6）进行上一步骤的同时，调整高压膨胀机TV-17425B节流阀组开度，使高压膨胀机出口分离器V-124X压力稳定在0.53MPa，调整低压膨胀机FV-13602B，使低压膨胀机出口分离器V-125X压力稳定在0.31MPa。</w:t>
      </w:r>
    </w:p>
    <w:p w14:paraId="7CBA85D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（7）持续监测REC入口气体比重（0.85～1.0），根据需要进行调整气相补料。</w:t>
      </w:r>
    </w:p>
    <w:p w14:paraId="12A447F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（8）通过控制高、低压膨胀机的跨线，对冷箱进行初步降温，控制降温速率不超过10℃/h。</w:t>
      </w:r>
    </w:p>
    <w:p w14:paraId="149BA121">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（9）待冷箱温度稳定时，落实新鲜原料进冷箱流程，确认原料进冷箱至原料进反应器的各调节阀、节流膨胀阀及手阀关闭，原料进冷箱手阀关闭。</w:t>
      </w:r>
    </w:p>
    <w:p w14:paraId="3C123B6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（10）先投用新鲜进料进冷箱自保阀，然后缓慢开手阀，稍过量即可，防止后路管线结霜。</w:t>
      </w:r>
    </w:p>
    <w:p w14:paraId="5D23CA7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（11）保证原料进冷箱手阀后路碳钢管绕线无结霜现象，缓慢给进料冷却器充压，保障降温速率不超过10℃/h，严禁碳钢管线大量结霜。</w:t>
      </w:r>
    </w:p>
    <w:p w14:paraId="17EB8DF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（12）充压完成之后，缓慢开启原料入口手阀，保证温度无大幅度变化，全开入口手阀。</w:t>
      </w:r>
    </w:p>
    <w:p w14:paraId="50DD44D0">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（13）将混合分离罐相进冷联合换热器的阀关小至30%，稍开新鲜原料节流膨胀阀，控制冷箱进行降温。节流膨胀阀开启速率≯0.2%/5min。降温速率控制≯10℃/h。液体进料速率必须稳定控制，防止板换内积液。</w:t>
      </w:r>
    </w:p>
    <w:p w14:paraId="49044B1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14）随着新鲜原料进冷箱的流量增加、压力提高，冷箱内分离、换热系统慢慢建立；反应产物出一级换热器E-121X冷端的温度TI-17201也逐步降低，当其出口压力约等于1.0MPa（G）、温度低于2℃时，会有液体出现。当一级分离器E-121X液体产生时，可稍打开一级分离器E-121X液体出口排放阀组LV-17201，稍开产品泵回流阀PV-17402，将产品泵缓慢投入气态预冷，稍开闪蒸气出冷箱PV-17401A阀，这样在建立冷箱分离系统循环过程中，也慢慢预冷闪蒸罐、产品泵及其管路，随着闪蒸罐液位建立，将闪蒸气出冷箱压力PIC-17401A设定为0.05MPa（G）自动控制PV17401A阀，加速闪蒸罐的冷却积液。</w:t>
      </w:r>
    </w:p>
    <w:p w14:paraId="7FBEF5CA">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（15）在新鲜进料达到50%之前，往二级换热器E-122X去新鲜原料处于切断状态，只</w:t>
      </w:r>
      <w:r>
        <w:rPr>
          <w:rFonts w:hint="eastAsia"/>
          <w:sz w:val="24"/>
          <w:szCs w:val="24"/>
          <w:lang w:val="en-US" w:eastAsia="zh-CN"/>
        </w:rPr>
        <w:t>向</w:t>
      </w:r>
      <w:r>
        <w:rPr>
          <w:rFonts w:hint="eastAsia"/>
          <w:sz w:val="24"/>
          <w:szCs w:val="24"/>
        </w:rPr>
        <w:t>混合器通入新鲜原料。</w:t>
      </w:r>
    </w:p>
    <w:p w14:paraId="7D8DAD4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16）开启产品泵P-121AX入口管UV-17401阀，冷却产品泵；当产品泵冷却至-30℃，并经厂家确认后，其闪蒸罐的液位计LT-17401显示40%以上的液位，可启动产品系，将液体产品引出冷箱，送入脱乙烷塔汽提段；一旦闪蒸罐建立起稳定液位和外送量后，逐步关闭开车旁路循环，并通过正常流程从进料干燥器（D-201）和循环丙烷线进料，缓慢调节丙烷进料量最大值63t/h。</w:t>
      </w:r>
    </w:p>
    <w:p w14:paraId="30927821">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（17）开启膨胀机油箱加热器，油温加热有35～45℃，调整各控制阀门达到备用状态，投用工艺气及氮气。</w:t>
      </w:r>
    </w:p>
    <w:p w14:paraId="02F4FE9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（18）当冷箱温度降低至-40℃时，开启高压膨胀机，注意控制冷箱降温速率不宜过快。</w:t>
      </w:r>
    </w:p>
    <w:p w14:paraId="2CC53DF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19）当冷箱温度维持不再降低且冷箱中所有设备的液位处于稳定状态（启动低压膨胀机根据实际情况而定），启动低压膨胀机，缓慢增加低压膨胀机的流量以控制的系统温度和液位；调整流入低压膨胀机的进料量维持H2/CH比为0.8～0.9。</w:t>
      </w:r>
    </w:p>
    <w:p w14:paraId="21ACB0C7">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（20）高、低压膨胀机旁路停机强制打开设定投用，高压膨胀机设置80%，低压膨胀机设置70%。</w:t>
      </w:r>
    </w:p>
    <w:p w14:paraId="5785FCE5">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（21）随着高、低压膨胀机组的相继投运，冷箱内分离、换热系统更进一步建立；所有分离器内液体积累加速，当各分离罐液位达到正常值的，可将各分离罐投入液位自动控制，向闪蒸罐排放液体；</w:t>
      </w:r>
    </w:p>
    <w:p w14:paraId="09FC1A6A">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（22）冷箱产生液相时，间歇补充氢气和丙烷，观察冷箱系统运行状况，是否冻结，操作人员要密切监视冷箱内部压差变化，当压差增大冷箱可能出现冻结迹象。</w:t>
      </w:r>
    </w:p>
    <w:p w14:paraId="72AC645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（23）冷箱一旦出现冻结现象，应及时切出，使用氮气置换，待水含量降低至1ppm以下时，再重新投用。</w:t>
      </w:r>
    </w:p>
    <w:p w14:paraId="69F671E0">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新鲜进料量缓慢提升至总进料量的60%（当丙烷达不到60%时，引入异丁烷补充），根据闪蒸罐V-123X液位适当调整液体产品外送量。</w:t>
      </w:r>
    </w:p>
    <w:p w14:paraId="20282700">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将异丁烷引至异丁烷进料缓冲罐V-201建立液位、压力，启异丁烷进料泵P-201A/B，通过泵出口返回阀返回至异丁烷进料缓冲罐V-201，为异丁烷进料做好准备。</w:t>
      </w:r>
    </w:p>
    <w:p w14:paraId="478127E2">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加热炉升温至350℃，升温速率为</w:t>
      </w:r>
      <w:r>
        <w:rPr>
          <w:rFonts w:hint="eastAsia"/>
          <w:sz w:val="24"/>
          <w:szCs w:val="24"/>
          <w:lang w:val="en-US" w:eastAsia="zh-CN"/>
        </w:rPr>
        <w:t>10~</w:t>
      </w:r>
      <w:r>
        <w:rPr>
          <w:rFonts w:hint="eastAsia"/>
          <w:sz w:val="24"/>
          <w:szCs w:val="24"/>
        </w:rPr>
        <w:t>15℃/h。</w:t>
      </w:r>
    </w:p>
    <w:p w14:paraId="2E9FE7F1">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加强巡检并记录弹簧支吊架位移情况，进行关键部位热紧工作。</w:t>
      </w:r>
    </w:p>
    <w:p w14:paraId="3140A402">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新鲜进料（丙烷）提至60t/h时，开始向系统里面引新鲜异丁烷。缓慢向冷箱进料，观察P-201A/B出口压力，调整返回量。新鲜进料调整时务必要慢，防止冷箱板换积液。</w:t>
      </w:r>
    </w:p>
    <w:p w14:paraId="51CE7DC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lang w:eastAsia="zh-CN"/>
        </w:rPr>
      </w:pPr>
      <w:r>
        <w:rPr>
          <w:rFonts w:hint="eastAsia"/>
          <w:sz w:val="24"/>
          <w:szCs w:val="24"/>
        </w:rPr>
        <w:t>引入C</w:t>
      </w:r>
      <w:r>
        <w:rPr>
          <w:rFonts w:hint="eastAsia"/>
          <w:sz w:val="24"/>
          <w:szCs w:val="24"/>
          <w:vertAlign w:val="subscript"/>
        </w:rPr>
        <w:t>4</w:t>
      </w:r>
      <w:r>
        <w:rPr>
          <w:rFonts w:hint="eastAsia"/>
          <w:sz w:val="24"/>
          <w:szCs w:val="24"/>
        </w:rPr>
        <w:t>后，控制H/HC比、C3与C4比例，根据冷箱和产品压缩机工况，调整进料量按H2、丙烷、</w:t>
      </w:r>
      <w:r>
        <w:rPr>
          <w:rFonts w:hint="eastAsia"/>
          <w:sz w:val="24"/>
          <w:szCs w:val="24"/>
          <w:lang w:val="en-US" w:eastAsia="zh-CN"/>
        </w:rPr>
        <w:t>异丁烷</w:t>
      </w:r>
      <w:r>
        <w:rPr>
          <w:rFonts w:hint="eastAsia"/>
          <w:sz w:val="24"/>
          <w:szCs w:val="24"/>
        </w:rPr>
        <w:t>比例：50%、35%，15%</w:t>
      </w:r>
      <w:r>
        <w:rPr>
          <w:rFonts w:hint="eastAsia"/>
          <w:sz w:val="24"/>
          <w:szCs w:val="24"/>
          <w:lang w:eastAsia="zh-CN"/>
        </w:rPr>
        <w:t>。</w:t>
      </w:r>
    </w:p>
    <w:p w14:paraId="7B5A81C1">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反应器升温至400℃，根据升温曲线将次火嘴改为主火嘴，控制升温速率15</w:t>
      </w:r>
      <w:r>
        <w:rPr>
          <w:rFonts w:hint="eastAsia"/>
          <w:sz w:val="24"/>
          <w:szCs w:val="24"/>
          <w:lang w:val="en-US" w:eastAsia="zh-CN"/>
        </w:rPr>
        <w:t>~20</w:t>
      </w:r>
      <w:r>
        <w:rPr>
          <w:rFonts w:hint="eastAsia"/>
          <w:sz w:val="24"/>
          <w:szCs w:val="24"/>
        </w:rPr>
        <w:t>℃/h。同时，落实DMDS液位，开始注硫。</w:t>
      </w:r>
    </w:p>
    <w:p w14:paraId="57BB36E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提前将DMDS引至E-102A/B入口处放空，将DMDS管线内液相充满。</w:t>
      </w:r>
    </w:p>
    <w:p w14:paraId="22A80CF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①开启P-102A/B/C，每台泵的流量设置为要求流量的33%。</w:t>
      </w:r>
    </w:p>
    <w:p w14:paraId="2F60FFC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②注硫初期，利用玻璃板进行标定DMDS的注入量及流量计是否准确，并记</w:t>
      </w:r>
    </w:p>
    <w:p w14:paraId="0692536E">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sz w:val="24"/>
          <w:szCs w:val="24"/>
        </w:rPr>
      </w:pPr>
      <w:r>
        <w:rPr>
          <w:rFonts w:hint="eastAsia"/>
          <w:sz w:val="24"/>
          <w:szCs w:val="24"/>
        </w:rPr>
        <w:t>录每一厘米玻璃板DMDS量。</w:t>
      </w:r>
    </w:p>
    <w:p w14:paraId="4CEDD6E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③400℃时注硫分别E-102A/B入口1/3，出口2/3。控制50wt ppm，反应温</w:t>
      </w:r>
    </w:p>
    <w:p w14:paraId="5C704070">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sz w:val="24"/>
          <w:szCs w:val="24"/>
        </w:rPr>
      </w:pPr>
      <w:r>
        <w:rPr>
          <w:rFonts w:hint="eastAsia"/>
          <w:sz w:val="24"/>
          <w:szCs w:val="24"/>
        </w:rPr>
        <w:t>度以</w:t>
      </w:r>
      <w:r>
        <w:rPr>
          <w:rFonts w:hint="eastAsia"/>
          <w:sz w:val="24"/>
          <w:szCs w:val="24"/>
          <w:lang w:val="en-US" w:eastAsia="zh-CN"/>
        </w:rPr>
        <w:t>20~25</w:t>
      </w:r>
      <w:r>
        <w:rPr>
          <w:rFonts w:hint="eastAsia"/>
          <w:sz w:val="24"/>
          <w:szCs w:val="24"/>
        </w:rPr>
        <w:t>℃/h速率升至475℃。</w:t>
      </w:r>
    </w:p>
    <w:p w14:paraId="413F1082">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④注硫过程中每2h检测一次H-101入口及C-101入口硫化氢含量，确定硫</w:t>
      </w:r>
    </w:p>
    <w:p w14:paraId="0560ACBD">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sz w:val="24"/>
          <w:szCs w:val="24"/>
        </w:rPr>
      </w:pPr>
      <w:r>
        <w:rPr>
          <w:rFonts w:hint="eastAsia"/>
          <w:sz w:val="24"/>
          <w:szCs w:val="24"/>
        </w:rPr>
        <w:t>化氢是否反应、穿透。</w:t>
      </w:r>
    </w:p>
    <w:p w14:paraId="1626CBA7">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⑤在475℃，稳定注硫量在总液相进料的50～60wt ppm。保持此状态12小</w:t>
      </w:r>
    </w:p>
    <w:p w14:paraId="1E0D3D2B">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sz w:val="24"/>
          <w:szCs w:val="24"/>
        </w:rPr>
      </w:pPr>
      <w:r>
        <w:rPr>
          <w:rFonts w:hint="eastAsia"/>
          <w:sz w:val="24"/>
          <w:szCs w:val="24"/>
        </w:rPr>
        <w:t>时，或检测反应器出口的H</w:t>
      </w:r>
      <w:r>
        <w:rPr>
          <w:rFonts w:hint="eastAsia"/>
          <w:sz w:val="24"/>
          <w:szCs w:val="24"/>
          <w:vertAlign w:val="subscript"/>
        </w:rPr>
        <w:t>2</w:t>
      </w:r>
      <w:r>
        <w:rPr>
          <w:rFonts w:hint="eastAsia"/>
          <w:sz w:val="24"/>
          <w:szCs w:val="24"/>
        </w:rPr>
        <w:t>S含量，达到30～40mol ppm，稳定6小时。（两条件后出现者为此阶段结束标志）</w:t>
      </w:r>
    </w:p>
    <w:p w14:paraId="5B45F465">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⑥以20</w:t>
      </w:r>
      <w:r>
        <w:rPr>
          <w:rFonts w:hint="eastAsia"/>
          <w:sz w:val="24"/>
          <w:szCs w:val="24"/>
          <w:lang w:val="en-US" w:eastAsia="zh-CN"/>
        </w:rPr>
        <w:t>~25</w:t>
      </w:r>
      <w:r>
        <w:rPr>
          <w:rFonts w:hint="eastAsia"/>
          <w:sz w:val="24"/>
          <w:szCs w:val="24"/>
        </w:rPr>
        <w:t>℃/h速度升反应器入口温度至500℃，提DMDS注入量，使硫含量在总液相进料的60～70wt ppm。保持此状态12小时，或检测反应器出口的H</w:t>
      </w:r>
      <w:r>
        <w:rPr>
          <w:rFonts w:hint="eastAsia"/>
          <w:sz w:val="24"/>
          <w:szCs w:val="24"/>
          <w:vertAlign w:val="subscript"/>
        </w:rPr>
        <w:t>2</w:t>
      </w:r>
      <w:r>
        <w:rPr>
          <w:rFonts w:hint="eastAsia"/>
          <w:sz w:val="24"/>
          <w:szCs w:val="24"/>
        </w:rPr>
        <w:t>S含量，达到40～50mol ppm，稳定6小时。（两条件后出现者为此阶段结束标志）</w:t>
      </w:r>
    </w:p>
    <w:p w14:paraId="35762B2F">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⑦以20</w:t>
      </w:r>
      <w:r>
        <w:rPr>
          <w:rFonts w:hint="eastAsia"/>
          <w:sz w:val="24"/>
          <w:szCs w:val="24"/>
          <w:lang w:val="en-US" w:eastAsia="zh-CN"/>
        </w:rPr>
        <w:t>~25</w:t>
      </w:r>
      <w:r>
        <w:rPr>
          <w:rFonts w:hint="eastAsia"/>
          <w:sz w:val="24"/>
          <w:szCs w:val="24"/>
        </w:rPr>
        <w:t>℃/h速度升反应器入口温度至550℃，提DMDS注入量，使硫含量在总液相进料的75～85wt ppm。保持此状态32小时，或检测反应器出口的H2S含量，达到50～60mol ppm。</w:t>
      </w:r>
    </w:p>
    <w:p w14:paraId="3BF8D130">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注意：</w:t>
      </w:r>
    </w:p>
    <w:p w14:paraId="448EAA4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①每2小时使用检测管对反应出口的H</w:t>
      </w:r>
      <w:r>
        <w:rPr>
          <w:rFonts w:hint="eastAsia"/>
          <w:sz w:val="24"/>
          <w:szCs w:val="24"/>
          <w:vertAlign w:val="subscript"/>
        </w:rPr>
        <w:t>2</w:t>
      </w:r>
      <w:r>
        <w:rPr>
          <w:rFonts w:hint="eastAsia"/>
          <w:sz w:val="24"/>
          <w:szCs w:val="24"/>
        </w:rPr>
        <w:t>S含量进行检测。</w:t>
      </w:r>
    </w:p>
    <w:p w14:paraId="7F6F5B1B">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②尽量保持较高H2/CH比（1：1.1），有助于H</w:t>
      </w:r>
      <w:r>
        <w:rPr>
          <w:rFonts w:hint="eastAsia"/>
          <w:sz w:val="24"/>
          <w:szCs w:val="24"/>
          <w:vertAlign w:val="subscript"/>
        </w:rPr>
        <w:t>2</w:t>
      </w:r>
      <w:r>
        <w:rPr>
          <w:rFonts w:hint="eastAsia"/>
          <w:sz w:val="24"/>
          <w:szCs w:val="24"/>
        </w:rPr>
        <w:t>S生成。</w:t>
      </w:r>
    </w:p>
    <w:p w14:paraId="3211181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打通PSA流程，开启PSA，投用PSA提纯单元吸附塔。将PSA氢气切入反应器系统。</w:t>
      </w:r>
    </w:p>
    <w:p w14:paraId="14C6AD61">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PSA至C-601管路及容器进行置换，C-601润滑油循环、循环水水冷器投用，确保C-601达到开机条件。</w:t>
      </w:r>
    </w:p>
    <w:p w14:paraId="396FFA30">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干气纯度达到92.5%（暂定）以上时，再次落实好C-601开机措施，准备开启C-601。</w:t>
      </w:r>
    </w:p>
    <w:p w14:paraId="3D9558C0">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C-601开机，自装置</w:t>
      </w:r>
      <w:r>
        <w:rPr>
          <w:rFonts w:hint="eastAsia"/>
          <w:sz w:val="24"/>
          <w:szCs w:val="24"/>
          <w:lang w:val="en-US" w:eastAsia="zh-CN"/>
        </w:rPr>
        <w:t>外</w:t>
      </w:r>
      <w:r>
        <w:rPr>
          <w:rFonts w:hint="eastAsia"/>
          <w:sz w:val="24"/>
          <w:szCs w:val="24"/>
        </w:rPr>
        <w:t>氢气管网引部分氢气，满足压机需求，PSA运行正常后，及时检测氢气质量，在满足自用需求后，如有剩余及时联系</w:t>
      </w:r>
      <w:r>
        <w:rPr>
          <w:rFonts w:hint="eastAsia"/>
          <w:sz w:val="24"/>
          <w:szCs w:val="24"/>
          <w:lang w:eastAsia="zh-CN"/>
        </w:rPr>
        <w:t>生产计划部</w:t>
      </w:r>
      <w:r>
        <w:rPr>
          <w:rFonts w:hint="eastAsia"/>
          <w:sz w:val="24"/>
          <w:szCs w:val="24"/>
        </w:rPr>
        <w:t>，进行氢气外送。</w:t>
      </w:r>
    </w:p>
    <w:p w14:paraId="2C4268A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落实CCR氢气加热器E-301入口流程，控制各吹扫器流量，调至设计需求。</w:t>
      </w:r>
    </w:p>
    <w:p w14:paraId="0520A2AC">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当E-301改为PSA氢气，可以投用各电加热器，按</w:t>
      </w:r>
      <w:r>
        <w:rPr>
          <w:rFonts w:hint="eastAsia"/>
          <w:sz w:val="24"/>
          <w:szCs w:val="24"/>
          <w:lang w:val="en-US" w:eastAsia="zh-CN"/>
        </w:rPr>
        <w:t>40~</w:t>
      </w:r>
      <w:r>
        <w:rPr>
          <w:rFonts w:hint="eastAsia"/>
          <w:sz w:val="24"/>
          <w:szCs w:val="24"/>
        </w:rPr>
        <w:t>50℃/h的升温速率将温度升至与反应器入口温度相差50℃。根据反应升温情况，最后将还原区电加热器温度升至550℃，缓冲段电加热器温度升至与反应温度一致。</w:t>
      </w:r>
    </w:p>
    <w:p w14:paraId="3176DD2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开启再生系统，催化剂循环的开始，循环速率设定为60%，每4h对1#、2#、3#提升器、流量控制料斗处催化剂进行取样检测。</w:t>
      </w:r>
    </w:p>
    <w:p w14:paraId="3C197FFF">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根据对流段温度，调整汽包压力及过热后温度，满足汽轮机使用后，将4.8MPa蒸汽引至管网，关闭现场放空。</w:t>
      </w:r>
    </w:p>
    <w:p w14:paraId="71D71E8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加热炉次火嘴向主火嘴切换，全部切至主火嘴后，关次火嘴总管手阀，</w:t>
      </w:r>
      <w:r>
        <w:rPr>
          <w:rFonts w:hint="eastAsia"/>
          <w:sz w:val="24"/>
          <w:szCs w:val="24"/>
          <w:lang w:val="en-US" w:eastAsia="zh-CN"/>
        </w:rPr>
        <w:t>待</w:t>
      </w:r>
      <w:r>
        <w:rPr>
          <w:rFonts w:hint="eastAsia"/>
          <w:sz w:val="24"/>
          <w:szCs w:val="24"/>
        </w:rPr>
        <w:t>次火嘴内燃料气</w:t>
      </w:r>
      <w:r>
        <w:rPr>
          <w:rFonts w:hint="eastAsia"/>
          <w:sz w:val="24"/>
          <w:szCs w:val="24"/>
          <w:lang w:val="en-US" w:eastAsia="zh-CN"/>
        </w:rPr>
        <w:t>排</w:t>
      </w:r>
      <w:r>
        <w:rPr>
          <w:rFonts w:hint="eastAsia"/>
          <w:sz w:val="24"/>
          <w:szCs w:val="24"/>
        </w:rPr>
        <w:t>净后联锁阀关闭，关燃料气次火嘴手阀。</w:t>
      </w:r>
    </w:p>
    <w:p w14:paraId="4E3331A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eastAsiaTheme="minorEastAsia"/>
          <w:sz w:val="24"/>
          <w:szCs w:val="24"/>
          <w:lang w:eastAsia="zh-CN"/>
        </w:rPr>
      </w:pPr>
      <w:r>
        <w:rPr>
          <w:rFonts w:hint="eastAsia"/>
          <w:sz w:val="24"/>
          <w:szCs w:val="24"/>
        </w:rPr>
        <w:t>根据RED再生时间，控制合适再生气流量</w:t>
      </w:r>
      <w:r>
        <w:rPr>
          <w:rFonts w:hint="eastAsia"/>
          <w:sz w:val="24"/>
          <w:szCs w:val="24"/>
          <w:lang w:eastAsia="zh-CN"/>
        </w:rPr>
        <w:t>。</w:t>
      </w:r>
    </w:p>
    <w:p w14:paraId="13927B3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反应温度以</w:t>
      </w:r>
      <w:r>
        <w:rPr>
          <w:rFonts w:hint="eastAsia"/>
          <w:sz w:val="24"/>
          <w:szCs w:val="24"/>
          <w:lang w:val="en-US" w:eastAsia="zh-CN"/>
        </w:rPr>
        <w:t>10~</w:t>
      </w:r>
      <w:r>
        <w:rPr>
          <w:rFonts w:hint="eastAsia"/>
          <w:sz w:val="24"/>
          <w:szCs w:val="24"/>
        </w:rPr>
        <w:t>15℃/h速率升至600℃。升温过程中，反应器平台专人进行监护。出现膨胀异常或着火泄漏现象立即汇报。</w:t>
      </w:r>
    </w:p>
    <w:p w14:paraId="4A97E0A0">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每4h检测一次1～3号提升器管催化剂</w:t>
      </w:r>
      <w:r>
        <w:rPr>
          <w:rFonts w:hint="eastAsia"/>
          <w:sz w:val="24"/>
          <w:szCs w:val="24"/>
          <w:lang w:val="en-US" w:eastAsia="zh-CN"/>
        </w:rPr>
        <w:t>定碳</w:t>
      </w:r>
      <w:r>
        <w:rPr>
          <w:rFonts w:hint="eastAsia"/>
          <w:sz w:val="24"/>
          <w:szCs w:val="24"/>
        </w:rPr>
        <w:t>，3号提升器</w:t>
      </w:r>
      <w:r>
        <w:rPr>
          <w:rFonts w:hint="eastAsia"/>
          <w:sz w:val="24"/>
          <w:szCs w:val="24"/>
          <w:lang w:eastAsia="zh-CN"/>
        </w:rPr>
        <w:t>焦炭</w:t>
      </w:r>
      <w:r>
        <w:rPr>
          <w:rFonts w:hint="eastAsia"/>
          <w:sz w:val="24"/>
          <w:szCs w:val="24"/>
        </w:rPr>
        <w:t>含量达到1～1.5wt%时开始黑烧操作。</w:t>
      </w:r>
    </w:p>
    <w:p w14:paraId="0C06AD9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缓慢提反应温度至605℃、610℃、</w:t>
      </w:r>
      <w:r>
        <w:rPr>
          <w:rFonts w:hint="eastAsia"/>
          <w:sz w:val="24"/>
          <w:szCs w:val="24"/>
          <w:lang w:val="en-US" w:eastAsia="zh-CN"/>
        </w:rPr>
        <w:t>61</w:t>
      </w:r>
      <w:r>
        <w:rPr>
          <w:rFonts w:hint="eastAsia"/>
          <w:sz w:val="24"/>
          <w:szCs w:val="24"/>
        </w:rPr>
        <w:t>5℃。升温速率控制≯2℃/h，调整氢烃比为0.6，加工量提至目标负荷。稳定运行24h，做样分析1～3号提升器催化剂定碳。适当调整催化剂循环速率。</w:t>
      </w:r>
    </w:p>
    <w:p w14:paraId="3B92D58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合理控制催化剂循环速率，氢烃比控制0.5。3号提升器</w:t>
      </w:r>
      <w:r>
        <w:rPr>
          <w:rFonts w:hint="eastAsia"/>
          <w:sz w:val="24"/>
          <w:szCs w:val="24"/>
          <w:lang w:eastAsia="zh-CN"/>
        </w:rPr>
        <w:t>焦炭</w:t>
      </w:r>
      <w:r>
        <w:rPr>
          <w:rFonts w:hint="eastAsia"/>
          <w:sz w:val="24"/>
          <w:szCs w:val="24"/>
        </w:rPr>
        <w:t>含量控制2～4%。</w:t>
      </w:r>
    </w:p>
    <w:p w14:paraId="79DED641">
      <w:pPr>
        <w:pStyle w:val="5"/>
        <w:bidi w:val="0"/>
        <w:rPr>
          <w:rFonts w:hint="eastAsia"/>
          <w:sz w:val="28"/>
          <w:szCs w:val="28"/>
          <w:lang w:val="en-US" w:eastAsia="zh-CN"/>
        </w:rPr>
      </w:pPr>
      <w:bookmarkStart w:id="119" w:name="_Toc522175346"/>
      <w:bookmarkStart w:id="120" w:name="_Toc522177187"/>
      <w:bookmarkStart w:id="121" w:name="_Toc3822_WPSOffice_Level3"/>
      <w:bookmarkStart w:id="122" w:name="_Toc13715"/>
      <w:bookmarkStart w:id="123" w:name="_Toc522175771"/>
      <w:bookmarkStart w:id="124" w:name="_Toc3717"/>
      <w:bookmarkStart w:id="125" w:name="_Toc26770"/>
      <w:bookmarkStart w:id="126" w:name="_Toc18094"/>
      <w:bookmarkStart w:id="127" w:name="_Toc6003"/>
      <w:r>
        <w:rPr>
          <w:rFonts w:hint="eastAsia"/>
          <w:sz w:val="28"/>
          <w:szCs w:val="28"/>
          <w:lang w:val="en-US" w:eastAsia="zh-CN"/>
        </w:rPr>
        <w:t>7.3、分离单元调整操作</w:t>
      </w:r>
    </w:p>
    <w:p w14:paraId="72D0D6BD">
      <w:pPr>
        <w:pStyle w:val="5"/>
        <w:bidi w:val="0"/>
        <w:rPr>
          <w:rFonts w:hint="eastAsia"/>
          <w:sz w:val="28"/>
          <w:szCs w:val="28"/>
          <w:lang w:val="en-US" w:eastAsia="zh-CN"/>
        </w:rPr>
      </w:pPr>
      <w:r>
        <w:rPr>
          <w:rFonts w:hint="eastAsia"/>
          <w:sz w:val="28"/>
          <w:szCs w:val="28"/>
          <w:lang w:val="en-US" w:eastAsia="zh-CN"/>
        </w:rPr>
        <w:t>7.3.1、SHP单元的投用步骤</w:t>
      </w:r>
    </w:p>
    <w:p w14:paraId="38DB916F">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将烃导入SHP反应器之前，应检查以下项目：</w:t>
      </w:r>
    </w:p>
    <w:p w14:paraId="17DBEC3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（1）SHP进料加热器关闭，所有的冷凝液已从管中排除。</w:t>
      </w:r>
    </w:p>
    <w:p w14:paraId="3511171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（2）氢气和氧气的浓度均低于</w:t>
      </w:r>
      <w:r>
        <w:rPr>
          <w:rFonts w:hint="eastAsia"/>
          <w:sz w:val="24"/>
          <w:szCs w:val="24"/>
          <w:lang w:eastAsia="zh-CN"/>
        </w:rPr>
        <w:t>0.5％mol</w:t>
      </w:r>
      <w:r>
        <w:rPr>
          <w:rFonts w:hint="eastAsia"/>
          <w:sz w:val="24"/>
          <w:szCs w:val="24"/>
        </w:rPr>
        <w:t>（摩尔比）。</w:t>
      </w:r>
    </w:p>
    <w:p w14:paraId="602EACEC">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（3）SHP进料气流可以做全实验室分析，实验室分析符合要求。</w:t>
      </w:r>
    </w:p>
    <w:p w14:paraId="6E607D8F">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检查完毕,SHP投用步骤：</w:t>
      </w:r>
    </w:p>
    <w:p w14:paraId="098DAD02">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（4）加压SHP反应器至氮气总管压力。</w:t>
      </w:r>
    </w:p>
    <w:p w14:paraId="38307B9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5）通过位于SHP进料加热器下游的加注阀缓慢的导入烃，当SHP反应器压力达到入口压力时，停止进料通过顶部放火炬阀将压力降至约1.5MPa，慢慢加入更多的烃，重复此步骤，直至反应器顶部的液位仪显示有液位，且在反应器排气口的下游出现结霜，关闭反应器排气阀。</w:t>
      </w:r>
    </w:p>
    <w:p w14:paraId="3088358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（6）缓慢打开反应器的入口阀和出口阀，同时慢慢的关闭旁路阀使气流流入SHP反应器。</w:t>
      </w:r>
    </w:p>
    <w:p w14:paraId="57B6474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（7）按照供应商的建议并联系机组岗位投运补充氢压缩机，通入氢气。</w:t>
      </w:r>
    </w:p>
    <w:p w14:paraId="0290FCD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（8）氢气吹扫管路，以去除氮气。</w:t>
      </w:r>
    </w:p>
    <w:p w14:paraId="04E48FA5">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（9）计算能够在进料中占1000 mol ppm含量的氢气流量，启动流向SHP反应器的氢气量。</w:t>
      </w:r>
    </w:p>
    <w:p w14:paraId="37F26E8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（10）投运SHP进料加热器并调节进料温度，使所有的二烯烃和炔烃转化为单烯烃。</w:t>
      </w:r>
    </w:p>
    <w:p w14:paraId="25DC5E1F">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注意：（1）在进料和运行过程中应检测SHP床层温度，如发现过高的温升，应停止加注氢气并停止加热。（2）当SHP反应器投运在线后，开始将二烯烃和炔烃从丙烯-丙烷分离塔中抽出，送往SHP反应器，除去丙烯-丙烷分离塔中的甲基乙炔、丙二烯。</w:t>
      </w:r>
    </w:p>
    <w:p w14:paraId="701E1F4C">
      <w:pPr>
        <w:pStyle w:val="5"/>
        <w:bidi w:val="0"/>
        <w:rPr>
          <w:rFonts w:hint="eastAsia"/>
          <w:sz w:val="28"/>
          <w:szCs w:val="28"/>
          <w:lang w:val="en-US" w:eastAsia="zh-CN"/>
        </w:rPr>
      </w:pPr>
      <w:r>
        <w:rPr>
          <w:rFonts w:hint="eastAsia"/>
          <w:sz w:val="28"/>
          <w:szCs w:val="28"/>
          <w:lang w:val="en-US" w:eastAsia="zh-CN"/>
        </w:rPr>
        <w:t>7.3.2、产物分离单元带料开工</w:t>
      </w:r>
    </w:p>
    <w:p w14:paraId="48A3716F">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开工前状态：除T-204及V-206无液位外，其余塔、罐均为满液位，SHP在反应系统温度升至反应温度产生二烯烃前不投用，走跨线跨过SHP反应器。</w:t>
      </w:r>
    </w:p>
    <w:p w14:paraId="528B667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建立各塔循环</w:t>
      </w:r>
    </w:p>
    <w:p w14:paraId="10AE7B3B">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打通新鲜丙烷→混合进料过滤器→冷箱跨线→SHP跨线→T-201流程。</w:t>
      </w:r>
    </w:p>
    <w:p w14:paraId="3A932991">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（1）启P-205A/B，投E-209，投T-203再沸器（投再沸器先排冷凝水防止水击，蒸汽先走小副线好控量，冷凝水直接外排，等冷凝水温度升高后再并入管网），T-203单塔回流。</w:t>
      </w:r>
    </w:p>
    <w:p w14:paraId="0680AC7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（2）C-201投隔离气，开油站油泵，通知</w:t>
      </w:r>
      <w:r>
        <w:rPr>
          <w:rFonts w:hint="eastAsia"/>
          <w:sz w:val="24"/>
          <w:szCs w:val="24"/>
          <w:lang w:eastAsia="zh-CN"/>
        </w:rPr>
        <w:t>生产计划部</w:t>
      </w:r>
      <w:r>
        <w:rPr>
          <w:rFonts w:hint="eastAsia"/>
          <w:sz w:val="24"/>
          <w:szCs w:val="24"/>
        </w:rPr>
        <w:t>，C-201引蒸汽暖管。</w:t>
      </w:r>
    </w:p>
    <w:p w14:paraId="14F45575">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（3）开启P-203回流泵向脱乙烷汽提塔打回流。开T-201空冷，T-201缓慢</w:t>
      </w:r>
    </w:p>
    <w:p w14:paraId="69BF3B2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引蒸汽升温，脱乙烷塔系统循环，T-201塔升温升压，控制升温速率20℃/h，塔底取样分析，控制T-201底C2含量小于50ppm，并提压力至所需压力。</w:t>
      </w:r>
    </w:p>
    <w:p w14:paraId="6D9CC03A">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4）打通T-203顶→E-209→V-205→P-205A/B→T-203流程，开E-206重沸器，投空冷E-209。建立T-203单塔闭路循环，缓慢升温，控制升温速率20℃/h，T-203塔底温升至85℃，顶压升至所需压力，塔顶底取样分析，重点控制塔顶异丁烷含量低于1000ppm。C-201置换采样氧含量。</w:t>
      </w:r>
    </w:p>
    <w:p w14:paraId="3216F7B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（5）装置状态：各塔开空冷及再沸器单塔回流，PA-201、P-204、C-201、PSA未开启，V-206满液位。</w:t>
      </w:r>
    </w:p>
    <w:p w14:paraId="60219C8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（6）改通大循环流程，开新鲜丙烷向T-201补料，SHP全T-201阀位15%（各塔全回流的目的是让塔内产品循环分馏，提纯产品，保证产品质量）。</w:t>
      </w:r>
    </w:p>
    <w:p w14:paraId="3A358E3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（7）等待T-203顶产品化验合格后才能向T-204进料。</w:t>
      </w:r>
    </w:p>
    <w:p w14:paraId="58B6902C">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（8）V-205至T-204进料阀稍开开始缓慢进料，注意T-204塔顶压力，压力高时及时泄压（确认分离大循环流程打通）。</w:t>
      </w:r>
    </w:p>
    <w:p w14:paraId="59E365C0">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（9）通知外操将P-207出口至反应调节阀前后手阀打开，至不合格线手阀关闭，P-206至不合格线手阀检查关闭，确认EA-203上水完成，为C-201开机及开机后分离系统大循环做好准备。</w:t>
      </w:r>
    </w:p>
    <w:p w14:paraId="77B5A4D0">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（10）开大V-205至T-204进料阀。</w:t>
      </w:r>
    </w:p>
    <w:p w14:paraId="6D08ACAA">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（11）T-204压力上涨至0.78MPa左右时，自V-206安全阀副线放火炬泄压，防止丙烯-丙烷分离塔超压。</w:t>
      </w:r>
    </w:p>
    <w:p w14:paraId="4E0CA462">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（12）T-204压差（塔顶、塔底）至1.5kPa以下时塔底液位才开始明显上涨（因原料进入丙烯-丙烷分离塔后发生汽化，等气相充满塔器后才会遏制进料汽化）。</w:t>
      </w:r>
    </w:p>
    <w:p w14:paraId="66D5C2D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（13）C-201转速高高联锁投用，3取2联锁，EA-203空冷投用，上水手阀均打开，开大EA-203A/B/C后进V-206调节阀。</w:t>
      </w:r>
    </w:p>
    <w:p w14:paraId="6A23B882">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（14）外操开压缩机一、二级出口阀，关一级出口处机组放空阀。</w:t>
      </w:r>
    </w:p>
    <w:p w14:paraId="4D492A7F">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（15）P-207、P-208A/B泵排气灌泵，备用完好（离心泵）。</w:t>
      </w:r>
    </w:p>
    <w:p w14:paraId="5580F7D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（16）V-205至T-204进料阀全关。</w:t>
      </w:r>
    </w:p>
    <w:p w14:paraId="66CEA4AF">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（17）若V-205压力高则稍开罐顶尾气至火炬阀。</w:t>
      </w:r>
    </w:p>
    <w:p w14:paraId="1C0631D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（18）确认T-204流程打通，确认EA-203水阀全开。</w:t>
      </w:r>
    </w:p>
    <w:p w14:paraId="58A5879A">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（19）确认公共蒸汽温度、压力正常。</w:t>
      </w:r>
    </w:p>
    <w:p w14:paraId="61F7BD5A">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（20）开启热泵压缩机.</w:t>
      </w:r>
    </w:p>
    <w:p w14:paraId="7DF3482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（21）T-204建立液位稳定运行后启动P-207，开始建立产物分离大循环，调整丙烷至混合进料过滤器流量，现场确认P-207至反应流品是否畅通。</w:t>
      </w:r>
    </w:p>
    <w:p w14:paraId="09A42C4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（22）全开P-207至反应调节阀。</w:t>
      </w:r>
    </w:p>
    <w:p w14:paraId="526DD365">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（23）调整P-208A/B至T-204流量，控制V-206液位，维持稳定，P-207微调变频，使大循环各塔液位保持平衡。</w:t>
      </w:r>
    </w:p>
    <w:p w14:paraId="61C7EA1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（24）T-203顶，T-204底取样，看循环丙烷及新鲜丙烷是否合格，及时调整达到向反应进料的条件。</w:t>
      </w:r>
    </w:p>
    <w:p w14:paraId="5CA7902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（25）（建议正常情况下待汽轮机启动前关闭V-206顶放空阀）</w:t>
      </w:r>
    </w:p>
    <w:p w14:paraId="14A8F37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（26）产物继续大循环，需要时用新鲜丙烷向系统内补料，调整压缩机（根据丙烯-丙烷分离塔参数调整缓慢提转速）调整丙烯-丙烷分离塔各参数达到正常值。</w:t>
      </w:r>
    </w:p>
    <w:p w14:paraId="7795214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（27）产物继续大循环调整产品至循环丙烷合格，达到向反应进料条件。</w:t>
      </w:r>
    </w:p>
    <w:p w14:paraId="0CFDF3A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（28）调整空冷、再沸器，泵变频信号等，保证各塔液面平衡，控制产品质量。</w:t>
      </w:r>
    </w:p>
    <w:p w14:paraId="3B36E5C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（29）反应部分稍开丙烷进冷箱阀进行充压（用量极少），分离部分继续大循环流程。</w:t>
      </w:r>
    </w:p>
    <w:p w14:paraId="1A20D96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（30）准备新鲜丙烷进料量</w:t>
      </w:r>
    </w:p>
    <w:p w14:paraId="1D7425D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（31）产物分离循环丙烷进冷箱</w:t>
      </w:r>
    </w:p>
    <w:p w14:paraId="73D9E7C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（32）反应液体产品至产物分离后。启动PA-201空冷，此时E-204A/B物料进出口全关（T-202至E-204A/B手阀全关，PA-201入口手阀全关）</w:t>
      </w:r>
    </w:p>
    <w:p w14:paraId="0FB7605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eastAsiaTheme="minorEastAsia"/>
          <w:sz w:val="24"/>
          <w:szCs w:val="24"/>
          <w:lang w:eastAsia="zh-CN"/>
        </w:rPr>
      </w:pPr>
      <w:r>
        <w:rPr>
          <w:rFonts w:hint="eastAsia"/>
          <w:sz w:val="24"/>
          <w:szCs w:val="24"/>
        </w:rPr>
        <w:t>（33）P-206全回流返塔，外送关C-201负荷50%，分离单元稳定操作，调整产品质量</w:t>
      </w:r>
      <w:r>
        <w:rPr>
          <w:rFonts w:hint="eastAsia"/>
          <w:sz w:val="24"/>
          <w:szCs w:val="24"/>
          <w:lang w:eastAsia="zh-CN"/>
        </w:rPr>
        <w:t>。</w:t>
      </w:r>
    </w:p>
    <w:p w14:paraId="43CB8B51">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（34）投用SHP选择性加氢，密切观察T-203</w:t>
      </w:r>
      <w:r>
        <w:rPr>
          <w:rFonts w:hint="eastAsia"/>
          <w:sz w:val="24"/>
          <w:szCs w:val="24"/>
          <w:lang w:val="en-US" w:eastAsia="zh-CN"/>
        </w:rPr>
        <w:t>在线分析</w:t>
      </w:r>
      <w:r>
        <w:rPr>
          <w:rFonts w:hint="eastAsia"/>
          <w:sz w:val="24"/>
          <w:szCs w:val="24"/>
        </w:rPr>
        <w:t>，丙烯转化率，丙炔、二烯烃等各项指标的含量，及时调整SHP反应器注氢量。</w:t>
      </w:r>
    </w:p>
    <w:p w14:paraId="750B67D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（3</w:t>
      </w:r>
      <w:r>
        <w:rPr>
          <w:rFonts w:hint="eastAsia"/>
          <w:sz w:val="24"/>
          <w:szCs w:val="24"/>
          <w:lang w:val="en-US" w:eastAsia="zh-CN"/>
        </w:rPr>
        <w:t>5</w:t>
      </w:r>
      <w:r>
        <w:rPr>
          <w:rFonts w:hint="eastAsia"/>
          <w:sz w:val="24"/>
          <w:szCs w:val="24"/>
        </w:rPr>
        <w:t>）开T-203底至</w:t>
      </w:r>
      <w:r>
        <w:rPr>
          <w:rFonts w:hint="eastAsia"/>
          <w:sz w:val="24"/>
          <w:szCs w:val="24"/>
          <w:lang w:val="en-US" w:eastAsia="zh-CN"/>
        </w:rPr>
        <w:t>罐区阀门</w:t>
      </w:r>
      <w:r>
        <w:rPr>
          <w:rFonts w:hint="eastAsia"/>
          <w:sz w:val="24"/>
          <w:szCs w:val="24"/>
        </w:rPr>
        <w:t>，反应引入碳四后T-203底取样合格后。将T-203底物料送至MTBE单元。</w:t>
      </w:r>
    </w:p>
    <w:p w14:paraId="2217021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（3</w:t>
      </w:r>
      <w:r>
        <w:rPr>
          <w:rFonts w:hint="eastAsia"/>
          <w:sz w:val="24"/>
          <w:szCs w:val="24"/>
          <w:lang w:val="en-US" w:eastAsia="zh-CN"/>
        </w:rPr>
        <w:t>6</w:t>
      </w:r>
      <w:r>
        <w:rPr>
          <w:rFonts w:hint="eastAsia"/>
          <w:sz w:val="24"/>
          <w:szCs w:val="24"/>
        </w:rPr>
        <w:t>）取丙烯样化验合格：</w:t>
      </w:r>
      <w:r>
        <w:rPr>
          <w:rFonts w:hint="eastAsia"/>
          <w:sz w:val="24"/>
          <w:szCs w:val="24"/>
          <w:lang w:val="en-US" w:eastAsia="zh-CN"/>
        </w:rPr>
        <w:t>连续两个点</w:t>
      </w:r>
      <w:r>
        <w:rPr>
          <w:rFonts w:hint="eastAsia"/>
          <w:sz w:val="24"/>
          <w:szCs w:val="24"/>
        </w:rPr>
        <w:t>99.6%以上，</w:t>
      </w:r>
      <w:r>
        <w:rPr>
          <w:rFonts w:hint="eastAsia"/>
          <w:sz w:val="24"/>
          <w:szCs w:val="24"/>
          <w:lang w:val="en-US" w:eastAsia="zh-CN"/>
        </w:rPr>
        <w:t>联系生产调度合格丙烯外送</w:t>
      </w:r>
      <w:r>
        <w:rPr>
          <w:rFonts w:hint="eastAsia"/>
          <w:sz w:val="24"/>
          <w:szCs w:val="24"/>
        </w:rPr>
        <w:t>。</w:t>
      </w:r>
    </w:p>
    <w:p w14:paraId="57DC2F3B">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关闭不合格丙烯线手阀，改通外送流程，化验合格后丙烯产品改外送。</w:t>
      </w:r>
    </w:p>
    <w:p w14:paraId="0844F4A6">
      <w:pPr>
        <w:pStyle w:val="5"/>
        <w:bidi w:val="0"/>
        <w:rPr>
          <w:rFonts w:hint="eastAsia"/>
          <w:sz w:val="28"/>
          <w:szCs w:val="28"/>
          <w:lang w:val="en-US" w:eastAsia="zh-CN"/>
        </w:rPr>
      </w:pPr>
      <w:r>
        <w:rPr>
          <w:rFonts w:hint="eastAsia"/>
          <w:sz w:val="28"/>
          <w:szCs w:val="28"/>
          <w:lang w:val="en-US" w:eastAsia="zh-CN"/>
        </w:rPr>
        <w:t>7.4、再生单元开工方案</w:t>
      </w:r>
      <w:bookmarkEnd w:id="119"/>
      <w:bookmarkEnd w:id="120"/>
      <w:bookmarkEnd w:id="121"/>
      <w:bookmarkEnd w:id="122"/>
      <w:bookmarkEnd w:id="123"/>
      <w:bookmarkEnd w:id="124"/>
      <w:bookmarkEnd w:id="125"/>
      <w:bookmarkEnd w:id="126"/>
      <w:bookmarkEnd w:id="127"/>
    </w:p>
    <w:p w14:paraId="00A290A1">
      <w:pPr>
        <w:pStyle w:val="5"/>
        <w:bidi w:val="0"/>
        <w:rPr>
          <w:rFonts w:hint="eastAsia"/>
          <w:sz w:val="28"/>
          <w:szCs w:val="28"/>
          <w:lang w:val="en-US" w:eastAsia="zh-CN"/>
        </w:rPr>
      </w:pPr>
      <w:bookmarkStart w:id="128" w:name="_Toc13145"/>
      <w:bookmarkStart w:id="129" w:name="_Toc27817"/>
      <w:bookmarkStart w:id="130" w:name="_Toc522177189"/>
      <w:bookmarkStart w:id="131" w:name="_Toc522175348"/>
      <w:bookmarkStart w:id="132" w:name="_Toc18715"/>
      <w:bookmarkStart w:id="133" w:name="_Toc522175773"/>
      <w:r>
        <w:rPr>
          <w:rFonts w:hint="eastAsia"/>
          <w:sz w:val="28"/>
          <w:szCs w:val="28"/>
          <w:lang w:val="en-US" w:eastAsia="zh-CN"/>
        </w:rPr>
        <w:t>7.4.1</w:t>
      </w:r>
      <w:bookmarkEnd w:id="128"/>
      <w:bookmarkEnd w:id="129"/>
      <w:bookmarkEnd w:id="130"/>
      <w:bookmarkEnd w:id="131"/>
      <w:bookmarkEnd w:id="132"/>
      <w:bookmarkEnd w:id="133"/>
      <w:r>
        <w:rPr>
          <w:rFonts w:hint="eastAsia"/>
          <w:sz w:val="28"/>
          <w:szCs w:val="28"/>
          <w:lang w:val="en-US" w:eastAsia="zh-CN"/>
        </w:rPr>
        <w:t>、黑烧模式启动</w:t>
      </w:r>
    </w:p>
    <w:p w14:paraId="53B42FFB">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在催化剂循环通过反应器的过程中，在3号提升器处监控催化剂表面的</w:t>
      </w:r>
      <w:r>
        <w:rPr>
          <w:rFonts w:hint="eastAsia"/>
          <w:sz w:val="24"/>
          <w:szCs w:val="24"/>
          <w:lang w:eastAsia="zh-CN"/>
        </w:rPr>
        <w:t>焦炭</w:t>
      </w:r>
      <w:r>
        <w:rPr>
          <w:rFonts w:hint="eastAsia"/>
          <w:sz w:val="24"/>
          <w:szCs w:val="24"/>
        </w:rPr>
        <w:t>量。随着反应的逐渐进行，</w:t>
      </w:r>
      <w:r>
        <w:rPr>
          <w:rFonts w:hint="eastAsia"/>
          <w:sz w:val="24"/>
          <w:szCs w:val="24"/>
          <w:lang w:eastAsia="zh-CN"/>
        </w:rPr>
        <w:t>焦炭</w:t>
      </w:r>
      <w:r>
        <w:rPr>
          <w:rFonts w:hint="eastAsia"/>
          <w:sz w:val="24"/>
          <w:szCs w:val="24"/>
        </w:rPr>
        <w:t>量将逐渐增高。当</w:t>
      </w:r>
      <w:r>
        <w:rPr>
          <w:rFonts w:hint="eastAsia"/>
          <w:sz w:val="24"/>
          <w:szCs w:val="24"/>
          <w:lang w:eastAsia="zh-CN"/>
        </w:rPr>
        <w:t>焦炭</w:t>
      </w:r>
      <w:r>
        <w:rPr>
          <w:rFonts w:hint="eastAsia"/>
          <w:sz w:val="24"/>
          <w:szCs w:val="24"/>
        </w:rPr>
        <w:t>量达到催化剂颗粒重量的1～1.5wt%后，便可启动“黑烧模式”运行。再生器原始开车以及所有后续的再生器开车必须遵循“黑烧模式”的操作过程。再生器一旦采用“黑烧模式”启动，操作人员需随后转入“双区燃烧”模式。</w:t>
      </w:r>
    </w:p>
    <w:p w14:paraId="4588748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确认催化剂表面的</w:t>
      </w:r>
      <w:r>
        <w:rPr>
          <w:rFonts w:hint="eastAsia"/>
          <w:sz w:val="24"/>
          <w:szCs w:val="24"/>
          <w:lang w:eastAsia="zh-CN"/>
        </w:rPr>
        <w:t>焦炭</w:t>
      </w:r>
      <w:r>
        <w:rPr>
          <w:rFonts w:hint="eastAsia"/>
          <w:sz w:val="24"/>
          <w:szCs w:val="24"/>
        </w:rPr>
        <w:t>量达到1～1.5wt%。</w:t>
      </w:r>
    </w:p>
    <w:p w14:paraId="1EA577DC">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bookmarkStart w:id="134" w:name="_Toc23647"/>
      <w:bookmarkStart w:id="135" w:name="_Toc25504"/>
      <w:r>
        <w:rPr>
          <w:rFonts w:hint="eastAsia"/>
          <w:sz w:val="24"/>
          <w:szCs w:val="24"/>
        </w:rPr>
        <w:t>停止催化剂循环，准备开启黑烧模式。</w:t>
      </w:r>
      <w:bookmarkEnd w:id="134"/>
      <w:bookmarkEnd w:id="135"/>
    </w:p>
    <w:p w14:paraId="73730DFB">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bookmarkStart w:id="136" w:name="_Toc26303"/>
      <w:bookmarkStart w:id="137" w:name="_Toc26318"/>
      <w:r>
        <w:rPr>
          <w:rFonts w:hint="eastAsia"/>
          <w:sz w:val="24"/>
          <w:szCs w:val="24"/>
        </w:rPr>
        <w:t>确认至少有一个氯气罐在电子秤上，并连接在注氯管线上。</w:t>
      </w:r>
      <w:bookmarkEnd w:id="136"/>
      <w:bookmarkEnd w:id="137"/>
    </w:p>
    <w:p w14:paraId="205CCD41">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打开向氯气喷射器提供氮气或仪表气源的闸阀，让足够的气体流入喷射器。</w:t>
      </w:r>
    </w:p>
    <w:p w14:paraId="60B477DF">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确认上燃烧区补空气流量控制阀（注射在上再生风机入口的仪表风）已关闭。</w:t>
      </w:r>
    </w:p>
    <w:p w14:paraId="1BD0ED48">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bookmarkStart w:id="138" w:name="_Toc28613"/>
      <w:bookmarkStart w:id="139" w:name="_Toc29683"/>
      <w:r>
        <w:rPr>
          <w:rFonts w:hint="eastAsia"/>
          <w:sz w:val="24"/>
          <w:szCs w:val="24"/>
        </w:rPr>
        <w:t>确认下部燃烧区补空气流量控制阀已关闭。</w:t>
      </w:r>
      <w:bookmarkEnd w:id="138"/>
      <w:bookmarkEnd w:id="139"/>
    </w:p>
    <w:p w14:paraId="518737CB">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确认下部燃烧区氧分析仅设置为“双区燃烧和黑烧”运行模式。这意味着分析仅控制器的输出信号与去下部燃烧区的空气流量控制器串级操作。</w:t>
      </w:r>
    </w:p>
    <w:p w14:paraId="1BFC39F5">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bookmarkStart w:id="140" w:name="_Toc24267"/>
      <w:bookmarkStart w:id="141" w:name="_Toc16011"/>
      <w:r>
        <w:rPr>
          <w:rFonts w:hint="eastAsia"/>
          <w:sz w:val="24"/>
          <w:szCs w:val="24"/>
        </w:rPr>
        <w:t>将“下燃烧区空气”按钮按到“ON”位置。</w:t>
      </w:r>
      <w:bookmarkEnd w:id="140"/>
      <w:bookmarkEnd w:id="141"/>
    </w:p>
    <w:p w14:paraId="6EEA791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bookmarkStart w:id="142" w:name="_Toc25239"/>
      <w:bookmarkStart w:id="143" w:name="_Toc28585"/>
      <w:r>
        <w:rPr>
          <w:rFonts w:hint="eastAsia"/>
          <w:sz w:val="24"/>
          <w:szCs w:val="24"/>
        </w:rPr>
        <w:t>设置下部烧焦区空气补入流量控制为0。</w:t>
      </w:r>
      <w:bookmarkEnd w:id="142"/>
      <w:bookmarkEnd w:id="143"/>
    </w:p>
    <w:p w14:paraId="7BFB1215">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bookmarkStart w:id="144" w:name="_Toc28722"/>
      <w:bookmarkStart w:id="145" w:name="_Toc23516"/>
      <w:r>
        <w:rPr>
          <w:rFonts w:hint="eastAsia"/>
          <w:sz w:val="24"/>
          <w:szCs w:val="24"/>
        </w:rPr>
        <w:t>打开从空气干燥器至再生的空气注入阀。</w:t>
      </w:r>
      <w:bookmarkEnd w:id="144"/>
      <w:bookmarkEnd w:id="145"/>
    </w:p>
    <w:p w14:paraId="0329010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bookmarkStart w:id="146" w:name="_Toc24002"/>
      <w:bookmarkStart w:id="147" w:name="_Toc11866"/>
      <w:r>
        <w:rPr>
          <w:rFonts w:hint="eastAsia"/>
          <w:sz w:val="24"/>
          <w:szCs w:val="24"/>
        </w:rPr>
        <w:t>逐渐打开至下部燃烧区的空气注入阀。</w:t>
      </w:r>
      <w:bookmarkEnd w:id="146"/>
      <w:bookmarkEnd w:id="147"/>
    </w:p>
    <w:p w14:paraId="7276542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开始向下部燃烧区注入空气。监控下燃区的O2含量。</w:t>
      </w:r>
    </w:p>
    <w:p w14:paraId="24CF229F">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bookmarkStart w:id="148" w:name="_Toc31125"/>
      <w:bookmarkStart w:id="149" w:name="_Toc26892"/>
      <w:r>
        <w:rPr>
          <w:rFonts w:hint="eastAsia"/>
          <w:sz w:val="24"/>
          <w:szCs w:val="24"/>
        </w:rPr>
        <w:t>监控氧含量和峰值温度。逐渐增加至0.6mol%O2。</w:t>
      </w:r>
      <w:bookmarkEnd w:id="148"/>
      <w:bookmarkEnd w:id="149"/>
    </w:p>
    <w:p w14:paraId="7A8013AB">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bookmarkStart w:id="150" w:name="_Toc20769"/>
      <w:bookmarkStart w:id="151" w:name="_Toc19578"/>
      <w:r>
        <w:rPr>
          <w:rFonts w:hint="eastAsia"/>
          <w:sz w:val="24"/>
          <w:szCs w:val="24"/>
        </w:rPr>
        <w:t>确认下部燃烧区的氧气浓度稳定。</w:t>
      </w:r>
      <w:bookmarkEnd w:id="150"/>
      <w:bookmarkEnd w:id="151"/>
    </w:p>
    <w:p w14:paraId="635160D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bookmarkStart w:id="152" w:name="_Toc24444"/>
      <w:bookmarkStart w:id="153" w:name="_Toc32737"/>
      <w:r>
        <w:rPr>
          <w:rFonts w:hint="eastAsia"/>
          <w:sz w:val="24"/>
          <w:szCs w:val="24"/>
        </w:rPr>
        <w:t>设置上部烧焦区空气补入流量控制为0。</w:t>
      </w:r>
      <w:bookmarkEnd w:id="152"/>
      <w:bookmarkEnd w:id="153"/>
    </w:p>
    <w:p w14:paraId="1D2E4642">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一旦下部燃烧区建立稳定的O2含量，开始向上部烧焦区往入空气将“上燃烧区空气”按钮按到“ON”位置。</w:t>
      </w:r>
    </w:p>
    <w:p w14:paraId="60BC66B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bookmarkStart w:id="154" w:name="_Toc9245"/>
      <w:bookmarkStart w:id="155" w:name="_Toc17370"/>
      <w:r>
        <w:rPr>
          <w:rFonts w:hint="eastAsia"/>
          <w:sz w:val="24"/>
          <w:szCs w:val="24"/>
        </w:rPr>
        <w:t>逐渐打开至上部烧焦区的空气注入阀。</w:t>
      </w:r>
      <w:bookmarkEnd w:id="154"/>
      <w:bookmarkEnd w:id="155"/>
    </w:p>
    <w:p w14:paraId="7351FC8B">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开始向上部燃烧区注入空气。监控上燃区的O2含量。</w:t>
      </w:r>
    </w:p>
    <w:p w14:paraId="63F36B15">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bookmarkStart w:id="156" w:name="_Toc209"/>
      <w:bookmarkStart w:id="157" w:name="_Toc30227"/>
      <w:r>
        <w:rPr>
          <w:rFonts w:hint="eastAsia"/>
          <w:sz w:val="24"/>
          <w:szCs w:val="24"/>
        </w:rPr>
        <w:t>监控床层温度。</w:t>
      </w:r>
      <w:bookmarkEnd w:id="156"/>
      <w:bookmarkEnd w:id="157"/>
    </w:p>
    <w:p w14:paraId="632F421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当燃烧开始时，温度会开始升高，控制峰值不超过590℃。</w:t>
      </w:r>
    </w:p>
    <w:p w14:paraId="045CF57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调整O2含量，把AIC</w:t>
      </w:r>
      <w:r>
        <w:rPr>
          <w:rFonts w:hint="eastAsia"/>
          <w:sz w:val="24"/>
          <w:szCs w:val="24"/>
          <w:lang w:val="en-US" w:eastAsia="zh-CN"/>
        </w:rPr>
        <w:t>40702</w:t>
      </w:r>
      <w:r>
        <w:rPr>
          <w:rFonts w:hint="eastAsia"/>
          <w:sz w:val="24"/>
          <w:szCs w:val="24"/>
        </w:rPr>
        <w:t>、AIC</w:t>
      </w:r>
      <w:r>
        <w:rPr>
          <w:rFonts w:hint="eastAsia"/>
          <w:sz w:val="24"/>
          <w:szCs w:val="24"/>
          <w:lang w:val="en-US" w:eastAsia="zh-CN"/>
        </w:rPr>
        <w:t>40703</w:t>
      </w:r>
      <w:r>
        <w:rPr>
          <w:rFonts w:hint="eastAsia"/>
          <w:sz w:val="24"/>
          <w:szCs w:val="24"/>
        </w:rPr>
        <w:t>和上部及下部烧焦区的空气注入FIC</w:t>
      </w:r>
      <w:r>
        <w:rPr>
          <w:rFonts w:hint="eastAsia"/>
          <w:sz w:val="24"/>
          <w:szCs w:val="24"/>
          <w:lang w:val="en-US" w:eastAsia="zh-CN"/>
        </w:rPr>
        <w:t>41101</w:t>
      </w:r>
      <w:r>
        <w:rPr>
          <w:rFonts w:hint="eastAsia"/>
          <w:sz w:val="24"/>
          <w:szCs w:val="24"/>
        </w:rPr>
        <w:t>、FIC</w:t>
      </w:r>
      <w:r>
        <w:rPr>
          <w:rFonts w:hint="eastAsia"/>
          <w:sz w:val="24"/>
          <w:szCs w:val="24"/>
          <w:lang w:val="en-US" w:eastAsia="zh-CN"/>
        </w:rPr>
        <w:t>41301</w:t>
      </w:r>
      <w:r>
        <w:rPr>
          <w:rFonts w:hint="eastAsia"/>
          <w:sz w:val="24"/>
          <w:szCs w:val="24"/>
        </w:rPr>
        <w:t>投串级。</w:t>
      </w:r>
    </w:p>
    <w:p w14:paraId="148F6E67">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确认上部和下部烧焦区再生气温度为自动控制。</w:t>
      </w:r>
    </w:p>
    <w:p w14:paraId="7C4F2A5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此时，空气流至再生区域，氮气流至氯化区。</w:t>
      </w:r>
    </w:p>
    <w:p w14:paraId="33DA9A1A">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bookmarkStart w:id="158" w:name="_Toc23275"/>
      <w:bookmarkStart w:id="159" w:name="_Toc15838"/>
      <w:r>
        <w:rPr>
          <w:rFonts w:hint="eastAsia"/>
          <w:sz w:val="24"/>
          <w:szCs w:val="24"/>
        </w:rPr>
        <w:t>刚开始所有注入的氧气可能会被燃烧消耗。监控氧穿透。</w:t>
      </w:r>
      <w:bookmarkEnd w:id="158"/>
      <w:bookmarkEnd w:id="159"/>
    </w:p>
    <w:p w14:paraId="4FDAF01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缓慢提高下部再生电加热器出口温度至527℃。提高下部再生电加热器温度的同时，调整冷却区冷却器的冷空气流量，将温度保持在477℃。当冷空气阀门开度大于15%时，将冷却区温度控制器调到自动控制模式，设定值为477℃。当下部再生电加热器温度达到设定值，将控制器调到自动控制模式。</w:t>
      </w:r>
    </w:p>
    <w:p w14:paraId="4D01A15A">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等到氧穿透后，上燃烧区氧含量稳定在0.6%、下燃烧区氧含量稳定在1.0%，按下催化剂“START”按钮，开始催化剂循环，催化剂循环速率从60%逐渐增加至100%（催化剂循环速率视再生器烧焦温度而定）。同时按下相关的“START”按钮，投用两个闭锁料斗和各个催化剂提升器。</w:t>
      </w:r>
    </w:p>
    <w:p w14:paraId="0BBCB0D0">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bookmarkStart w:id="160" w:name="_Toc21615"/>
      <w:bookmarkStart w:id="161" w:name="_Toc6157"/>
      <w:r>
        <w:rPr>
          <w:rFonts w:hint="eastAsia"/>
          <w:sz w:val="24"/>
          <w:szCs w:val="24"/>
        </w:rPr>
        <w:t>以循环速率的0.6～0.8%开始向氯化区注氯。</w:t>
      </w:r>
      <w:bookmarkEnd w:id="160"/>
      <w:bookmarkEnd w:id="161"/>
    </w:p>
    <w:p w14:paraId="0172632F">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等再生器内的催化剂完成一次循环后，即流量控制料斗V-402大约需要运行500个周期循环才能将再生器内催化剂更新一遍（此值需要在调试过程中加以确认）。继续保持循环，每两小时采集催化剂样，分析检测</w:t>
      </w:r>
      <w:r>
        <w:rPr>
          <w:rFonts w:hint="eastAsia"/>
          <w:sz w:val="24"/>
          <w:szCs w:val="24"/>
          <w:lang w:eastAsia="zh-CN"/>
        </w:rPr>
        <w:t>焦炭</w:t>
      </w:r>
      <w:r>
        <w:rPr>
          <w:rFonts w:hint="eastAsia"/>
          <w:sz w:val="24"/>
          <w:szCs w:val="24"/>
        </w:rPr>
        <w:t>含量。</w:t>
      </w:r>
    </w:p>
    <w:p w14:paraId="42389C9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当连续两次采样的再生催化剂的</w:t>
      </w:r>
      <w:r>
        <w:rPr>
          <w:rFonts w:hint="eastAsia"/>
          <w:sz w:val="24"/>
          <w:szCs w:val="24"/>
          <w:lang w:eastAsia="zh-CN"/>
        </w:rPr>
        <w:t>焦炭</w:t>
      </w:r>
      <w:r>
        <w:rPr>
          <w:rFonts w:hint="eastAsia"/>
          <w:sz w:val="24"/>
          <w:szCs w:val="24"/>
        </w:rPr>
        <w:t>含量小于0.2wt%时，就切换成双区烧焦模式。</w:t>
      </w:r>
    </w:p>
    <w:p w14:paraId="03C48F80">
      <w:pPr>
        <w:pStyle w:val="5"/>
        <w:bidi w:val="0"/>
        <w:rPr>
          <w:rFonts w:hint="eastAsia"/>
          <w:sz w:val="28"/>
          <w:szCs w:val="28"/>
          <w:lang w:val="en-US" w:eastAsia="zh-CN"/>
        </w:rPr>
      </w:pPr>
      <w:r>
        <w:rPr>
          <w:rFonts w:hint="eastAsia"/>
          <w:sz w:val="28"/>
          <w:szCs w:val="28"/>
          <w:lang w:val="en-US" w:eastAsia="zh-CN"/>
        </w:rPr>
        <w:t>7.4.2、双区燃烧模式和白烧模式</w:t>
      </w:r>
    </w:p>
    <w:p w14:paraId="7CE9312C">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双区燃烧模式是利用空气干燥器下游的两个调节阀，允许操作人员控制通往注氯区的仪表风量，以此将氧浓度保持在0.1至21mol%氧气。两个调节阀中较小的一个调节阀允许操作人员将氧浓度控制在0.1至2mol%，而较大的一个调节阀则允许操作人员将氧浓度控制在2至21mol%。这两个阀门被用来将再生器以可控的方式由黑烧模式过渡到白烧模式，尽量减少把结焦催化剂暴露于高浓度的氧气中，随着送往注氯区的仪表风量的增加，氯气流量将自动减少，这样，供给空气加热器的气体流量就会保持恒定。双区燃烧模式应在再生器以黑烧模式启动之后实施。</w:t>
      </w:r>
    </w:p>
    <w:p w14:paraId="1E95766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随着仪表风调节阀的打开以及再生器由黑烧过渡到白烧模式，应对过渡区和注氯区温度进行密切监测。如果空气电加热器出口温度与这8个热电偶中的任意一个之间的温差超过15℃，导致再生器冷停车。再生器过渡到白烧模式的速度，将取决于再生催化剂表面的结焦量。</w:t>
      </w:r>
    </w:p>
    <w:p w14:paraId="2A8DEDD7">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当连续2次采样</w:t>
      </w:r>
      <w:r>
        <w:rPr>
          <w:rFonts w:hint="eastAsia"/>
          <w:sz w:val="24"/>
          <w:szCs w:val="24"/>
          <w:lang w:eastAsia="zh-CN"/>
        </w:rPr>
        <w:t>焦炭</w:t>
      </w:r>
      <w:r>
        <w:rPr>
          <w:rFonts w:hint="eastAsia"/>
          <w:sz w:val="24"/>
          <w:szCs w:val="24"/>
        </w:rPr>
        <w:t>含量小于0.2%，开始转双烧模式：</w:t>
      </w:r>
    </w:p>
    <w:p w14:paraId="4541178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确认氯化区两个空气流量控制阀FV40902，FV40908都关闭。</w:t>
      </w:r>
    </w:p>
    <w:p w14:paraId="0898DFED">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bookmarkStart w:id="162" w:name="_Toc4612"/>
      <w:bookmarkStart w:id="163" w:name="_Toc17176"/>
      <w:r>
        <w:rPr>
          <w:rFonts w:hint="eastAsia"/>
          <w:sz w:val="24"/>
          <w:szCs w:val="24"/>
        </w:rPr>
        <w:t>按下“氯化区空气打开”按钮。</w:t>
      </w:r>
      <w:bookmarkEnd w:id="162"/>
      <w:bookmarkEnd w:id="163"/>
    </w:p>
    <w:p w14:paraId="2B2071B0">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慢慢打开空气控制阀FV</w:t>
      </w:r>
      <w:r>
        <w:rPr>
          <w:rFonts w:hint="eastAsia"/>
          <w:sz w:val="24"/>
          <w:szCs w:val="24"/>
          <w:lang w:val="en-US" w:eastAsia="zh-CN"/>
        </w:rPr>
        <w:t>40908</w:t>
      </w:r>
      <w:r>
        <w:rPr>
          <w:rFonts w:hint="eastAsia"/>
          <w:sz w:val="24"/>
          <w:szCs w:val="24"/>
        </w:rPr>
        <w:t>，使氯化区内氧含量达到0.1mol%。</w:t>
      </w:r>
    </w:p>
    <w:p w14:paraId="229E20BC">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开始向氯化区引入空气后，监控过渡区（再生区的底部）的温度和氯化区的6个测温点。</w:t>
      </w:r>
    </w:p>
    <w:p w14:paraId="14B982A6">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如果60</w:t>
      </w:r>
      <w:r>
        <w:rPr>
          <w:rFonts w:hint="eastAsia"/>
          <w:sz w:val="24"/>
          <w:szCs w:val="24"/>
          <w:lang w:eastAsia="zh-CN"/>
        </w:rPr>
        <w:t>min</w:t>
      </w:r>
      <w:r>
        <w:rPr>
          <w:rFonts w:hint="eastAsia"/>
          <w:sz w:val="24"/>
          <w:szCs w:val="24"/>
        </w:rPr>
        <w:t>过后，过渡区和氯化区的8个测温点都没有任何温升迹象，增加氧含量的20%（即从0.1mol%增加到0.12mol%）</w:t>
      </w:r>
    </w:p>
    <w:p w14:paraId="40D4695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如果在过渡区和氯化区的8个测温点任何一个显示温度逐渐上升，逐渐减少空气流量直到这些温度点稳定。保持这个空气流量直到氯化区域内催化剂被全部替换出去，以设计的催化剂循环速度，这大约会持续7.5个小时。</w:t>
      </w:r>
    </w:p>
    <w:p w14:paraId="316CCF8B">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随着通往注氯区仪表风流量的增加，下燃烧区的供氧主要来自于氯化区向下燃烧区转移的氧气。随着这种情况的发生，下燃烧区注入空气阀将逐渐关闭。当基本关闭后，建议将下燃烧区氧气分析仪切换到“白烧”运行模式。这意味着氧分析仪的控制输出信号将会调整下燃烧区放空阀的开度，这将会里稳定地控制烧焦区的氧含量。</w:t>
      </w:r>
    </w:p>
    <w:p w14:paraId="690309AB">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sz w:val="24"/>
          <w:szCs w:val="24"/>
        </w:rPr>
      </w:pPr>
      <w:r>
        <w:rPr>
          <w:rFonts w:hint="eastAsia"/>
          <w:sz w:val="24"/>
          <w:szCs w:val="24"/>
        </w:rPr>
        <w:t>一旦去氯化区的N</w:t>
      </w:r>
      <w:r>
        <w:rPr>
          <w:rFonts w:hint="eastAsia"/>
          <w:sz w:val="24"/>
          <w:szCs w:val="24"/>
          <w:vertAlign w:val="subscript"/>
        </w:rPr>
        <w:t>2</w:t>
      </w:r>
      <w:r>
        <w:rPr>
          <w:rFonts w:hint="eastAsia"/>
          <w:sz w:val="24"/>
          <w:szCs w:val="24"/>
        </w:rPr>
        <w:t>停止供应，仅有仪表风进入氯化区，再生器就是在白烧模式下运行了。N</w:t>
      </w:r>
      <w:r>
        <w:rPr>
          <w:rFonts w:hint="eastAsia"/>
          <w:sz w:val="24"/>
          <w:szCs w:val="24"/>
          <w:vertAlign w:val="subscript"/>
        </w:rPr>
        <w:t>2</w:t>
      </w:r>
      <w:r>
        <w:rPr>
          <w:rFonts w:hint="eastAsia"/>
          <w:sz w:val="24"/>
          <w:szCs w:val="24"/>
        </w:rPr>
        <w:t>按钮可以按下来关闭N</w:t>
      </w:r>
      <w:r>
        <w:rPr>
          <w:rFonts w:hint="eastAsia"/>
          <w:sz w:val="24"/>
          <w:szCs w:val="24"/>
          <w:vertAlign w:val="subscript"/>
        </w:rPr>
        <w:t>2</w:t>
      </w:r>
      <w:r>
        <w:rPr>
          <w:rFonts w:hint="eastAsia"/>
          <w:sz w:val="24"/>
          <w:szCs w:val="24"/>
        </w:rPr>
        <w:t>阀。下燃烧区空气阀按钮也可以按下来关闭下部空气阀，此时，下燃烧区氧含量是由至尾气处理系统放空阀控制。</w:t>
      </w:r>
    </w:p>
    <w:p w14:paraId="45690D44">
      <w:pPr>
        <w:pStyle w:val="5"/>
        <w:bidi w:val="0"/>
        <w:rPr>
          <w:rFonts w:hint="eastAsia"/>
          <w:sz w:val="28"/>
          <w:szCs w:val="28"/>
          <w:lang w:val="en-US" w:eastAsia="zh-CN"/>
        </w:rPr>
      </w:pPr>
      <w:r>
        <w:rPr>
          <w:rFonts w:hint="eastAsia"/>
          <w:sz w:val="28"/>
          <w:szCs w:val="28"/>
          <w:lang w:val="en-US" w:eastAsia="zh-CN"/>
        </w:rPr>
        <w:t>7.5、废碱氧化单元开工</w:t>
      </w:r>
    </w:p>
    <w:p w14:paraId="02CBF6D7">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废碱氧化单元条件具备可开始进行投料开车。反应系统投料开车包括系统引入空气升压建立气相环境、引入低温除盐水建立液相环境、系统升温升压、废碱液原料切入、装置调整、正常运行几个部分。</w:t>
      </w:r>
    </w:p>
    <w:p w14:paraId="6CDBE4E5">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为防止反应过程中有酸性物质生成，加快设备腐蚀，必须控</w:t>
      </w:r>
      <w:r>
        <w:rPr>
          <w:rFonts w:hint="default"/>
          <w:b w:val="0"/>
          <w:bCs w:val="0"/>
          <w:sz w:val="24"/>
          <w:szCs w:val="24"/>
          <w:lang w:val="en-US" w:eastAsia="zh-CN"/>
        </w:rPr>
        <w:t>制</w:t>
      </w:r>
      <w:r>
        <w:rPr>
          <w:rFonts w:hint="eastAsia"/>
          <w:b w:val="0"/>
          <w:bCs w:val="0"/>
          <w:sz w:val="24"/>
          <w:szCs w:val="24"/>
          <w:lang w:val="en-US" w:eastAsia="zh-CN"/>
        </w:rPr>
        <w:t>废碱氧化单元</w:t>
      </w:r>
      <w:r>
        <w:rPr>
          <w:rFonts w:hint="default"/>
          <w:b w:val="0"/>
          <w:bCs w:val="0"/>
          <w:sz w:val="24"/>
          <w:szCs w:val="24"/>
          <w:lang w:val="en-US" w:eastAsia="en-US"/>
        </w:rPr>
        <w:t xml:space="preserve"> </w:t>
      </w:r>
      <w:r>
        <w:rPr>
          <w:rFonts w:hint="default"/>
          <w:b w:val="0"/>
          <w:bCs w:val="0"/>
          <w:sz w:val="24"/>
          <w:szCs w:val="24"/>
          <w:lang w:val="en-US" w:eastAsia="zh-CN"/>
        </w:rPr>
        <w:t>产水</w:t>
      </w:r>
      <w:r>
        <w:rPr>
          <w:rFonts w:hint="default"/>
          <w:b w:val="0"/>
          <w:bCs w:val="0"/>
          <w:sz w:val="24"/>
          <w:szCs w:val="24"/>
          <w:lang w:val="en-US" w:eastAsia="en-US"/>
        </w:rPr>
        <w:t>pH</w:t>
      </w:r>
      <w:r>
        <w:rPr>
          <w:rFonts w:hint="default"/>
          <w:b w:val="0"/>
          <w:bCs w:val="0"/>
          <w:sz w:val="24"/>
          <w:szCs w:val="24"/>
          <w:lang w:val="en-US" w:eastAsia="zh-CN"/>
        </w:rPr>
        <w:t>保持在10</w:t>
      </w:r>
      <w:r>
        <w:rPr>
          <w:rFonts w:hint="eastAsia"/>
          <w:b w:val="0"/>
          <w:bCs w:val="0"/>
          <w:sz w:val="24"/>
          <w:szCs w:val="24"/>
          <w:lang w:val="en-US" w:eastAsia="zh-CN"/>
        </w:rPr>
        <w:t>~</w:t>
      </w:r>
      <w:r>
        <w:rPr>
          <w:rFonts w:hint="default"/>
          <w:b w:val="0"/>
          <w:bCs w:val="0"/>
          <w:sz w:val="24"/>
          <w:szCs w:val="24"/>
          <w:lang w:val="en-US" w:eastAsia="zh-CN"/>
        </w:rPr>
        <w:t>13范围。首先确认废碱液进水碱度</w:t>
      </w:r>
      <w:r>
        <w:rPr>
          <w:rFonts w:hint="default"/>
          <w:b w:val="0"/>
          <w:bCs w:val="0"/>
          <w:sz w:val="24"/>
          <w:szCs w:val="24"/>
          <w:lang w:val="en-US" w:eastAsia="en-US"/>
        </w:rPr>
        <w:t>（NaOH%）</w:t>
      </w:r>
      <w:r>
        <w:rPr>
          <w:rFonts w:hint="default"/>
          <w:b w:val="0"/>
          <w:bCs w:val="0"/>
          <w:sz w:val="24"/>
          <w:szCs w:val="24"/>
          <w:lang w:val="en-US" w:eastAsia="zh-CN"/>
        </w:rPr>
        <w:t>控制在约 6.2±</w:t>
      </w:r>
      <w:r>
        <w:rPr>
          <w:rFonts w:hint="eastAsia"/>
          <w:b w:val="0"/>
          <w:bCs w:val="0"/>
          <w:sz w:val="24"/>
          <w:szCs w:val="24"/>
          <w:lang w:val="en-US" w:eastAsia="zh-CN"/>
        </w:rPr>
        <w:t>0.3</w:t>
      </w:r>
      <w:r>
        <w:rPr>
          <w:rFonts w:hint="default"/>
          <w:b w:val="0"/>
          <w:bCs w:val="0"/>
          <w:sz w:val="24"/>
          <w:szCs w:val="24"/>
          <w:lang w:val="en-US" w:eastAsia="zh-CN"/>
        </w:rPr>
        <w:t>%,受水质波动影响。同时检测废碱液的其它指标，例如</w:t>
      </w:r>
      <w:r>
        <w:rPr>
          <w:rFonts w:hint="default"/>
          <w:b w:val="0"/>
          <w:bCs w:val="0"/>
          <w:sz w:val="24"/>
          <w:szCs w:val="24"/>
          <w:lang w:val="en-US" w:eastAsia="en-US"/>
        </w:rPr>
        <w:t>COD、PH</w:t>
      </w:r>
      <w:r>
        <w:rPr>
          <w:rFonts w:hint="default"/>
          <w:b w:val="0"/>
          <w:bCs w:val="0"/>
          <w:sz w:val="24"/>
          <w:szCs w:val="24"/>
          <w:lang w:val="en-US" w:eastAsia="zh-CN"/>
        </w:rPr>
        <w:t xml:space="preserve">值、 </w:t>
      </w:r>
      <w:r>
        <w:rPr>
          <w:rFonts w:hint="default"/>
          <w:b w:val="0"/>
          <w:bCs w:val="0"/>
          <w:sz w:val="24"/>
          <w:szCs w:val="24"/>
          <w:lang w:val="en-US" w:eastAsia="en-US"/>
        </w:rPr>
        <w:t>Na</w:t>
      </w:r>
      <w:r>
        <w:rPr>
          <w:rFonts w:hint="default"/>
          <w:b w:val="0"/>
          <w:bCs w:val="0"/>
          <w:sz w:val="24"/>
          <w:szCs w:val="24"/>
          <w:vertAlign w:val="subscript"/>
          <w:lang w:val="en-US" w:eastAsia="en-US"/>
        </w:rPr>
        <w:t>2</w:t>
      </w:r>
      <w:r>
        <w:rPr>
          <w:rFonts w:hint="default"/>
          <w:b w:val="0"/>
          <w:bCs w:val="0"/>
          <w:sz w:val="24"/>
          <w:szCs w:val="24"/>
          <w:lang w:val="en-US" w:eastAsia="en-US"/>
        </w:rPr>
        <w:t>S</w:t>
      </w:r>
      <w:r>
        <w:rPr>
          <w:rFonts w:hint="eastAsia"/>
          <w:b w:val="0"/>
          <w:bCs w:val="0"/>
          <w:sz w:val="24"/>
          <w:szCs w:val="24"/>
          <w:lang w:val="en-US" w:eastAsia="zh-CN"/>
        </w:rPr>
        <w:t>、</w:t>
      </w:r>
      <w:r>
        <w:rPr>
          <w:rFonts w:hint="default"/>
          <w:b w:val="0"/>
          <w:bCs w:val="0"/>
          <w:sz w:val="24"/>
          <w:szCs w:val="24"/>
          <w:lang w:val="en-US" w:eastAsia="en-US"/>
        </w:rPr>
        <w:t xml:space="preserve"> NaHS、NaOH、</w:t>
      </w:r>
      <w:r>
        <w:rPr>
          <w:rFonts w:hint="default"/>
          <w:b w:val="0"/>
          <w:bCs w:val="0"/>
          <w:sz w:val="24"/>
          <w:szCs w:val="24"/>
          <w:lang w:val="en-US" w:eastAsia="zh-CN"/>
        </w:rPr>
        <w:t>游离油等</w:t>
      </w:r>
      <w:r>
        <w:rPr>
          <w:rFonts w:hint="eastAsia"/>
          <w:b w:val="0"/>
          <w:bCs w:val="0"/>
          <w:sz w:val="24"/>
          <w:szCs w:val="24"/>
          <w:lang w:val="en-US" w:eastAsia="zh-CN"/>
        </w:rPr>
        <w:t>。</w:t>
      </w:r>
    </w:p>
    <w:p w14:paraId="34053A2F">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1、建立气相环境</w:t>
      </w:r>
    </w:p>
    <w:p w14:paraId="33DD182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投料开车建立气相环境步骤如下：</w:t>
      </w:r>
    </w:p>
    <w:p w14:paraId="6D5CBA3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（1）</w:t>
      </w:r>
      <w:r>
        <w:rPr>
          <w:rFonts w:hint="eastAsia"/>
          <w:b w:val="0"/>
          <w:bCs w:val="0"/>
          <w:sz w:val="24"/>
          <w:szCs w:val="24"/>
          <w:lang w:val="en-US" w:eastAsia="en-US"/>
        </w:rPr>
        <w:t>E-912X</w:t>
      </w:r>
      <w:r>
        <w:rPr>
          <w:rFonts w:hint="eastAsia"/>
          <w:b w:val="0"/>
          <w:bCs w:val="0"/>
          <w:sz w:val="24"/>
          <w:szCs w:val="24"/>
          <w:lang w:val="en-US" w:eastAsia="zh-CN"/>
        </w:rPr>
        <w:t>投用：缓慢打开冷却水上水阀门，逐个打开冷却器</w:t>
      </w:r>
      <w:r>
        <w:rPr>
          <w:rFonts w:hint="eastAsia"/>
          <w:b w:val="0"/>
          <w:bCs w:val="0"/>
          <w:sz w:val="24"/>
          <w:szCs w:val="24"/>
          <w:lang w:val="en-US" w:eastAsia="en-US"/>
        </w:rPr>
        <w:t>（E-912X</w:t>
      </w:r>
      <w:r>
        <w:rPr>
          <w:rFonts w:hint="eastAsia"/>
          <w:b w:val="0"/>
          <w:bCs w:val="0"/>
          <w:sz w:val="24"/>
          <w:szCs w:val="24"/>
          <w:lang w:val="en-US" w:eastAsia="zh-CN"/>
        </w:rPr>
        <w:t>）顶部的排气阀，直至有冷却水从各个排气阀处溢出，逐个关闭排气阀，打开冷却水 出口阀（开度50</w:t>
      </w:r>
      <w:r>
        <w:rPr>
          <w:rFonts w:hint="default"/>
          <w:b w:val="0"/>
          <w:bCs w:val="0"/>
          <w:sz w:val="24"/>
          <w:szCs w:val="24"/>
          <w:lang w:val="en-US" w:eastAsia="zh-CN"/>
        </w:rPr>
        <w:t>±</w:t>
      </w:r>
      <w:r>
        <w:rPr>
          <w:rFonts w:hint="eastAsia"/>
          <w:b w:val="0"/>
          <w:bCs w:val="0"/>
          <w:sz w:val="24"/>
          <w:szCs w:val="24"/>
          <w:lang w:val="en-US" w:eastAsia="zh-CN"/>
        </w:rPr>
        <w:t>5%）；</w:t>
      </w:r>
    </w:p>
    <w:p w14:paraId="14CA63A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（2）单元设定:设定气液分离器</w:t>
      </w:r>
      <w:r>
        <w:rPr>
          <w:rFonts w:hint="eastAsia"/>
          <w:b w:val="0"/>
          <w:bCs w:val="0"/>
          <w:sz w:val="24"/>
          <w:szCs w:val="24"/>
          <w:lang w:val="en-US" w:eastAsia="en-US"/>
        </w:rPr>
        <w:t>（V-912X）</w:t>
      </w:r>
      <w:r>
        <w:rPr>
          <w:rFonts w:hint="eastAsia"/>
          <w:b w:val="0"/>
          <w:bCs w:val="0"/>
          <w:sz w:val="24"/>
          <w:szCs w:val="24"/>
          <w:lang w:val="en-US" w:eastAsia="zh-CN"/>
        </w:rPr>
        <w:t>顶部排气管线压力控制阀</w:t>
      </w:r>
      <w:r>
        <w:rPr>
          <w:rFonts w:hint="eastAsia"/>
          <w:b w:val="0"/>
          <w:bCs w:val="0"/>
          <w:sz w:val="24"/>
          <w:szCs w:val="24"/>
          <w:lang w:val="en-US" w:eastAsia="en-US"/>
        </w:rPr>
        <w:t xml:space="preserve">（PV91815） </w:t>
      </w:r>
      <w:r>
        <w:rPr>
          <w:rFonts w:hint="eastAsia"/>
          <w:b w:val="0"/>
          <w:bCs w:val="0"/>
          <w:sz w:val="24"/>
          <w:szCs w:val="24"/>
          <w:lang w:val="en-US" w:eastAsia="zh-CN"/>
        </w:rPr>
        <w:t>的设定压力为</w:t>
      </w:r>
      <w:r>
        <w:rPr>
          <w:rFonts w:hint="eastAsia"/>
          <w:b w:val="0"/>
          <w:bCs w:val="0"/>
          <w:sz w:val="24"/>
          <w:szCs w:val="24"/>
          <w:lang w:val="en-US" w:eastAsia="en-US"/>
        </w:rPr>
        <w:t>3</w:t>
      </w:r>
      <w:r>
        <w:rPr>
          <w:rFonts w:hint="eastAsia"/>
          <w:b w:val="0"/>
          <w:bCs w:val="0"/>
          <w:sz w:val="24"/>
          <w:szCs w:val="24"/>
          <w:lang w:val="en-US" w:eastAsia="zh-CN"/>
        </w:rPr>
        <w:t>.0</w:t>
      </w:r>
      <w:r>
        <w:rPr>
          <w:rFonts w:hint="eastAsia"/>
          <w:b w:val="0"/>
          <w:bCs w:val="0"/>
          <w:sz w:val="24"/>
          <w:szCs w:val="24"/>
          <w:lang w:val="en-US" w:eastAsia="en-US"/>
        </w:rPr>
        <w:t>MPa,</w:t>
      </w:r>
      <w:r>
        <w:rPr>
          <w:rFonts w:hint="eastAsia"/>
          <w:b w:val="0"/>
          <w:bCs w:val="0"/>
          <w:sz w:val="24"/>
          <w:szCs w:val="24"/>
          <w:lang w:val="en-US" w:eastAsia="zh-CN"/>
        </w:rPr>
        <w:t>设定气液分离器液相岀口液位控制阀</w:t>
      </w:r>
      <w:r>
        <w:rPr>
          <w:rFonts w:hint="eastAsia"/>
          <w:b w:val="0"/>
          <w:bCs w:val="0"/>
          <w:sz w:val="24"/>
          <w:szCs w:val="24"/>
          <w:lang w:val="en-US" w:eastAsia="en-US"/>
        </w:rPr>
        <w:t>（LV91811）</w:t>
      </w:r>
      <w:r>
        <w:rPr>
          <w:rFonts w:hint="eastAsia"/>
          <w:b w:val="0"/>
          <w:bCs w:val="0"/>
          <w:sz w:val="24"/>
          <w:szCs w:val="24"/>
          <w:lang w:val="en-US" w:eastAsia="zh-CN"/>
        </w:rPr>
        <w:t>的液位设定值为50</w:t>
      </w:r>
      <w:r>
        <w:rPr>
          <w:rFonts w:hint="default"/>
          <w:b w:val="0"/>
          <w:bCs w:val="0"/>
          <w:sz w:val="24"/>
          <w:szCs w:val="24"/>
          <w:lang w:val="en-US" w:eastAsia="zh-CN"/>
        </w:rPr>
        <w:t>±</w:t>
      </w:r>
      <w:r>
        <w:rPr>
          <w:rFonts w:hint="eastAsia"/>
          <w:b w:val="0"/>
          <w:bCs w:val="0"/>
          <w:sz w:val="24"/>
          <w:szCs w:val="24"/>
          <w:lang w:val="en-US" w:eastAsia="zh-CN"/>
        </w:rPr>
        <w:t>5%；</w:t>
      </w:r>
    </w:p>
    <w:p w14:paraId="47E4519F">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（3）空压机启机：启 动空压机润滑油泵，观察出口压力并运行正常；启动空气压缩机</w:t>
      </w:r>
      <w:r>
        <w:rPr>
          <w:rFonts w:hint="eastAsia"/>
          <w:b w:val="0"/>
          <w:bCs w:val="0"/>
          <w:sz w:val="24"/>
          <w:szCs w:val="24"/>
          <w:lang w:val="en-US" w:eastAsia="en-US"/>
        </w:rPr>
        <w:t>（C-911X）,</w:t>
      </w:r>
      <w:r>
        <w:rPr>
          <w:rFonts w:hint="eastAsia"/>
          <w:b w:val="0"/>
          <w:bCs w:val="0"/>
          <w:sz w:val="24"/>
          <w:szCs w:val="24"/>
          <w:lang w:val="en-US" w:eastAsia="zh-CN"/>
        </w:rPr>
        <w:t>空负荷运转</w:t>
      </w:r>
      <w:r>
        <w:rPr>
          <w:rFonts w:hint="eastAsia"/>
          <w:b w:val="0"/>
          <w:bCs w:val="0"/>
          <w:sz w:val="24"/>
          <w:szCs w:val="24"/>
          <w:lang w:val="en-US" w:eastAsia="en-US"/>
        </w:rPr>
        <w:t>20min</w:t>
      </w:r>
      <w:r>
        <w:rPr>
          <w:rFonts w:hint="eastAsia"/>
          <w:b w:val="0"/>
          <w:bCs w:val="0"/>
          <w:sz w:val="24"/>
          <w:szCs w:val="24"/>
          <w:lang w:val="en-US" w:eastAsia="zh-CN"/>
        </w:rPr>
        <w:t>后，打开空气进系统管线上手阀，缓慢开启压缩空气流量调节阀</w:t>
      </w:r>
      <w:r>
        <w:rPr>
          <w:rFonts w:hint="eastAsia"/>
          <w:b w:val="0"/>
          <w:bCs w:val="0"/>
          <w:sz w:val="24"/>
          <w:szCs w:val="24"/>
          <w:lang w:val="en-US" w:eastAsia="en-US"/>
        </w:rPr>
        <w:t>（FV91813）</w:t>
      </w:r>
      <w:r>
        <w:rPr>
          <w:rFonts w:hint="eastAsia"/>
          <w:b w:val="0"/>
          <w:bCs w:val="0"/>
          <w:sz w:val="24"/>
          <w:szCs w:val="24"/>
          <w:lang w:val="en-US" w:eastAsia="zh-CN"/>
        </w:rPr>
        <w:t>为系统升压，升压速度控制在</w:t>
      </w:r>
      <w:r>
        <w:rPr>
          <w:rFonts w:hint="eastAsia"/>
          <w:b w:val="0"/>
          <w:bCs w:val="0"/>
          <w:sz w:val="24"/>
          <w:szCs w:val="24"/>
          <w:lang w:val="en-US" w:eastAsia="en-US"/>
        </w:rPr>
        <w:t>0.2MPa/min</w:t>
      </w:r>
      <w:r>
        <w:rPr>
          <w:rFonts w:hint="eastAsia"/>
          <w:b w:val="0"/>
          <w:bCs w:val="0"/>
          <w:sz w:val="24"/>
          <w:szCs w:val="24"/>
          <w:lang w:val="en-US" w:eastAsia="zh-CN"/>
        </w:rPr>
        <w:t>之内</w:t>
      </w:r>
      <w:r>
        <w:rPr>
          <w:rFonts w:hint="eastAsia"/>
          <w:b w:val="0"/>
          <w:bCs w:val="0"/>
          <w:sz w:val="24"/>
          <w:szCs w:val="24"/>
          <w:lang w:val="en-US" w:eastAsia="en-US"/>
        </w:rPr>
        <w:t>,</w:t>
      </w:r>
      <w:r>
        <w:rPr>
          <w:rFonts w:hint="eastAsia"/>
          <w:b w:val="0"/>
          <w:bCs w:val="0"/>
          <w:sz w:val="24"/>
          <w:szCs w:val="24"/>
          <w:lang w:val="en-US" w:eastAsia="zh-CN"/>
        </w:rPr>
        <w:t>控制系统压力稳定在</w:t>
      </w:r>
      <w:r>
        <w:rPr>
          <w:rFonts w:hint="eastAsia"/>
          <w:b w:val="0"/>
          <w:bCs w:val="0"/>
          <w:sz w:val="24"/>
          <w:szCs w:val="24"/>
          <w:lang w:val="en-US" w:eastAsia="en-US"/>
        </w:rPr>
        <w:t>3</w:t>
      </w:r>
      <w:r>
        <w:rPr>
          <w:rFonts w:hint="eastAsia"/>
          <w:b w:val="0"/>
          <w:bCs w:val="0"/>
          <w:sz w:val="24"/>
          <w:szCs w:val="24"/>
          <w:lang w:val="en-US" w:eastAsia="zh-CN"/>
        </w:rPr>
        <w:t>.0</w:t>
      </w:r>
      <w:r>
        <w:rPr>
          <w:rFonts w:hint="default"/>
          <w:b w:val="0"/>
          <w:bCs w:val="0"/>
          <w:sz w:val="24"/>
          <w:szCs w:val="24"/>
          <w:lang w:val="en-US" w:eastAsia="zh-CN"/>
        </w:rPr>
        <w:t>±</w:t>
      </w:r>
      <w:r>
        <w:rPr>
          <w:rFonts w:hint="eastAsia"/>
          <w:b w:val="0"/>
          <w:bCs w:val="0"/>
          <w:sz w:val="24"/>
          <w:szCs w:val="24"/>
          <w:lang w:val="en-US" w:eastAsia="zh-CN"/>
        </w:rPr>
        <w:t>0.1</w:t>
      </w:r>
      <w:r>
        <w:rPr>
          <w:rFonts w:hint="eastAsia"/>
          <w:b w:val="0"/>
          <w:bCs w:val="0"/>
          <w:sz w:val="24"/>
          <w:szCs w:val="24"/>
          <w:lang w:val="en-US" w:eastAsia="en-US"/>
        </w:rPr>
        <w:t>MPa,</w:t>
      </w:r>
      <w:r>
        <w:rPr>
          <w:rFonts w:hint="default"/>
          <w:b w:val="0"/>
          <w:bCs w:val="0"/>
          <w:sz w:val="24"/>
          <w:szCs w:val="24"/>
          <w:lang w:val="en-US" w:eastAsia="en-US"/>
        </w:rPr>
        <w:t>当空压机流量达到60±</w:t>
      </w:r>
      <w:r>
        <w:rPr>
          <w:rFonts w:hint="eastAsia"/>
          <w:b w:val="0"/>
          <w:bCs w:val="0"/>
          <w:sz w:val="24"/>
          <w:szCs w:val="24"/>
          <w:lang w:val="en-US" w:eastAsia="zh-CN"/>
        </w:rPr>
        <w:t>5</w:t>
      </w:r>
      <w:r>
        <w:rPr>
          <w:rFonts w:hint="default"/>
          <w:b w:val="0"/>
          <w:bCs w:val="0"/>
          <w:sz w:val="24"/>
          <w:szCs w:val="24"/>
          <w:lang w:val="en-US" w:eastAsia="en-US"/>
        </w:rPr>
        <w:t>Nm3/h时，由手动切换至自</w:t>
      </w:r>
      <w:r>
        <w:rPr>
          <w:rFonts w:hint="eastAsia"/>
          <w:b w:val="0"/>
          <w:bCs w:val="0"/>
          <w:sz w:val="24"/>
          <w:szCs w:val="24"/>
          <w:lang w:val="en-US" w:eastAsia="zh-CN"/>
        </w:rPr>
        <w:t>动控制</w:t>
      </w:r>
      <w:r>
        <w:rPr>
          <w:rFonts w:hint="default"/>
          <w:b w:val="0"/>
          <w:bCs w:val="0"/>
          <w:sz w:val="24"/>
          <w:szCs w:val="24"/>
          <w:lang w:val="en-US" w:eastAsia="en-US"/>
        </w:rPr>
        <w:t>。</w:t>
      </w:r>
    </w:p>
    <w:p w14:paraId="32B88ADC">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 xml:space="preserve">2、 </w:t>
      </w:r>
      <w:r>
        <w:rPr>
          <w:rFonts w:hint="default"/>
          <w:b w:val="0"/>
          <w:bCs w:val="0"/>
          <w:sz w:val="24"/>
          <w:szCs w:val="24"/>
          <w:lang w:val="en-US" w:eastAsia="en-US"/>
        </w:rPr>
        <w:t>建立</w:t>
      </w:r>
      <w:r>
        <w:rPr>
          <w:rFonts w:hint="eastAsia"/>
          <w:b w:val="0"/>
          <w:bCs w:val="0"/>
          <w:sz w:val="24"/>
          <w:szCs w:val="24"/>
          <w:lang w:val="en-US" w:eastAsia="zh-CN"/>
        </w:rPr>
        <w:t>液相环境</w:t>
      </w:r>
    </w:p>
    <w:p w14:paraId="22244F5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（1）</w:t>
      </w:r>
      <w:r>
        <w:rPr>
          <w:rFonts w:hint="default"/>
          <w:b w:val="0"/>
          <w:bCs w:val="0"/>
          <w:sz w:val="24"/>
          <w:szCs w:val="24"/>
          <w:lang w:val="en-US" w:eastAsia="en-US"/>
        </w:rPr>
        <w:t>过滤器投用：打开过</w:t>
      </w:r>
      <w:r>
        <w:rPr>
          <w:rFonts w:hint="eastAsia"/>
          <w:b w:val="0"/>
          <w:bCs w:val="0"/>
          <w:sz w:val="24"/>
          <w:szCs w:val="24"/>
          <w:lang w:val="en-US" w:eastAsia="zh-CN"/>
        </w:rPr>
        <w:t>滤器进出口阀门，确认过滤器属于投用状态；</w:t>
      </w:r>
      <w:bookmarkStart w:id="164" w:name="bookmark150"/>
    </w:p>
    <w:bookmarkEnd w:id="164"/>
    <w:p w14:paraId="0B62BD6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（2）低温除盐水引入：打开低温除盐水管线上手阀、升压泵</w:t>
      </w:r>
      <w:r>
        <w:rPr>
          <w:rFonts w:hint="eastAsia"/>
          <w:b w:val="0"/>
          <w:bCs w:val="0"/>
          <w:sz w:val="24"/>
          <w:szCs w:val="24"/>
          <w:lang w:val="en-US" w:eastAsia="en-US"/>
        </w:rPr>
        <w:t xml:space="preserve">（P-911AX/BX） </w:t>
      </w:r>
      <w:r>
        <w:rPr>
          <w:rFonts w:hint="eastAsia"/>
          <w:b w:val="0"/>
          <w:bCs w:val="0"/>
          <w:sz w:val="24"/>
          <w:szCs w:val="24"/>
          <w:lang w:val="en-US" w:eastAsia="zh-CN"/>
        </w:rPr>
        <w:t>进出口阀门、升压泵出口管路阀，阀开度100%;现场开启升压泵</w:t>
      </w:r>
      <w:r>
        <w:rPr>
          <w:rFonts w:hint="eastAsia"/>
          <w:b w:val="0"/>
          <w:bCs w:val="0"/>
          <w:sz w:val="24"/>
          <w:szCs w:val="24"/>
          <w:lang w:val="en-US" w:eastAsia="en-US"/>
        </w:rPr>
        <w:t>（P-911X）；</w:t>
      </w:r>
    </w:p>
    <w:p w14:paraId="2B845797">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（3）单元调整：缓慢调节脱盐水流量为满负荷</w:t>
      </w:r>
      <w:r>
        <w:rPr>
          <w:rFonts w:hint="eastAsia"/>
          <w:b w:val="0"/>
          <w:bCs w:val="0"/>
          <w:sz w:val="24"/>
          <w:szCs w:val="24"/>
          <w:lang w:val="en-US" w:eastAsia="en-US"/>
        </w:rPr>
        <w:t>0.31t/h,</w:t>
      </w:r>
      <w:r>
        <w:rPr>
          <w:rFonts w:hint="eastAsia"/>
          <w:b w:val="0"/>
          <w:bCs w:val="0"/>
          <w:sz w:val="24"/>
          <w:szCs w:val="24"/>
          <w:lang w:val="en-US" w:eastAsia="zh-CN"/>
        </w:rPr>
        <w:t>给气液分离器</w:t>
      </w:r>
      <w:r>
        <w:rPr>
          <w:rFonts w:hint="eastAsia"/>
          <w:b w:val="0"/>
          <w:bCs w:val="0"/>
          <w:sz w:val="24"/>
          <w:szCs w:val="24"/>
          <w:lang w:val="en-US" w:eastAsia="en-US"/>
        </w:rPr>
        <w:t>（V-911X）</w:t>
      </w:r>
      <w:r>
        <w:rPr>
          <w:rFonts w:hint="eastAsia"/>
          <w:b w:val="0"/>
          <w:bCs w:val="0"/>
          <w:sz w:val="24"/>
          <w:szCs w:val="24"/>
          <w:lang w:val="en-US" w:eastAsia="zh-CN"/>
        </w:rPr>
        <w:t>逐步建立液位，控制液位稳定在50</w:t>
      </w:r>
      <w:r>
        <w:rPr>
          <w:rFonts w:hint="default"/>
          <w:b w:val="0"/>
          <w:bCs w:val="0"/>
          <w:sz w:val="24"/>
          <w:szCs w:val="24"/>
          <w:lang w:val="en-US" w:eastAsia="zh-CN"/>
        </w:rPr>
        <w:t>±</w:t>
      </w:r>
      <w:r>
        <w:rPr>
          <w:rFonts w:hint="eastAsia"/>
          <w:b w:val="0"/>
          <w:bCs w:val="0"/>
          <w:sz w:val="24"/>
          <w:szCs w:val="24"/>
          <w:lang w:val="en-US" w:eastAsia="zh-CN"/>
        </w:rPr>
        <w:t>5%。</w:t>
      </w:r>
    </w:p>
    <w:p w14:paraId="3443062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3、单元升温、升压</w:t>
      </w:r>
    </w:p>
    <w:p w14:paraId="72CDE8E5">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（1）次高压蒸汽投用：打开反应器</w:t>
      </w:r>
      <w:r>
        <w:rPr>
          <w:rFonts w:hint="eastAsia"/>
          <w:b w:val="0"/>
          <w:bCs w:val="0"/>
          <w:sz w:val="24"/>
          <w:szCs w:val="24"/>
          <w:lang w:val="en-US" w:eastAsia="en-US"/>
        </w:rPr>
        <w:t>（R-911X）</w:t>
      </w:r>
      <w:r>
        <w:rPr>
          <w:rFonts w:hint="eastAsia"/>
          <w:b w:val="0"/>
          <w:bCs w:val="0"/>
          <w:sz w:val="24"/>
          <w:szCs w:val="24"/>
          <w:lang w:val="en-US" w:eastAsia="zh-CN"/>
        </w:rPr>
        <w:t xml:space="preserve">底部的高压蒸汽入口阀门，设定 </w:t>
      </w:r>
      <w:r>
        <w:rPr>
          <w:rFonts w:hint="eastAsia"/>
          <w:b w:val="0"/>
          <w:bCs w:val="0"/>
          <w:sz w:val="24"/>
          <w:szCs w:val="24"/>
          <w:lang w:val="en-US" w:eastAsia="en-US"/>
        </w:rPr>
        <w:t>TI9181</w:t>
      </w:r>
      <w:r>
        <w:rPr>
          <w:rFonts w:hint="eastAsia"/>
          <w:b w:val="0"/>
          <w:bCs w:val="0"/>
          <w:sz w:val="24"/>
          <w:szCs w:val="24"/>
          <w:lang w:val="en-US" w:eastAsia="zh-CN"/>
        </w:rPr>
        <w:t>1控制值2</w:t>
      </w:r>
      <w:r>
        <w:rPr>
          <w:rFonts w:hint="eastAsia"/>
          <w:b w:val="0"/>
          <w:bCs w:val="0"/>
          <w:sz w:val="24"/>
          <w:szCs w:val="24"/>
          <w:lang w:val="en-US" w:eastAsia="en-US"/>
        </w:rPr>
        <w:t>15</w:t>
      </w:r>
      <w:r>
        <w:rPr>
          <w:rFonts w:hint="default"/>
          <w:b w:val="0"/>
          <w:bCs w:val="0"/>
          <w:sz w:val="24"/>
          <w:szCs w:val="24"/>
          <w:lang w:val="en-US" w:eastAsia="zh-CN"/>
        </w:rPr>
        <w:t>±</w:t>
      </w:r>
      <w:r>
        <w:rPr>
          <w:rFonts w:hint="eastAsia"/>
          <w:b w:val="0"/>
          <w:bCs w:val="0"/>
          <w:sz w:val="24"/>
          <w:szCs w:val="24"/>
          <w:lang w:val="en-US" w:eastAsia="zh-CN"/>
        </w:rPr>
        <w:t>5℃</w:t>
      </w:r>
      <w:r>
        <w:rPr>
          <w:rFonts w:hint="eastAsia"/>
          <w:b w:val="0"/>
          <w:bCs w:val="0"/>
          <w:sz w:val="24"/>
          <w:szCs w:val="24"/>
          <w:lang w:val="en-US" w:eastAsia="en-US"/>
        </w:rPr>
        <w:t>,</w:t>
      </w:r>
      <w:r>
        <w:rPr>
          <w:rFonts w:hint="eastAsia"/>
          <w:b w:val="0"/>
          <w:bCs w:val="0"/>
          <w:sz w:val="24"/>
          <w:szCs w:val="24"/>
          <w:lang w:val="en-US" w:eastAsia="zh-CN"/>
        </w:rPr>
        <w:t>远程逐步开启次高压蒸汽流量调节阀</w:t>
      </w:r>
      <w:r>
        <w:rPr>
          <w:rFonts w:hint="eastAsia"/>
          <w:b w:val="0"/>
          <w:bCs w:val="0"/>
          <w:sz w:val="24"/>
          <w:szCs w:val="24"/>
          <w:lang w:val="en-US" w:eastAsia="en-US"/>
        </w:rPr>
        <w:t>（FV91811）,</w:t>
      </w:r>
      <w:r>
        <w:rPr>
          <w:rFonts w:hint="eastAsia"/>
          <w:b w:val="0"/>
          <w:bCs w:val="0"/>
          <w:sz w:val="24"/>
          <w:szCs w:val="24"/>
          <w:lang w:val="en-US" w:eastAsia="zh-CN"/>
        </w:rPr>
        <w:t>控制 反应器</w:t>
      </w:r>
      <w:r>
        <w:rPr>
          <w:rFonts w:hint="eastAsia"/>
          <w:b w:val="0"/>
          <w:bCs w:val="0"/>
          <w:sz w:val="24"/>
          <w:szCs w:val="24"/>
          <w:lang w:val="en-US" w:eastAsia="en-US"/>
        </w:rPr>
        <w:t>（R-911X）</w:t>
      </w:r>
      <w:r>
        <w:rPr>
          <w:rFonts w:hint="eastAsia"/>
          <w:b w:val="0"/>
          <w:bCs w:val="0"/>
          <w:sz w:val="24"/>
          <w:szCs w:val="24"/>
          <w:lang w:val="en-US" w:eastAsia="zh-CN"/>
        </w:rPr>
        <w:t>顶部温度指示仪表</w:t>
      </w:r>
      <w:r>
        <w:rPr>
          <w:rFonts w:hint="eastAsia"/>
          <w:b w:val="0"/>
          <w:bCs w:val="0"/>
          <w:sz w:val="24"/>
          <w:szCs w:val="24"/>
          <w:lang w:val="en-US" w:eastAsia="en-US"/>
        </w:rPr>
        <w:t>TI91817</w:t>
      </w:r>
      <w:r>
        <w:rPr>
          <w:rFonts w:hint="eastAsia"/>
          <w:b w:val="0"/>
          <w:bCs w:val="0"/>
          <w:sz w:val="24"/>
          <w:szCs w:val="24"/>
          <w:lang w:val="en-US" w:eastAsia="zh-CN"/>
        </w:rPr>
        <w:t>的升温速度控制40~</w:t>
      </w:r>
      <w:r>
        <w:rPr>
          <w:rFonts w:hint="eastAsia"/>
          <w:b w:val="0"/>
          <w:bCs w:val="0"/>
          <w:sz w:val="24"/>
          <w:szCs w:val="24"/>
          <w:lang w:val="en-US" w:eastAsia="en-US"/>
        </w:rPr>
        <w:t>50</w:t>
      </w:r>
      <w:r>
        <w:rPr>
          <w:rFonts w:hint="eastAsia"/>
          <w:b w:val="0"/>
          <w:bCs w:val="0"/>
          <w:sz w:val="24"/>
          <w:szCs w:val="24"/>
          <w:lang w:val="en-US" w:eastAsia="zh-CN"/>
        </w:rPr>
        <w:t>℃</w:t>
      </w:r>
      <w:r>
        <w:rPr>
          <w:rFonts w:hint="eastAsia"/>
          <w:b w:val="0"/>
          <w:bCs w:val="0"/>
          <w:sz w:val="24"/>
          <w:szCs w:val="24"/>
          <w:lang w:val="en-US" w:eastAsia="en-US"/>
        </w:rPr>
        <w:t>/h,</w:t>
      </w:r>
      <w:r>
        <w:rPr>
          <w:rFonts w:hint="eastAsia"/>
          <w:b w:val="0"/>
          <w:bCs w:val="0"/>
          <w:sz w:val="24"/>
          <w:szCs w:val="24"/>
          <w:lang w:val="en-US" w:eastAsia="zh-CN"/>
        </w:rPr>
        <w:t>同时注意管道和设备的振动及冷却器冷却水出口温度；</w:t>
      </w:r>
    </w:p>
    <w:p w14:paraId="4CEE12C9">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（2）反应器升温：严格控制升温速度，待反应器</w:t>
      </w:r>
      <w:r>
        <w:rPr>
          <w:rFonts w:hint="eastAsia"/>
          <w:b w:val="0"/>
          <w:bCs w:val="0"/>
          <w:sz w:val="24"/>
          <w:szCs w:val="24"/>
          <w:lang w:val="en-US" w:eastAsia="en-US"/>
        </w:rPr>
        <w:t>（R-911X）</w:t>
      </w:r>
      <w:r>
        <w:rPr>
          <w:rFonts w:hint="eastAsia"/>
          <w:b w:val="0"/>
          <w:bCs w:val="0"/>
          <w:sz w:val="24"/>
          <w:szCs w:val="24"/>
          <w:lang w:val="en-US" w:eastAsia="zh-CN"/>
        </w:rPr>
        <w:t>顶部的温度计（</w:t>
      </w:r>
      <w:r>
        <w:rPr>
          <w:rFonts w:hint="eastAsia"/>
          <w:b w:val="0"/>
          <w:bCs w:val="0"/>
          <w:sz w:val="24"/>
          <w:szCs w:val="24"/>
          <w:lang w:val="en-US" w:eastAsia="en-US"/>
        </w:rPr>
        <w:t xml:space="preserve">TI91817） </w:t>
      </w:r>
      <w:r>
        <w:rPr>
          <w:rFonts w:hint="eastAsia"/>
          <w:b w:val="0"/>
          <w:bCs w:val="0"/>
          <w:sz w:val="24"/>
          <w:szCs w:val="24"/>
          <w:lang w:val="en-US" w:eastAsia="zh-CN"/>
        </w:rPr>
        <w:t>的指示值达到</w:t>
      </w:r>
      <w:r>
        <w:rPr>
          <w:rFonts w:hint="eastAsia"/>
          <w:b w:val="0"/>
          <w:bCs w:val="0"/>
          <w:sz w:val="24"/>
          <w:szCs w:val="24"/>
          <w:lang w:val="en-US" w:eastAsia="en-US"/>
        </w:rPr>
        <w:t>200</w:t>
      </w:r>
      <w:r>
        <w:rPr>
          <w:rFonts w:hint="default"/>
          <w:b w:val="0"/>
          <w:bCs w:val="0"/>
          <w:sz w:val="24"/>
          <w:szCs w:val="24"/>
          <w:lang w:val="en-US" w:eastAsia="zh-CN"/>
        </w:rPr>
        <w:t>±</w:t>
      </w:r>
      <w:r>
        <w:rPr>
          <w:rFonts w:hint="eastAsia"/>
          <w:b w:val="0"/>
          <w:bCs w:val="0"/>
          <w:sz w:val="24"/>
          <w:szCs w:val="24"/>
          <w:lang w:val="en-US" w:eastAsia="zh-CN"/>
        </w:rPr>
        <w:t>5℃时，次高压蒸汽流量切至自动控制；</w:t>
      </w:r>
    </w:p>
    <w:p w14:paraId="26BF67B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（3）系统升压：利用压力控制阀</w:t>
      </w:r>
      <w:r>
        <w:rPr>
          <w:rFonts w:hint="eastAsia"/>
          <w:b w:val="0"/>
          <w:bCs w:val="0"/>
          <w:sz w:val="24"/>
          <w:szCs w:val="24"/>
          <w:lang w:val="en-US" w:eastAsia="en-US"/>
        </w:rPr>
        <w:t>（PV91815）</w:t>
      </w:r>
      <w:r>
        <w:rPr>
          <w:rFonts w:hint="eastAsia"/>
          <w:b w:val="0"/>
          <w:bCs w:val="0"/>
          <w:sz w:val="24"/>
          <w:szCs w:val="24"/>
          <w:lang w:val="en-US" w:eastAsia="zh-CN"/>
        </w:rPr>
        <w:t>阀，缓慢调节气液分离器</w:t>
      </w:r>
      <w:r>
        <w:rPr>
          <w:rFonts w:hint="eastAsia"/>
          <w:b w:val="0"/>
          <w:bCs w:val="0"/>
          <w:sz w:val="24"/>
          <w:szCs w:val="24"/>
          <w:lang w:val="en-US" w:eastAsia="en-US"/>
        </w:rPr>
        <w:t>（V-911X）</w:t>
      </w:r>
      <w:r>
        <w:rPr>
          <w:rFonts w:hint="eastAsia"/>
          <w:b w:val="0"/>
          <w:bCs w:val="0"/>
          <w:sz w:val="24"/>
          <w:szCs w:val="24"/>
          <w:lang w:val="en-US" w:eastAsia="zh-CN"/>
        </w:rPr>
        <w:t>顶部排气管路上的的压力值，逐步升压至正常操作压力3.0~</w:t>
      </w:r>
      <w:r>
        <w:rPr>
          <w:rFonts w:hint="eastAsia"/>
          <w:b w:val="0"/>
          <w:bCs w:val="0"/>
          <w:sz w:val="24"/>
          <w:szCs w:val="24"/>
          <w:lang w:val="en-US" w:eastAsia="en-US"/>
        </w:rPr>
        <w:t>4</w:t>
      </w:r>
      <w:r>
        <w:rPr>
          <w:rFonts w:hint="eastAsia"/>
          <w:b w:val="0"/>
          <w:bCs w:val="0"/>
          <w:sz w:val="24"/>
          <w:szCs w:val="24"/>
          <w:lang w:val="en-US" w:eastAsia="zh-CN"/>
        </w:rPr>
        <w:t>.0</w:t>
      </w:r>
      <w:r>
        <w:rPr>
          <w:rFonts w:hint="eastAsia"/>
          <w:b w:val="0"/>
          <w:bCs w:val="0"/>
          <w:sz w:val="24"/>
          <w:szCs w:val="24"/>
          <w:lang w:val="en-US" w:eastAsia="en-US"/>
        </w:rPr>
        <w:t>MPa；</w:t>
      </w:r>
    </w:p>
    <w:p w14:paraId="6328455B">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4、引入原料废碱液</w:t>
      </w:r>
    </w:p>
    <w:p w14:paraId="3280417E">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（1）空压机调整:增大空压机负荷，缓慢提高压缩空气流量至正常110</w:t>
      </w:r>
      <w:r>
        <w:rPr>
          <w:rFonts w:hint="default"/>
          <w:b w:val="0"/>
          <w:bCs w:val="0"/>
          <w:sz w:val="24"/>
          <w:szCs w:val="24"/>
          <w:lang w:val="en-US" w:eastAsia="zh-CN"/>
        </w:rPr>
        <w:t>±</w:t>
      </w:r>
      <w:r>
        <w:rPr>
          <w:rFonts w:hint="eastAsia"/>
          <w:b w:val="0"/>
          <w:bCs w:val="0"/>
          <w:sz w:val="24"/>
          <w:szCs w:val="24"/>
          <w:lang w:val="en-US" w:eastAsia="zh-CN"/>
        </w:rPr>
        <w:t>5</w:t>
      </w:r>
      <w:r>
        <w:rPr>
          <w:rFonts w:hint="eastAsia"/>
          <w:b w:val="0"/>
          <w:bCs w:val="0"/>
          <w:sz w:val="24"/>
          <w:szCs w:val="24"/>
          <w:lang w:val="en-US" w:eastAsia="en-US"/>
        </w:rPr>
        <w:t>Nm3/h；</w:t>
      </w:r>
    </w:p>
    <w:p w14:paraId="4E5F3F64">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（2）废碱液引入：废碱液进水碱度</w:t>
      </w:r>
      <w:r>
        <w:rPr>
          <w:rFonts w:hint="eastAsia"/>
          <w:b w:val="0"/>
          <w:bCs w:val="0"/>
          <w:sz w:val="24"/>
          <w:szCs w:val="24"/>
          <w:lang w:val="en-US" w:eastAsia="en-US"/>
        </w:rPr>
        <w:t>（NaOH%）</w:t>
      </w:r>
      <w:r>
        <w:rPr>
          <w:rFonts w:hint="eastAsia"/>
          <w:b w:val="0"/>
          <w:bCs w:val="0"/>
          <w:sz w:val="24"/>
          <w:szCs w:val="24"/>
          <w:lang w:val="en-US" w:eastAsia="zh-CN"/>
        </w:rPr>
        <w:t>控制在约6.2</w:t>
      </w:r>
      <w:r>
        <w:rPr>
          <w:rFonts w:hint="default"/>
          <w:b w:val="0"/>
          <w:bCs w:val="0"/>
          <w:sz w:val="24"/>
          <w:szCs w:val="24"/>
          <w:lang w:val="en-US" w:eastAsia="zh-CN"/>
        </w:rPr>
        <w:t>±</w:t>
      </w:r>
      <w:r>
        <w:rPr>
          <w:rFonts w:hint="eastAsia"/>
          <w:b w:val="0"/>
          <w:bCs w:val="0"/>
          <w:sz w:val="24"/>
          <w:szCs w:val="24"/>
          <w:lang w:val="en-US" w:eastAsia="zh-CN"/>
        </w:rPr>
        <w:t>0.3%,缓慢打开废碱液管线手阀，同步缓慢关小低温除氧水管线手阀，将废碱液引入系统；</w:t>
      </w:r>
    </w:p>
    <w:p w14:paraId="24FE37F1">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（3）通过</w:t>
      </w:r>
      <w:r>
        <w:rPr>
          <w:rFonts w:hint="eastAsia"/>
          <w:b w:val="0"/>
          <w:bCs w:val="0"/>
          <w:sz w:val="24"/>
          <w:szCs w:val="24"/>
          <w:lang w:val="en-US" w:eastAsia="en-US"/>
        </w:rPr>
        <w:t>PV91815</w:t>
      </w:r>
      <w:r>
        <w:rPr>
          <w:rFonts w:hint="eastAsia"/>
          <w:b w:val="0"/>
          <w:bCs w:val="0"/>
          <w:sz w:val="24"/>
          <w:szCs w:val="24"/>
          <w:lang w:val="en-US" w:eastAsia="zh-CN"/>
        </w:rPr>
        <w:t>阀开度控制反应器</w:t>
      </w:r>
      <w:r>
        <w:rPr>
          <w:rFonts w:hint="eastAsia"/>
          <w:b w:val="0"/>
          <w:bCs w:val="0"/>
          <w:sz w:val="24"/>
          <w:szCs w:val="24"/>
          <w:lang w:val="en-US" w:eastAsia="en-US"/>
        </w:rPr>
        <w:t>（R-911X）</w:t>
      </w:r>
      <w:r>
        <w:rPr>
          <w:rFonts w:hint="eastAsia"/>
          <w:b w:val="0"/>
          <w:bCs w:val="0"/>
          <w:sz w:val="24"/>
          <w:szCs w:val="24"/>
          <w:lang w:val="en-US" w:eastAsia="zh-CN"/>
        </w:rPr>
        <w:t>压力，通过次高 压蒸汽流量调节阀</w:t>
      </w:r>
      <w:r>
        <w:rPr>
          <w:rFonts w:hint="eastAsia"/>
          <w:b w:val="0"/>
          <w:bCs w:val="0"/>
          <w:sz w:val="24"/>
          <w:szCs w:val="24"/>
          <w:lang w:val="en-US" w:eastAsia="en-US"/>
        </w:rPr>
        <w:t>（FV91811）</w:t>
      </w:r>
      <w:r>
        <w:rPr>
          <w:rFonts w:hint="eastAsia"/>
          <w:b w:val="0"/>
          <w:bCs w:val="0"/>
          <w:sz w:val="24"/>
          <w:szCs w:val="24"/>
          <w:lang w:val="en-US" w:eastAsia="zh-CN"/>
        </w:rPr>
        <w:t>控制和维持反应器顶部</w:t>
      </w:r>
      <w:r>
        <w:rPr>
          <w:rFonts w:hint="eastAsia"/>
          <w:b w:val="0"/>
          <w:bCs w:val="0"/>
          <w:sz w:val="24"/>
          <w:szCs w:val="24"/>
          <w:lang w:val="en-US" w:eastAsia="en-US"/>
        </w:rPr>
        <w:t>（TI91817）</w:t>
      </w:r>
      <w:r>
        <w:rPr>
          <w:rFonts w:hint="eastAsia"/>
          <w:b w:val="0"/>
          <w:bCs w:val="0"/>
          <w:sz w:val="24"/>
          <w:szCs w:val="24"/>
          <w:lang w:val="en-US" w:eastAsia="zh-CN"/>
        </w:rPr>
        <w:t>维持在200±5℃。</w:t>
      </w:r>
    </w:p>
    <w:p w14:paraId="2E1859C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5、负荷调整</w:t>
      </w:r>
    </w:p>
    <w:p w14:paraId="2BFC3F93">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逐步减小低温除盐水流量至全关状态,同时调整废碱液流量达到满</w:t>
      </w:r>
      <w:r>
        <w:rPr>
          <w:rFonts w:hint="eastAsia"/>
          <w:b w:val="0"/>
          <w:bCs w:val="0"/>
          <w:sz w:val="24"/>
          <w:szCs w:val="24"/>
          <w:lang w:val="en-US" w:eastAsia="en-US"/>
        </w:rPr>
        <w:t xml:space="preserve">0.31t/h, </w:t>
      </w:r>
      <w:r>
        <w:rPr>
          <w:rFonts w:hint="eastAsia"/>
          <w:b w:val="0"/>
          <w:bCs w:val="0"/>
          <w:sz w:val="24"/>
          <w:szCs w:val="24"/>
          <w:lang w:val="en-US" w:eastAsia="zh-CN"/>
        </w:rPr>
        <w:t>测定取样点</w:t>
      </w:r>
      <w:r>
        <w:rPr>
          <w:rFonts w:hint="eastAsia"/>
          <w:b w:val="0"/>
          <w:bCs w:val="0"/>
          <w:sz w:val="24"/>
          <w:szCs w:val="24"/>
          <w:lang w:val="en-US" w:eastAsia="en-US"/>
        </w:rPr>
        <w:t>A91801</w:t>
      </w:r>
      <w:r>
        <w:rPr>
          <w:rFonts w:hint="eastAsia"/>
          <w:b w:val="0"/>
          <w:bCs w:val="0"/>
          <w:sz w:val="24"/>
          <w:szCs w:val="24"/>
          <w:lang w:val="en-US" w:eastAsia="zh-CN"/>
        </w:rPr>
        <w:t>处样品的</w:t>
      </w:r>
      <w:r>
        <w:rPr>
          <w:rFonts w:hint="eastAsia"/>
          <w:b w:val="0"/>
          <w:bCs w:val="0"/>
          <w:sz w:val="24"/>
          <w:szCs w:val="24"/>
          <w:lang w:val="en-US" w:eastAsia="en-US"/>
        </w:rPr>
        <w:t>COD</w:t>
      </w:r>
      <w:r>
        <w:rPr>
          <w:rFonts w:hint="eastAsia"/>
          <w:b w:val="0"/>
          <w:bCs w:val="0"/>
          <w:sz w:val="24"/>
          <w:szCs w:val="24"/>
          <w:lang w:val="en-US" w:eastAsia="zh-CN"/>
        </w:rPr>
        <w:t>值、碱度</w:t>
      </w:r>
      <w:r>
        <w:rPr>
          <w:rFonts w:hint="eastAsia"/>
          <w:b w:val="0"/>
          <w:bCs w:val="0"/>
          <w:sz w:val="24"/>
          <w:szCs w:val="24"/>
          <w:lang w:val="en-US" w:eastAsia="en-US"/>
        </w:rPr>
        <w:t>（NaOH%）、</w:t>
      </w:r>
      <w:r>
        <w:rPr>
          <w:rFonts w:hint="eastAsia"/>
          <w:b w:val="0"/>
          <w:bCs w:val="0"/>
          <w:sz w:val="24"/>
          <w:szCs w:val="24"/>
          <w:lang w:val="en-US" w:eastAsia="zh-CN"/>
        </w:rPr>
        <w:t xml:space="preserve">硫化钠、硫氢化钠、 </w:t>
      </w:r>
      <w:r>
        <w:rPr>
          <w:rFonts w:hint="eastAsia"/>
          <w:b w:val="0"/>
          <w:bCs w:val="0"/>
          <w:sz w:val="24"/>
          <w:szCs w:val="24"/>
          <w:lang w:val="en-US" w:eastAsia="en-US"/>
        </w:rPr>
        <w:t>CT、</w:t>
      </w:r>
      <w:r>
        <w:rPr>
          <w:rFonts w:hint="eastAsia"/>
          <w:b w:val="0"/>
          <w:bCs w:val="0"/>
          <w:sz w:val="24"/>
          <w:szCs w:val="24"/>
          <w:lang w:val="en-US" w:eastAsia="zh-CN"/>
        </w:rPr>
        <w:t>悬浮物</w:t>
      </w:r>
      <w:r>
        <w:rPr>
          <w:rFonts w:hint="eastAsia"/>
          <w:b w:val="0"/>
          <w:bCs w:val="0"/>
          <w:sz w:val="24"/>
          <w:szCs w:val="24"/>
          <w:lang w:val="en-US" w:eastAsia="en-US"/>
        </w:rPr>
        <w:t>SS、TOC、</w:t>
      </w:r>
      <w:r>
        <w:rPr>
          <w:rFonts w:hint="eastAsia"/>
          <w:b w:val="0"/>
          <w:bCs w:val="0"/>
          <w:sz w:val="24"/>
          <w:szCs w:val="24"/>
          <w:lang w:val="en-US" w:eastAsia="zh-CN"/>
        </w:rPr>
        <w:t>游离油；</w:t>
      </w:r>
      <w:r>
        <w:rPr>
          <w:rFonts w:hint="eastAsia"/>
          <w:b w:val="0"/>
          <w:bCs w:val="0"/>
          <w:sz w:val="24"/>
          <w:szCs w:val="24"/>
          <w:lang w:val="en-US" w:eastAsia="en-US"/>
        </w:rPr>
        <w:t>2h</w:t>
      </w:r>
      <w:r>
        <w:rPr>
          <w:rFonts w:hint="eastAsia"/>
          <w:b w:val="0"/>
          <w:bCs w:val="0"/>
          <w:sz w:val="24"/>
          <w:szCs w:val="24"/>
          <w:lang w:val="en-US" w:eastAsia="zh-CN"/>
        </w:rPr>
        <w:t>后测定取样点</w:t>
      </w:r>
      <w:r>
        <w:rPr>
          <w:rFonts w:hint="eastAsia"/>
          <w:b w:val="0"/>
          <w:bCs w:val="0"/>
          <w:sz w:val="24"/>
          <w:szCs w:val="24"/>
          <w:lang w:val="en-US" w:eastAsia="en-US"/>
        </w:rPr>
        <w:t>A91804</w:t>
      </w:r>
      <w:r>
        <w:rPr>
          <w:rFonts w:hint="eastAsia"/>
          <w:b w:val="0"/>
          <w:bCs w:val="0"/>
          <w:sz w:val="24"/>
          <w:szCs w:val="24"/>
          <w:lang w:val="en-US" w:eastAsia="zh-CN"/>
        </w:rPr>
        <w:t>所取样品的</w:t>
      </w:r>
      <w:r>
        <w:rPr>
          <w:rFonts w:hint="eastAsia"/>
          <w:b w:val="0"/>
          <w:bCs w:val="0"/>
          <w:sz w:val="24"/>
          <w:szCs w:val="24"/>
          <w:lang w:val="en-US" w:eastAsia="en-US"/>
        </w:rPr>
        <w:t>COD</w:t>
      </w:r>
      <w:r>
        <w:rPr>
          <w:rFonts w:hint="eastAsia"/>
          <w:b w:val="0"/>
          <w:bCs w:val="0"/>
          <w:sz w:val="24"/>
          <w:szCs w:val="24"/>
          <w:lang w:val="en-US" w:eastAsia="zh-CN"/>
        </w:rPr>
        <w:t xml:space="preserve">值， </w:t>
      </w:r>
      <w:r>
        <w:rPr>
          <w:rFonts w:hint="eastAsia"/>
          <w:b w:val="0"/>
          <w:bCs w:val="0"/>
          <w:sz w:val="24"/>
          <w:szCs w:val="24"/>
          <w:lang w:val="en-US" w:eastAsia="en-US"/>
        </w:rPr>
        <w:t>pH</w:t>
      </w:r>
      <w:r>
        <w:rPr>
          <w:rFonts w:hint="eastAsia"/>
          <w:b w:val="0"/>
          <w:bCs w:val="0"/>
          <w:sz w:val="24"/>
          <w:szCs w:val="24"/>
          <w:lang w:val="en-US" w:eastAsia="zh-CN"/>
        </w:rPr>
        <w:t>值</w:t>
      </w:r>
      <w:r>
        <w:rPr>
          <w:rFonts w:hint="eastAsia"/>
          <w:b w:val="0"/>
          <w:bCs w:val="0"/>
          <w:sz w:val="24"/>
          <w:szCs w:val="24"/>
          <w:lang w:val="en-US" w:eastAsia="en-US"/>
        </w:rPr>
        <w:t>。</w:t>
      </w:r>
      <w:r>
        <w:rPr>
          <w:rFonts w:hint="eastAsia"/>
          <w:b w:val="0"/>
          <w:bCs w:val="0"/>
          <w:sz w:val="24"/>
          <w:szCs w:val="24"/>
          <w:lang w:val="en-US" w:eastAsia="zh-CN"/>
        </w:rPr>
        <w:t>装置达到满负荷后，维持正常运转，保证各工艺参数稳定运行。</w:t>
      </w:r>
      <w:bookmarkStart w:id="165" w:name="bookmark163"/>
      <w:bookmarkStart w:id="166" w:name="bookmark164"/>
      <w:bookmarkStart w:id="167" w:name="bookmark162"/>
    </w:p>
    <w:bookmarkEnd w:id="165"/>
    <w:bookmarkEnd w:id="166"/>
    <w:bookmarkEnd w:id="167"/>
    <w:p w14:paraId="5FDB8A72">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default"/>
          <w:b w:val="0"/>
          <w:bCs w:val="0"/>
          <w:sz w:val="24"/>
          <w:szCs w:val="24"/>
          <w:lang w:val="en-US" w:eastAsia="zh-CN"/>
        </w:rPr>
      </w:pPr>
    </w:p>
    <w:p w14:paraId="4151ADB9">
      <w:pPr>
        <w:pStyle w:val="10"/>
        <w:rPr>
          <w:rFonts w:hint="default"/>
          <w:b w:val="0"/>
          <w:bCs w:val="0"/>
          <w:sz w:val="24"/>
          <w:szCs w:val="24"/>
          <w:lang w:val="en-US" w:eastAsia="zh-CN"/>
        </w:rPr>
      </w:pPr>
    </w:p>
    <w:p w14:paraId="4393F304">
      <w:pPr>
        <w:rPr>
          <w:rFonts w:hint="default"/>
          <w:b w:val="0"/>
          <w:bCs w:val="0"/>
          <w:sz w:val="24"/>
          <w:szCs w:val="24"/>
          <w:lang w:val="en-US" w:eastAsia="zh-CN"/>
        </w:rPr>
      </w:pPr>
    </w:p>
    <w:p w14:paraId="57267050">
      <w:pPr>
        <w:pStyle w:val="10"/>
        <w:rPr>
          <w:rFonts w:hint="default"/>
          <w:b w:val="0"/>
          <w:bCs w:val="0"/>
          <w:sz w:val="24"/>
          <w:szCs w:val="24"/>
          <w:lang w:val="en-US" w:eastAsia="zh-CN"/>
        </w:rPr>
      </w:pPr>
    </w:p>
    <w:p w14:paraId="47D846FE">
      <w:pPr>
        <w:rPr>
          <w:rFonts w:hint="default"/>
          <w:b w:val="0"/>
          <w:bCs w:val="0"/>
          <w:sz w:val="24"/>
          <w:szCs w:val="24"/>
          <w:lang w:val="en-US" w:eastAsia="zh-CN"/>
        </w:rPr>
      </w:pPr>
    </w:p>
    <w:p w14:paraId="45F5C309">
      <w:pPr>
        <w:pStyle w:val="10"/>
        <w:rPr>
          <w:rFonts w:hint="default"/>
          <w:b w:val="0"/>
          <w:bCs w:val="0"/>
          <w:sz w:val="24"/>
          <w:szCs w:val="24"/>
          <w:lang w:val="en-US" w:eastAsia="zh-CN"/>
        </w:rPr>
      </w:pPr>
    </w:p>
    <w:p w14:paraId="05393939">
      <w:pPr>
        <w:rPr>
          <w:rFonts w:hint="default"/>
          <w:b w:val="0"/>
          <w:bCs w:val="0"/>
          <w:sz w:val="24"/>
          <w:szCs w:val="24"/>
          <w:lang w:val="en-US" w:eastAsia="zh-CN"/>
        </w:rPr>
      </w:pPr>
    </w:p>
    <w:p w14:paraId="608AC219">
      <w:pPr>
        <w:pStyle w:val="5"/>
        <w:bidi w:val="0"/>
        <w:rPr>
          <w:rFonts w:hint="default"/>
          <w:lang w:val="en-US" w:eastAsia="zh-CN"/>
        </w:rPr>
      </w:pP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80463">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553F5">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00ADA9">
                          <w:pPr>
                            <w:pStyle w:val="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000ADA9">
                    <w:pPr>
                      <w:pStyle w:val="7"/>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612B8">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7A1C11"/>
    <w:multiLevelType w:val="singleLevel"/>
    <w:tmpl w:val="BA7A1C11"/>
    <w:lvl w:ilvl="0" w:tentative="0">
      <w:start w:val="7"/>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JmMGFhOGMzOTgxYzNkYjRkOGFmMjEzMjU5MzI0NmEifQ=="/>
  </w:docVars>
  <w:rsids>
    <w:rsidRoot w:val="30A47B4B"/>
    <w:rsid w:val="00C77D30"/>
    <w:rsid w:val="018E41E4"/>
    <w:rsid w:val="01EA66B7"/>
    <w:rsid w:val="01F060BA"/>
    <w:rsid w:val="0211072F"/>
    <w:rsid w:val="02AA5A94"/>
    <w:rsid w:val="04A963F8"/>
    <w:rsid w:val="05531C42"/>
    <w:rsid w:val="07782182"/>
    <w:rsid w:val="07B31005"/>
    <w:rsid w:val="07CB1222"/>
    <w:rsid w:val="07E86EA8"/>
    <w:rsid w:val="082B37D3"/>
    <w:rsid w:val="084A68C7"/>
    <w:rsid w:val="08CE609D"/>
    <w:rsid w:val="09125F67"/>
    <w:rsid w:val="094A6832"/>
    <w:rsid w:val="09526CCE"/>
    <w:rsid w:val="09712DF2"/>
    <w:rsid w:val="09CF1EF3"/>
    <w:rsid w:val="0AA22C0C"/>
    <w:rsid w:val="0B54119F"/>
    <w:rsid w:val="0BAA5E33"/>
    <w:rsid w:val="0C5A5493"/>
    <w:rsid w:val="0C9E3975"/>
    <w:rsid w:val="0D465C2A"/>
    <w:rsid w:val="0D6644C5"/>
    <w:rsid w:val="0D9B335A"/>
    <w:rsid w:val="0E8019C6"/>
    <w:rsid w:val="0FAE0F91"/>
    <w:rsid w:val="0FB62748"/>
    <w:rsid w:val="103F1B73"/>
    <w:rsid w:val="10D33EA5"/>
    <w:rsid w:val="10FC413F"/>
    <w:rsid w:val="1142587A"/>
    <w:rsid w:val="11FC6279"/>
    <w:rsid w:val="123F594B"/>
    <w:rsid w:val="13591D8B"/>
    <w:rsid w:val="14E51F04"/>
    <w:rsid w:val="15673408"/>
    <w:rsid w:val="15853803"/>
    <w:rsid w:val="16910F89"/>
    <w:rsid w:val="18911F44"/>
    <w:rsid w:val="19611161"/>
    <w:rsid w:val="19D63461"/>
    <w:rsid w:val="1A0A1785"/>
    <w:rsid w:val="1A4A57AB"/>
    <w:rsid w:val="1A4A7EE2"/>
    <w:rsid w:val="1AAE0F2D"/>
    <w:rsid w:val="1AB05E23"/>
    <w:rsid w:val="1ABC7C5B"/>
    <w:rsid w:val="1B297C79"/>
    <w:rsid w:val="1B9A438A"/>
    <w:rsid w:val="1C1D07CF"/>
    <w:rsid w:val="1C904578"/>
    <w:rsid w:val="1E8D4C7C"/>
    <w:rsid w:val="1F7413C9"/>
    <w:rsid w:val="201A2FEB"/>
    <w:rsid w:val="202C33D4"/>
    <w:rsid w:val="205A0E18"/>
    <w:rsid w:val="208504A2"/>
    <w:rsid w:val="20B52068"/>
    <w:rsid w:val="20E06E5E"/>
    <w:rsid w:val="211239E8"/>
    <w:rsid w:val="2153337D"/>
    <w:rsid w:val="22532F8A"/>
    <w:rsid w:val="227B0E7C"/>
    <w:rsid w:val="22BD3313"/>
    <w:rsid w:val="22BF74CF"/>
    <w:rsid w:val="23E96A1B"/>
    <w:rsid w:val="24CF69C7"/>
    <w:rsid w:val="24F01956"/>
    <w:rsid w:val="252B4FBC"/>
    <w:rsid w:val="259732E9"/>
    <w:rsid w:val="25A94B2F"/>
    <w:rsid w:val="25BF3862"/>
    <w:rsid w:val="25D243D0"/>
    <w:rsid w:val="26CB7771"/>
    <w:rsid w:val="26E30D87"/>
    <w:rsid w:val="273F2EF6"/>
    <w:rsid w:val="27B57AD8"/>
    <w:rsid w:val="284F5B21"/>
    <w:rsid w:val="28BC6FA2"/>
    <w:rsid w:val="28C27581"/>
    <w:rsid w:val="28C61494"/>
    <w:rsid w:val="293605A2"/>
    <w:rsid w:val="2B752F3F"/>
    <w:rsid w:val="2C8C6084"/>
    <w:rsid w:val="2CD072AF"/>
    <w:rsid w:val="2D26567D"/>
    <w:rsid w:val="2ECB23B3"/>
    <w:rsid w:val="2EE50670"/>
    <w:rsid w:val="2FB4607A"/>
    <w:rsid w:val="3034199A"/>
    <w:rsid w:val="306A4439"/>
    <w:rsid w:val="30A47B4B"/>
    <w:rsid w:val="30AF7984"/>
    <w:rsid w:val="31FB6EF0"/>
    <w:rsid w:val="32077284"/>
    <w:rsid w:val="324F138A"/>
    <w:rsid w:val="32C43F65"/>
    <w:rsid w:val="33856AEF"/>
    <w:rsid w:val="33BC1F26"/>
    <w:rsid w:val="34410F9E"/>
    <w:rsid w:val="35030C41"/>
    <w:rsid w:val="35160B60"/>
    <w:rsid w:val="35453D3A"/>
    <w:rsid w:val="35732A04"/>
    <w:rsid w:val="35C70E07"/>
    <w:rsid w:val="3615580A"/>
    <w:rsid w:val="3664641A"/>
    <w:rsid w:val="36DF7433"/>
    <w:rsid w:val="36F339C7"/>
    <w:rsid w:val="379B5AB3"/>
    <w:rsid w:val="37E35385"/>
    <w:rsid w:val="383F0821"/>
    <w:rsid w:val="38403952"/>
    <w:rsid w:val="386741B5"/>
    <w:rsid w:val="3885689B"/>
    <w:rsid w:val="38E726E0"/>
    <w:rsid w:val="39614C66"/>
    <w:rsid w:val="396151FC"/>
    <w:rsid w:val="3A3E6C77"/>
    <w:rsid w:val="3B445347"/>
    <w:rsid w:val="3BC66D7B"/>
    <w:rsid w:val="3C2D413F"/>
    <w:rsid w:val="3C3B7E7E"/>
    <w:rsid w:val="3D7A789B"/>
    <w:rsid w:val="3DD010EB"/>
    <w:rsid w:val="3E1F3BB8"/>
    <w:rsid w:val="3E8522FF"/>
    <w:rsid w:val="3EF128A3"/>
    <w:rsid w:val="3EF45B57"/>
    <w:rsid w:val="3F160E2E"/>
    <w:rsid w:val="3F264411"/>
    <w:rsid w:val="3FDF16FE"/>
    <w:rsid w:val="4150058C"/>
    <w:rsid w:val="41685AB7"/>
    <w:rsid w:val="417A645E"/>
    <w:rsid w:val="41AA4FED"/>
    <w:rsid w:val="41CA633E"/>
    <w:rsid w:val="424375FA"/>
    <w:rsid w:val="42577C2C"/>
    <w:rsid w:val="42A36C63"/>
    <w:rsid w:val="43591625"/>
    <w:rsid w:val="43CA0E14"/>
    <w:rsid w:val="44BB1405"/>
    <w:rsid w:val="4560713F"/>
    <w:rsid w:val="458F2906"/>
    <w:rsid w:val="45E47136"/>
    <w:rsid w:val="464655C9"/>
    <w:rsid w:val="464C452A"/>
    <w:rsid w:val="46BD59A6"/>
    <w:rsid w:val="487704A2"/>
    <w:rsid w:val="487A3570"/>
    <w:rsid w:val="49262D7B"/>
    <w:rsid w:val="49515D37"/>
    <w:rsid w:val="49F35B25"/>
    <w:rsid w:val="49F94E77"/>
    <w:rsid w:val="4B1758EF"/>
    <w:rsid w:val="4B453683"/>
    <w:rsid w:val="4CA74C34"/>
    <w:rsid w:val="4CB84171"/>
    <w:rsid w:val="4CFB4F92"/>
    <w:rsid w:val="4D157675"/>
    <w:rsid w:val="4D6E5477"/>
    <w:rsid w:val="4DF87537"/>
    <w:rsid w:val="4E664620"/>
    <w:rsid w:val="4E901654"/>
    <w:rsid w:val="4EF15819"/>
    <w:rsid w:val="4F115244"/>
    <w:rsid w:val="4F3F3369"/>
    <w:rsid w:val="500B6F27"/>
    <w:rsid w:val="505935C6"/>
    <w:rsid w:val="51193EF0"/>
    <w:rsid w:val="513D5946"/>
    <w:rsid w:val="5186246D"/>
    <w:rsid w:val="51B84403"/>
    <w:rsid w:val="51BC6DF8"/>
    <w:rsid w:val="530628CE"/>
    <w:rsid w:val="5325295B"/>
    <w:rsid w:val="53475931"/>
    <w:rsid w:val="547B2EE8"/>
    <w:rsid w:val="54A11C06"/>
    <w:rsid w:val="552E4B8A"/>
    <w:rsid w:val="5549062F"/>
    <w:rsid w:val="55D7100D"/>
    <w:rsid w:val="563911A5"/>
    <w:rsid w:val="5644020A"/>
    <w:rsid w:val="565C64AB"/>
    <w:rsid w:val="57B50006"/>
    <w:rsid w:val="57FF299B"/>
    <w:rsid w:val="58974EB3"/>
    <w:rsid w:val="58DD105D"/>
    <w:rsid w:val="596A7281"/>
    <w:rsid w:val="598F6800"/>
    <w:rsid w:val="599D0CB8"/>
    <w:rsid w:val="5A4F3913"/>
    <w:rsid w:val="5B370E4D"/>
    <w:rsid w:val="5B3B6D13"/>
    <w:rsid w:val="5C7A45B6"/>
    <w:rsid w:val="5C806957"/>
    <w:rsid w:val="5D3E4D66"/>
    <w:rsid w:val="5DA83532"/>
    <w:rsid w:val="5DBF2B63"/>
    <w:rsid w:val="5E525C07"/>
    <w:rsid w:val="5F2F2BAA"/>
    <w:rsid w:val="5F452EA1"/>
    <w:rsid w:val="5F7455B8"/>
    <w:rsid w:val="5FAD4722"/>
    <w:rsid w:val="601F77CE"/>
    <w:rsid w:val="60733888"/>
    <w:rsid w:val="60980A71"/>
    <w:rsid w:val="60A438B4"/>
    <w:rsid w:val="611E6E0E"/>
    <w:rsid w:val="614441E3"/>
    <w:rsid w:val="62130D48"/>
    <w:rsid w:val="62351C99"/>
    <w:rsid w:val="624E4AC0"/>
    <w:rsid w:val="629E20FD"/>
    <w:rsid w:val="6322167A"/>
    <w:rsid w:val="63C26AF8"/>
    <w:rsid w:val="64943091"/>
    <w:rsid w:val="64BE7518"/>
    <w:rsid w:val="664A7BCC"/>
    <w:rsid w:val="66BD7E79"/>
    <w:rsid w:val="66BF0E70"/>
    <w:rsid w:val="66E31FB5"/>
    <w:rsid w:val="68B42581"/>
    <w:rsid w:val="68C31B07"/>
    <w:rsid w:val="6AD16CB7"/>
    <w:rsid w:val="6AF01723"/>
    <w:rsid w:val="6B777FB4"/>
    <w:rsid w:val="6C2F7521"/>
    <w:rsid w:val="6E414065"/>
    <w:rsid w:val="6E432517"/>
    <w:rsid w:val="6E4A407E"/>
    <w:rsid w:val="6EC41F22"/>
    <w:rsid w:val="6F4B1C41"/>
    <w:rsid w:val="6F73414E"/>
    <w:rsid w:val="6FC31DCF"/>
    <w:rsid w:val="6FF64F70"/>
    <w:rsid w:val="702E20C2"/>
    <w:rsid w:val="70485853"/>
    <w:rsid w:val="70545E77"/>
    <w:rsid w:val="71274AB0"/>
    <w:rsid w:val="71614036"/>
    <w:rsid w:val="71B300D9"/>
    <w:rsid w:val="71D621AE"/>
    <w:rsid w:val="730329AC"/>
    <w:rsid w:val="735D4274"/>
    <w:rsid w:val="73764096"/>
    <w:rsid w:val="74D700BD"/>
    <w:rsid w:val="74DD3B76"/>
    <w:rsid w:val="75D97CFA"/>
    <w:rsid w:val="763A7994"/>
    <w:rsid w:val="766E33E4"/>
    <w:rsid w:val="77BE41CF"/>
    <w:rsid w:val="787E15B5"/>
    <w:rsid w:val="78A275DF"/>
    <w:rsid w:val="78EB4FA6"/>
    <w:rsid w:val="79104A81"/>
    <w:rsid w:val="79343B6A"/>
    <w:rsid w:val="796D439F"/>
    <w:rsid w:val="79A3681D"/>
    <w:rsid w:val="79BE1C7D"/>
    <w:rsid w:val="7AAA57C7"/>
    <w:rsid w:val="7AE378A6"/>
    <w:rsid w:val="7B1F7F52"/>
    <w:rsid w:val="7B200759"/>
    <w:rsid w:val="7B7F10FB"/>
    <w:rsid w:val="7BFA5853"/>
    <w:rsid w:val="7C032E0C"/>
    <w:rsid w:val="7C562DCC"/>
    <w:rsid w:val="7CFC4701"/>
    <w:rsid w:val="7D0210E0"/>
    <w:rsid w:val="7D554FAA"/>
    <w:rsid w:val="7EB22415"/>
    <w:rsid w:val="7F1763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200" w:beforeLines="0" w:beforeAutospacing="0" w:after="200" w:afterLines="0" w:afterAutospacing="0" w:line="360" w:lineRule="auto"/>
      <w:ind w:firstLine="0" w:firstLineChars="0"/>
      <w:jc w:val="center"/>
      <w:outlineLvl w:val="0"/>
    </w:pPr>
    <w:rPr>
      <w:rFonts w:eastAsia="黑体"/>
      <w:b/>
      <w:kern w:val="44"/>
      <w:sz w:val="3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qFormat/>
    <w:uiPriority w:val="0"/>
    <w:pPr>
      <w:keepNext/>
      <w:keepLines/>
      <w:spacing w:before="40" w:beforeLines="0" w:beforeAutospacing="0" w:after="40" w:afterLines="0" w:afterAutospacing="0" w:line="360" w:lineRule="auto"/>
      <w:ind w:firstLine="0" w:firstLineChars="0"/>
      <w:outlineLvl w:val="2"/>
    </w:pPr>
    <w:rPr>
      <w:b/>
      <w:sz w:val="24"/>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6">
    <w:name w:val="Body Text Indent"/>
    <w:basedOn w:val="1"/>
    <w:qFormat/>
    <w:uiPriority w:val="99"/>
    <w:pPr>
      <w:spacing w:after="120"/>
      <w:ind w:left="420" w:leftChars="2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39"/>
  </w:style>
  <w:style w:type="paragraph" w:styleId="10">
    <w:name w:val="Body Text First Indent 2"/>
    <w:basedOn w:val="6"/>
    <w:next w:val="1"/>
    <w:qFormat/>
    <w:uiPriority w:val="0"/>
    <w:pPr>
      <w:ind w:firstLine="420"/>
    </w:pPr>
    <w:rPr>
      <w:rFonts w:ascii="Times New Roman"/>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标题4"/>
    <w:basedOn w:val="1"/>
    <w:next w:val="1"/>
    <w:qFormat/>
    <w:uiPriority w:val="0"/>
    <w:pPr>
      <w:ind w:firstLine="0" w:firstLineChars="0"/>
      <w:outlineLvl w:val="3"/>
    </w:pPr>
    <w:rPr>
      <w:rFonts w:ascii="Calibri" w:hAnsi="Calibri" w:eastAsia="宋体"/>
      <w:b/>
    </w:rPr>
  </w:style>
  <w:style w:type="paragraph" w:customStyle="1" w:styleId="15">
    <w:name w:val="Heading #2|1"/>
    <w:basedOn w:val="1"/>
    <w:qFormat/>
    <w:uiPriority w:val="0"/>
    <w:pPr>
      <w:widowControl w:val="0"/>
      <w:shd w:val="clear" w:color="auto" w:fill="auto"/>
      <w:spacing w:after="380"/>
      <w:outlineLvl w:val="1"/>
    </w:pPr>
    <w:rPr>
      <w:rFonts w:ascii="宋体" w:hAnsi="宋体" w:eastAsia="宋体" w:cs="宋体"/>
      <w:sz w:val="28"/>
      <w:szCs w:val="28"/>
      <w:u w:val="none"/>
      <w:shd w:val="clear" w:color="auto" w:fill="auto"/>
      <w:lang w:val="zh-TW" w:eastAsia="zh-TW" w:bidi="zh-TW"/>
    </w:rPr>
  </w:style>
  <w:style w:type="paragraph" w:customStyle="1" w:styleId="16">
    <w:name w:val="Body text|1"/>
    <w:basedOn w:val="1"/>
    <w:qFormat/>
    <w:uiPriority w:val="0"/>
    <w:pPr>
      <w:widowControl w:val="0"/>
      <w:shd w:val="clear" w:color="auto" w:fill="auto"/>
      <w:spacing w:line="406" w:lineRule="auto"/>
      <w:ind w:firstLine="400"/>
    </w:pPr>
    <w:rPr>
      <w:rFonts w:ascii="宋体" w:hAnsi="宋体" w:eastAsia="宋体" w:cs="宋体"/>
      <w:u w:val="none"/>
      <w:shd w:val="clear" w:color="auto" w:fill="auto"/>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17208</Words>
  <Characters>19676</Characters>
  <Lines>0</Lines>
  <Paragraphs>0</Paragraphs>
  <TotalTime>25</TotalTime>
  <ScaleCrop>false</ScaleCrop>
  <LinksUpToDate>false</LinksUpToDate>
  <CharactersWithSpaces>19829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2019-04-26T02:37:00Z</dcterms:created>
  <dc:creator>1339843264</dc:creator>
  <cp:lastModifiedBy>赵岩</cp:lastModifiedBy>
  <cp:lastPrinted>2026-07-09T01:01:00Z</cp:lastPrinted>
  <dcterms:modified xsi:type="dcterms:W3CDTF">2026-07-14T09:34:19Z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5DECD44517874E3FBBF1AEA7D221B37F</vt:lpwstr>
  </property>
  <property fmtid="{D5CDD505-2E9C-101B-9397-08002B2CF9AE}" pid="4" name="KSOTemplateDocerSaveRecord">
    <vt:lpwstr>eyJoZGlkIjoiMTJmMGFhOGMzOTgxYzNkYjRkOGFmMjEzMjU5MzI0NmEiLCJ1c2VySWQiOiI0NTIzNDc4MTQifQ==</vt:lpwstr>
  </property>
</Properties>
</file>