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00609">
      <w:pPr>
        <w:tabs>
          <w:tab w:val="left" w:pos="300"/>
        </w:tabs>
        <w:spacing w:before="156" w:line="500" w:lineRule="exact"/>
        <w:ind w:left="425"/>
        <w:jc w:val="center"/>
        <w:rPr>
          <w:rFonts w:hAnsi="Times New Roman" w:eastAsia="黑体"/>
          <w:sz w:val="72"/>
        </w:rPr>
      </w:pPr>
    </w:p>
    <w:p w14:paraId="506A9881">
      <w:pPr>
        <w:pStyle w:val="2"/>
      </w:pPr>
    </w:p>
    <w:p w14:paraId="42B70CEA">
      <w:pPr>
        <w:tabs>
          <w:tab w:val="left" w:pos="300"/>
        </w:tabs>
        <w:spacing w:before="156" w:line="500" w:lineRule="exact"/>
        <w:ind w:left="425"/>
        <w:jc w:val="center"/>
        <w:rPr>
          <w:rFonts w:hAnsi="Times New Roman" w:eastAsia="黑体"/>
          <w:sz w:val="72"/>
        </w:rPr>
      </w:pPr>
    </w:p>
    <w:p w14:paraId="782B8FCB">
      <w:pPr>
        <w:tabs>
          <w:tab w:val="left" w:pos="300"/>
        </w:tabs>
        <w:spacing w:before="156" w:line="500" w:lineRule="exact"/>
        <w:ind w:left="425"/>
        <w:jc w:val="center"/>
        <w:rPr>
          <w:rFonts w:hint="default" w:hAnsi="Times New Roman" w:eastAsia="黑体"/>
          <w:sz w:val="72"/>
          <w:lang w:val="en-US" w:eastAsia="zh-CN"/>
        </w:rPr>
      </w:pPr>
      <w:r>
        <w:rPr>
          <w:rFonts w:hAnsi="Times New Roman" w:eastAsia="黑体"/>
          <w:sz w:val="72"/>
        </w:rPr>
        <w:t>2</w:t>
      </w:r>
      <w:r>
        <w:rPr>
          <w:rFonts w:hint="eastAsia" w:eastAsia="黑体"/>
          <w:sz w:val="72"/>
          <w:lang w:val="en-US" w:eastAsia="zh-CN"/>
        </w:rPr>
        <w:t>5</w:t>
      </w:r>
      <w:r>
        <w:rPr>
          <w:rFonts w:hAnsi="黑体" w:eastAsia="黑体"/>
          <w:sz w:val="72"/>
        </w:rPr>
        <w:t>万吨／年</w:t>
      </w:r>
      <w:r>
        <w:rPr>
          <w:rFonts w:hint="eastAsia" w:hAnsi="黑体" w:eastAsia="黑体"/>
          <w:sz w:val="72"/>
          <w:lang w:val="en-US" w:eastAsia="zh-CN"/>
        </w:rPr>
        <w:t>MTBE装置</w:t>
      </w:r>
    </w:p>
    <w:p w14:paraId="44DE2B61">
      <w:pPr>
        <w:jc w:val="center"/>
        <w:rPr>
          <w:rFonts w:hint="eastAsia" w:hAnsi="黑体" w:eastAsia="黑体"/>
          <w:sz w:val="72"/>
        </w:rPr>
      </w:pPr>
      <w:r>
        <w:rPr>
          <w:rFonts w:hint="eastAsia" w:hAnsi="黑体" w:eastAsia="黑体"/>
          <w:sz w:val="72"/>
          <w:lang w:val="en-US" w:eastAsia="zh-CN"/>
        </w:rPr>
        <w:t>停</w:t>
      </w:r>
      <w:r>
        <w:rPr>
          <w:rFonts w:hint="eastAsia" w:hAnsi="黑体" w:eastAsia="黑体"/>
          <w:sz w:val="72"/>
        </w:rPr>
        <w:t>工方案</w:t>
      </w:r>
    </w:p>
    <w:p w14:paraId="1C1B6599">
      <w:pPr>
        <w:jc w:val="both"/>
        <w:rPr>
          <w:rFonts w:hint="eastAsia" w:hAnsi="黑体" w:eastAsia="黑体"/>
          <w:sz w:val="72"/>
        </w:rPr>
      </w:pPr>
    </w:p>
    <w:p w14:paraId="46FE963E">
      <w:pPr>
        <w:jc w:val="center"/>
        <w:rPr>
          <w:rFonts w:hAnsi="Times New Roman"/>
        </w:rPr>
      </w:pPr>
      <w:r>
        <w:rPr>
          <w:rFonts w:hAnsi="Times New Roman"/>
        </w:rPr>
        <w:drawing>
          <wp:inline distT="0" distB="0" distL="114300" distR="114300">
            <wp:extent cx="1494790" cy="1624330"/>
            <wp:effectExtent l="0" t="0" r="10160" b="13970"/>
            <wp:docPr id="1" name="图片 1" descr="延长石油2"/>
            <wp:cNvGraphicFramePr/>
            <a:graphic xmlns:a="http://schemas.openxmlformats.org/drawingml/2006/main">
              <a:graphicData uri="http://schemas.openxmlformats.org/drawingml/2006/picture">
                <pic:pic xmlns:pic="http://schemas.openxmlformats.org/drawingml/2006/picture">
                  <pic:nvPicPr>
                    <pic:cNvPr id="1" name="图片 1" descr="延长石油2"/>
                    <pic:cNvPicPr/>
                  </pic:nvPicPr>
                  <pic:blipFill>
                    <a:blip r:embed="rId7"/>
                    <a:stretch>
                      <a:fillRect/>
                    </a:stretch>
                  </pic:blipFill>
                  <pic:spPr>
                    <a:xfrm>
                      <a:off x="0" y="0"/>
                      <a:ext cx="1494790" cy="1624330"/>
                    </a:xfrm>
                    <a:prstGeom prst="rect">
                      <a:avLst/>
                    </a:prstGeom>
                    <a:noFill/>
                    <a:ln w="9525">
                      <a:noFill/>
                    </a:ln>
                  </pic:spPr>
                </pic:pic>
              </a:graphicData>
            </a:graphic>
          </wp:inline>
        </w:drawing>
      </w:r>
    </w:p>
    <w:p w14:paraId="4ABC9611">
      <w:pPr>
        <w:jc w:val="center"/>
        <w:rPr>
          <w:rFonts w:hAnsi="Times New Roman"/>
        </w:rPr>
      </w:pPr>
    </w:p>
    <w:p w14:paraId="165CAD9A">
      <w:pPr>
        <w:jc w:val="center"/>
        <w:rPr>
          <w:rFonts w:hAnsi="Times New Roman"/>
        </w:rPr>
      </w:pPr>
    </w:p>
    <w:p w14:paraId="37EDE126">
      <w:pPr>
        <w:jc w:val="center"/>
        <w:rPr>
          <w:rFonts w:hAnsi="Times New Roman"/>
        </w:rPr>
      </w:pPr>
    </w:p>
    <w:p w14:paraId="61953233">
      <w:pPr>
        <w:jc w:val="center"/>
        <w:rPr>
          <w:rFonts w:hAnsi="Times New Roman"/>
        </w:rPr>
      </w:pPr>
    </w:p>
    <w:p w14:paraId="2BAC8EF1">
      <w:pPr>
        <w:jc w:val="center"/>
        <w:rPr>
          <w:rFonts w:hAnsi="Times New Roman"/>
        </w:rPr>
      </w:pPr>
    </w:p>
    <w:p w14:paraId="213C0BDF">
      <w:pPr>
        <w:jc w:val="center"/>
        <w:rPr>
          <w:rFonts w:hAnsi="Times New Roman"/>
        </w:rPr>
      </w:pPr>
    </w:p>
    <w:p w14:paraId="094FA22B">
      <w:pPr>
        <w:jc w:val="center"/>
        <w:rPr>
          <w:rFonts w:hAnsi="Times New Roman"/>
        </w:rPr>
      </w:pPr>
    </w:p>
    <w:p w14:paraId="31DF1044">
      <w:pPr>
        <w:jc w:val="center"/>
        <w:rPr>
          <w:rFonts w:hAnsi="Times New Roman"/>
        </w:rPr>
      </w:pPr>
    </w:p>
    <w:p w14:paraId="05E9C5D8">
      <w:pPr>
        <w:jc w:val="center"/>
        <w:rPr>
          <w:rFonts w:hAnsi="Times New Roman"/>
        </w:rPr>
      </w:pPr>
    </w:p>
    <w:p w14:paraId="5CE5E7BB">
      <w:pPr>
        <w:ind w:left="3150" w:leftChars="1500" w:firstLine="8" w:firstLineChars="0"/>
        <w:jc w:val="both"/>
        <w:rPr>
          <w:rFonts w:hint="eastAsia" w:hAnsi="宋体"/>
          <w:b w:val="0"/>
          <w:bCs/>
          <w:sz w:val="30"/>
          <w:szCs w:val="30"/>
          <w:lang w:val="en-US" w:eastAsia="zh-CN"/>
        </w:rPr>
      </w:pPr>
      <w:r>
        <w:rPr>
          <w:rFonts w:hint="eastAsia" w:hAnsi="宋体"/>
          <w:b w:val="0"/>
          <w:bCs/>
          <w:sz w:val="30"/>
          <w:szCs w:val="30"/>
          <w:lang w:val="en-US" w:eastAsia="zh-CN"/>
        </w:rPr>
        <w:t>单位：轻烃中心</w:t>
      </w:r>
    </w:p>
    <w:p w14:paraId="2C2C273D">
      <w:pPr>
        <w:ind w:left="3150" w:leftChars="1500" w:firstLine="8" w:firstLineChars="0"/>
        <w:jc w:val="both"/>
        <w:rPr>
          <w:rFonts w:hint="default" w:hAnsi="宋体"/>
          <w:b w:val="0"/>
          <w:bCs/>
          <w:sz w:val="30"/>
          <w:szCs w:val="30"/>
          <w:lang w:val="en-US" w:eastAsia="zh-CN"/>
        </w:rPr>
      </w:pPr>
      <w:r>
        <w:rPr>
          <w:rFonts w:hint="eastAsia" w:hAnsi="宋体"/>
          <w:b w:val="0"/>
          <w:bCs/>
          <w:sz w:val="30"/>
          <w:szCs w:val="30"/>
          <w:lang w:val="en-US" w:eastAsia="zh-CN"/>
        </w:rPr>
        <w:t>编制：常剑</w:t>
      </w:r>
    </w:p>
    <w:p w14:paraId="4696876B">
      <w:pPr>
        <w:ind w:left="3150" w:leftChars="1500" w:firstLine="8" w:firstLineChars="0"/>
        <w:jc w:val="both"/>
        <w:rPr>
          <w:rFonts w:hint="default" w:hAnsi="宋体"/>
          <w:b/>
          <w:sz w:val="36"/>
          <w:lang w:val="en-US" w:eastAsia="zh-CN"/>
        </w:rPr>
      </w:pPr>
      <w:r>
        <w:rPr>
          <w:rFonts w:hint="eastAsia" w:hAnsi="宋体"/>
          <w:b w:val="0"/>
          <w:bCs/>
          <w:sz w:val="30"/>
          <w:szCs w:val="30"/>
          <w:lang w:val="en-US" w:eastAsia="zh-CN"/>
        </w:rPr>
        <w:t>审核：</w:t>
      </w:r>
    </w:p>
    <w:p w14:paraId="635F6E57">
      <w:pPr>
        <w:jc w:val="center"/>
        <w:rPr>
          <w:rFonts w:hint="eastAsia" w:hAnsi="宋体"/>
          <w:b/>
          <w:sz w:val="36"/>
          <w:lang w:val="en-US" w:eastAsia="zh-CN"/>
        </w:rPr>
      </w:pPr>
      <w:r>
        <w:rPr>
          <w:rFonts w:hint="eastAsia" w:hAnsi="宋体"/>
          <w:b/>
          <w:sz w:val="32"/>
          <w:szCs w:val="32"/>
          <w:lang w:val="en-US" w:eastAsia="zh-CN"/>
        </w:rPr>
        <w:t>二</w:t>
      </w:r>
      <w:r>
        <w:rPr>
          <w:rFonts w:hint="eastAsia" w:ascii="宋体" w:hAnsi="宋体" w:eastAsia="宋体" w:cs="宋体"/>
          <w:b/>
          <w:sz w:val="32"/>
          <w:szCs w:val="32"/>
          <w:lang w:val="en-US" w:eastAsia="zh-CN"/>
        </w:rPr>
        <w:t>〇</w:t>
      </w:r>
      <w:r>
        <w:rPr>
          <w:rFonts w:hint="eastAsia" w:hAnsi="宋体"/>
          <w:b/>
          <w:sz w:val="32"/>
          <w:szCs w:val="32"/>
          <w:lang w:val="en-US" w:eastAsia="zh-CN"/>
        </w:rPr>
        <w:t>二</w:t>
      </w:r>
      <w:r>
        <w:rPr>
          <w:rFonts w:hint="eastAsia" w:ascii="宋体" w:hAnsi="宋体" w:cs="宋体"/>
          <w:b/>
          <w:sz w:val="32"/>
          <w:szCs w:val="32"/>
          <w:lang w:val="en-US" w:eastAsia="zh-CN"/>
        </w:rPr>
        <w:t>六</w:t>
      </w:r>
      <w:r>
        <w:rPr>
          <w:rFonts w:hint="eastAsia" w:hAnsi="宋体"/>
          <w:b/>
          <w:sz w:val="32"/>
          <w:szCs w:val="32"/>
          <w:lang w:val="en-US" w:eastAsia="zh-CN"/>
        </w:rPr>
        <w:t>年七月</w:t>
      </w:r>
    </w:p>
    <w:p w14:paraId="72F0B04F">
      <w:pPr>
        <w:jc w:val="center"/>
        <w:rPr>
          <w:rFonts w:hint="eastAsia" w:hAnsi="宋体"/>
          <w:b/>
          <w:sz w:val="36"/>
          <w:lang w:val="en-US" w:eastAsia="zh-CN"/>
        </w:rPr>
      </w:pPr>
    </w:p>
    <w:p w14:paraId="50978E72">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cs="Times New Roman"/>
          <w:b/>
          <w:bCs/>
          <w:sz w:val="36"/>
          <w:szCs w:val="36"/>
          <w:lang w:val="en-US" w:eastAsia="zh-CN"/>
        </w:rPr>
        <w:sectPr>
          <w:headerReference r:id="rId3" w:type="default"/>
          <w:footerReference r:id="rId4" w:type="default"/>
          <w:pgSz w:w="11906" w:h="16838"/>
          <w:pgMar w:top="1440" w:right="1800" w:bottom="1440" w:left="1800" w:header="851" w:footer="992" w:gutter="0"/>
          <w:cols w:space="425" w:num="1"/>
          <w:docGrid w:type="lines" w:linePitch="312" w:charSpace="0"/>
        </w:sectPr>
      </w:pPr>
      <w:bookmarkStart w:id="24" w:name="_GoBack"/>
      <w:bookmarkEnd w:id="24"/>
    </w:p>
    <w:p w14:paraId="13C847E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hAnsi="Times New Roman" w:eastAsia="宋体" w:cs="Times New Roman"/>
          <w:b/>
          <w:bCs/>
          <w:sz w:val="36"/>
          <w:szCs w:val="36"/>
          <w:lang w:val="en-US" w:eastAsia="zh-CN"/>
        </w:rPr>
      </w:pPr>
      <w:r>
        <w:rPr>
          <w:rFonts w:hint="eastAsia" w:cs="Times New Roman"/>
          <w:b/>
          <w:bCs/>
          <w:sz w:val="36"/>
          <w:szCs w:val="36"/>
          <w:lang w:val="en-US" w:eastAsia="zh-CN"/>
        </w:rPr>
        <w:t>25万吨/年MTBE装置</w:t>
      </w:r>
      <w:r>
        <w:rPr>
          <w:rFonts w:hint="default" w:hAnsi="Times New Roman" w:eastAsia="宋体" w:cs="Times New Roman"/>
          <w:b/>
          <w:bCs/>
          <w:sz w:val="36"/>
          <w:szCs w:val="36"/>
          <w:lang w:val="en-US" w:eastAsia="zh-CN"/>
        </w:rPr>
        <w:t>停工</w:t>
      </w:r>
      <w:r>
        <w:rPr>
          <w:rFonts w:hint="eastAsia" w:cs="Times New Roman"/>
          <w:b/>
          <w:bCs/>
          <w:sz w:val="36"/>
          <w:szCs w:val="36"/>
          <w:lang w:val="en-US" w:eastAsia="zh-CN"/>
        </w:rPr>
        <w:t>方案</w:t>
      </w:r>
    </w:p>
    <w:p w14:paraId="59A6BC08">
      <w:pPr>
        <w:spacing w:line="480" w:lineRule="exact"/>
        <w:rPr>
          <w:rFonts w:hint="default" w:ascii="Times New Roman" w:hAnsi="Times New Roman" w:eastAsia="宋体" w:cs="Times New Roman"/>
          <w:b/>
          <w:bCs/>
          <w:color w:val="000000"/>
          <w:sz w:val="28"/>
          <w:szCs w:val="28"/>
          <w:lang w:val="en-US" w:eastAsia="zh-CN"/>
        </w:rPr>
      </w:pPr>
      <w:bookmarkStart w:id="0" w:name="_Toc397415834"/>
      <w:bookmarkStart w:id="1" w:name="_Toc384132524"/>
      <w:bookmarkStart w:id="2" w:name="_Toc397415633"/>
      <w:bookmarkStart w:id="3" w:name="_Toc397415577"/>
      <w:bookmarkStart w:id="4" w:name="_Toc7114"/>
      <w:bookmarkStart w:id="5" w:name="_Toc397415885"/>
      <w:r>
        <w:rPr>
          <w:rFonts w:hint="eastAsia" w:ascii="Times New Roman" w:hAnsi="Times New Roman" w:eastAsia="宋体" w:cs="Times New Roman"/>
          <w:b/>
          <w:bCs/>
          <w:color w:val="000000"/>
          <w:sz w:val="28"/>
          <w:szCs w:val="28"/>
          <w:lang w:val="en-US" w:eastAsia="zh-CN"/>
        </w:rPr>
        <w:t>一、组织机构</w:t>
      </w:r>
    </w:p>
    <w:p w14:paraId="76E5042A">
      <w:pPr>
        <w:keepNext w:val="0"/>
        <w:keepLines w:val="0"/>
        <w:pageBreakBefore w:val="0"/>
        <w:widowControl/>
        <w:kinsoku/>
        <w:wordWrap/>
        <w:overflowPunct/>
        <w:topLinePunct w:val="0"/>
        <w:autoSpaceDE/>
        <w:autoSpaceDN/>
        <w:bidi w:val="0"/>
        <w:adjustRightInd/>
        <w:snapToGrid/>
        <w:spacing w:line="600" w:lineRule="exact"/>
        <w:jc w:val="left"/>
        <w:textAlignment w:val="auto"/>
        <w:rPr>
          <w:rFonts w:hint="eastAsia" w:ascii="新宋体" w:hAnsi="新宋体" w:eastAsia="新宋体" w:cs="新宋体"/>
          <w:sz w:val="28"/>
          <w:szCs w:val="28"/>
          <w:lang w:eastAsia="zh-CN"/>
        </w:rPr>
      </w:pPr>
      <w:r>
        <w:rPr>
          <w:rFonts w:hint="eastAsia" w:ascii="新宋体" w:hAnsi="新宋体" w:eastAsia="新宋体" w:cs="新宋体"/>
          <w:sz w:val="28"/>
          <w:szCs w:val="28"/>
        </w:rPr>
        <w:t>组  长：</w:t>
      </w:r>
      <w:r>
        <w:rPr>
          <w:rFonts w:hint="eastAsia" w:ascii="新宋体" w:hAnsi="新宋体" w:eastAsia="新宋体" w:cs="新宋体"/>
          <w:sz w:val="28"/>
          <w:szCs w:val="28"/>
          <w:lang w:val="en-US" w:eastAsia="zh-CN"/>
        </w:rPr>
        <w:t>王  煜</w:t>
      </w:r>
    </w:p>
    <w:p w14:paraId="07E2DBE6">
      <w:pPr>
        <w:keepNext w:val="0"/>
        <w:keepLines w:val="0"/>
        <w:pageBreakBefore w:val="0"/>
        <w:widowControl/>
        <w:kinsoku/>
        <w:wordWrap/>
        <w:overflowPunct/>
        <w:topLinePunct w:val="0"/>
        <w:autoSpaceDE/>
        <w:autoSpaceDN/>
        <w:bidi w:val="0"/>
        <w:adjustRightInd/>
        <w:snapToGrid/>
        <w:spacing w:line="600" w:lineRule="exact"/>
        <w:jc w:val="left"/>
        <w:textAlignment w:val="auto"/>
        <w:rPr>
          <w:rFonts w:ascii="新宋体" w:hAnsi="新宋体" w:eastAsia="新宋体" w:cs="新宋体"/>
          <w:sz w:val="28"/>
          <w:szCs w:val="28"/>
        </w:rPr>
      </w:pPr>
      <w:r>
        <w:rPr>
          <w:rFonts w:hint="eastAsia" w:ascii="新宋体" w:hAnsi="新宋体" w:eastAsia="新宋体" w:cs="新宋体"/>
          <w:sz w:val="28"/>
          <w:szCs w:val="28"/>
        </w:rPr>
        <w:t>副组长：</w:t>
      </w:r>
      <w:r>
        <w:rPr>
          <w:rFonts w:hint="eastAsia" w:ascii="新宋体" w:hAnsi="新宋体" w:eastAsia="新宋体" w:cs="新宋体"/>
          <w:sz w:val="28"/>
          <w:szCs w:val="28"/>
          <w:lang w:val="en-US" w:eastAsia="zh-CN"/>
        </w:rPr>
        <w:t>朱文君</w:t>
      </w:r>
      <w:r>
        <w:rPr>
          <w:rFonts w:hint="eastAsia" w:ascii="新宋体" w:hAnsi="新宋体" w:eastAsia="新宋体" w:cs="新宋体"/>
          <w:sz w:val="28"/>
          <w:szCs w:val="28"/>
        </w:rPr>
        <w:t xml:space="preserve">   李</w:t>
      </w:r>
      <w:r>
        <w:rPr>
          <w:rFonts w:hint="eastAsia" w:ascii="新宋体" w:hAnsi="新宋体" w:eastAsia="新宋体" w:cs="新宋体"/>
          <w:sz w:val="28"/>
          <w:szCs w:val="28"/>
          <w:lang w:val="en-US" w:eastAsia="zh-CN"/>
        </w:rPr>
        <w:t xml:space="preserve"> </w:t>
      </w:r>
      <w:r>
        <w:rPr>
          <w:rFonts w:hint="eastAsia" w:ascii="新宋体" w:hAnsi="新宋体" w:eastAsia="新宋体" w:cs="新宋体"/>
          <w:sz w:val="28"/>
          <w:szCs w:val="28"/>
        </w:rPr>
        <w:t xml:space="preserve"> </w:t>
      </w:r>
      <w:r>
        <w:rPr>
          <w:rFonts w:hint="eastAsia" w:ascii="新宋体" w:hAnsi="新宋体" w:eastAsia="新宋体" w:cs="新宋体"/>
          <w:sz w:val="28"/>
          <w:szCs w:val="28"/>
          <w:lang w:val="en-US" w:eastAsia="zh-CN"/>
        </w:rPr>
        <w:t>松</w:t>
      </w:r>
      <w:r>
        <w:rPr>
          <w:rFonts w:hint="eastAsia" w:ascii="新宋体" w:hAnsi="新宋体" w:eastAsia="新宋体" w:cs="新宋体"/>
          <w:sz w:val="28"/>
          <w:szCs w:val="28"/>
        </w:rPr>
        <w:t xml:space="preserve">  </w:t>
      </w:r>
      <w:r>
        <w:rPr>
          <w:rFonts w:hint="eastAsia" w:ascii="新宋体" w:hAnsi="新宋体" w:eastAsia="新宋体" w:cs="新宋体"/>
          <w:sz w:val="28"/>
          <w:szCs w:val="28"/>
          <w:lang w:val="en-US" w:eastAsia="zh-CN"/>
        </w:rPr>
        <w:t xml:space="preserve"> 吴龙辉</w:t>
      </w:r>
      <w:r>
        <w:rPr>
          <w:rFonts w:hint="eastAsia" w:ascii="新宋体" w:hAnsi="新宋体" w:eastAsia="新宋体" w:cs="新宋体"/>
          <w:sz w:val="28"/>
          <w:szCs w:val="28"/>
        </w:rPr>
        <w:t xml:space="preserve">  </w:t>
      </w:r>
      <w:r>
        <w:rPr>
          <w:rFonts w:hint="eastAsia" w:ascii="新宋体" w:hAnsi="新宋体" w:eastAsia="新宋体" w:cs="新宋体"/>
          <w:sz w:val="28"/>
          <w:szCs w:val="28"/>
          <w:lang w:val="en-US" w:eastAsia="zh-CN"/>
        </w:rPr>
        <w:t xml:space="preserve"> 加  勇</w:t>
      </w:r>
      <w:r>
        <w:rPr>
          <w:rFonts w:hint="eastAsia" w:ascii="新宋体" w:hAnsi="新宋体" w:eastAsia="新宋体" w:cs="新宋体"/>
          <w:sz w:val="28"/>
          <w:szCs w:val="28"/>
        </w:rPr>
        <w:t xml:space="preserve">      </w:t>
      </w:r>
    </w:p>
    <w:p w14:paraId="16B24C94">
      <w:pPr>
        <w:keepNext w:val="0"/>
        <w:keepLines w:val="0"/>
        <w:pageBreakBefore w:val="0"/>
        <w:kinsoku/>
        <w:wordWrap/>
        <w:overflowPunct/>
        <w:topLinePunct w:val="0"/>
        <w:autoSpaceDE/>
        <w:autoSpaceDN/>
        <w:bidi w:val="0"/>
        <w:adjustRightInd/>
        <w:snapToGrid/>
        <w:spacing w:line="600" w:lineRule="exact"/>
        <w:textAlignment w:val="auto"/>
        <w:rPr>
          <w:rFonts w:hint="default" w:ascii="新宋体" w:hAnsi="新宋体" w:eastAsia="新宋体" w:cs="新宋体"/>
          <w:sz w:val="28"/>
          <w:szCs w:val="28"/>
          <w:lang w:val="en-US"/>
        </w:rPr>
      </w:pPr>
      <w:r>
        <w:rPr>
          <w:rFonts w:hint="eastAsia" w:ascii="新宋体" w:hAnsi="新宋体" w:eastAsia="新宋体" w:cs="新宋体"/>
          <w:sz w:val="28"/>
          <w:szCs w:val="28"/>
          <w:lang w:val="en-US" w:eastAsia="zh-CN"/>
        </w:rPr>
        <w:t xml:space="preserve">成  </w:t>
      </w:r>
      <w:r>
        <w:rPr>
          <w:rFonts w:hint="eastAsia" w:ascii="新宋体" w:hAnsi="新宋体" w:eastAsia="新宋体" w:cs="新宋体"/>
          <w:sz w:val="28"/>
          <w:szCs w:val="28"/>
        </w:rPr>
        <w:t xml:space="preserve">员：常 </w:t>
      </w:r>
      <w:r>
        <w:rPr>
          <w:rFonts w:hint="eastAsia" w:ascii="新宋体" w:hAnsi="新宋体" w:eastAsia="新宋体" w:cs="新宋体"/>
          <w:sz w:val="28"/>
          <w:szCs w:val="28"/>
          <w:lang w:val="en-US" w:eastAsia="zh-CN"/>
        </w:rPr>
        <w:t xml:space="preserve"> </w:t>
      </w:r>
      <w:r>
        <w:rPr>
          <w:rFonts w:hint="eastAsia" w:ascii="新宋体" w:hAnsi="新宋体" w:eastAsia="新宋体" w:cs="新宋体"/>
          <w:sz w:val="28"/>
          <w:szCs w:val="28"/>
        </w:rPr>
        <w:t xml:space="preserve">剑  </w:t>
      </w:r>
      <w:r>
        <w:rPr>
          <w:rFonts w:hint="eastAsia" w:ascii="新宋体" w:hAnsi="新宋体" w:eastAsia="新宋体" w:cs="新宋体"/>
          <w:sz w:val="28"/>
          <w:szCs w:val="28"/>
          <w:lang w:val="en-US" w:eastAsia="zh-CN"/>
        </w:rPr>
        <w:t xml:space="preserve"> 封  杰</w:t>
      </w:r>
      <w:r>
        <w:rPr>
          <w:rFonts w:hint="eastAsia" w:ascii="新宋体" w:hAnsi="新宋体" w:eastAsia="新宋体" w:cs="新宋体"/>
          <w:sz w:val="28"/>
          <w:szCs w:val="28"/>
        </w:rPr>
        <w:t xml:space="preserve">  </w:t>
      </w:r>
      <w:r>
        <w:rPr>
          <w:rFonts w:hint="eastAsia" w:ascii="新宋体" w:hAnsi="新宋体" w:eastAsia="新宋体" w:cs="新宋体"/>
          <w:sz w:val="28"/>
          <w:szCs w:val="28"/>
          <w:lang w:val="en-US" w:eastAsia="zh-CN"/>
        </w:rPr>
        <w:t xml:space="preserve"> 马  骏</w:t>
      </w:r>
      <w:r>
        <w:rPr>
          <w:rFonts w:hint="eastAsia" w:ascii="新宋体" w:hAnsi="新宋体" w:eastAsia="新宋体" w:cs="新宋体"/>
          <w:sz w:val="28"/>
          <w:szCs w:val="28"/>
        </w:rPr>
        <w:t xml:space="preserve">   柯 </w:t>
      </w:r>
      <w:r>
        <w:rPr>
          <w:rFonts w:hint="eastAsia" w:ascii="新宋体" w:hAnsi="新宋体" w:eastAsia="新宋体" w:cs="新宋体"/>
          <w:sz w:val="28"/>
          <w:szCs w:val="28"/>
          <w:lang w:val="en-US" w:eastAsia="zh-CN"/>
        </w:rPr>
        <w:t xml:space="preserve"> </w:t>
      </w:r>
      <w:r>
        <w:rPr>
          <w:rFonts w:hint="eastAsia" w:ascii="新宋体" w:hAnsi="新宋体" w:eastAsia="新宋体" w:cs="新宋体"/>
          <w:sz w:val="28"/>
          <w:szCs w:val="28"/>
        </w:rPr>
        <w:t xml:space="preserve">品  </w:t>
      </w:r>
      <w:r>
        <w:rPr>
          <w:rFonts w:hint="eastAsia" w:ascii="新宋体" w:hAnsi="新宋体" w:eastAsia="新宋体" w:cs="新宋体"/>
          <w:sz w:val="28"/>
          <w:szCs w:val="28"/>
          <w:lang w:val="en-US" w:eastAsia="zh-CN"/>
        </w:rPr>
        <w:t xml:space="preserve"> 党渊博   张  帆</w:t>
      </w:r>
    </w:p>
    <w:p w14:paraId="42DA5C7E">
      <w:pPr>
        <w:keepNext w:val="0"/>
        <w:keepLines w:val="0"/>
        <w:pageBreakBefore w:val="0"/>
        <w:widowControl/>
        <w:kinsoku/>
        <w:wordWrap/>
        <w:overflowPunct/>
        <w:topLinePunct w:val="0"/>
        <w:autoSpaceDE/>
        <w:autoSpaceDN/>
        <w:bidi w:val="0"/>
        <w:adjustRightInd/>
        <w:snapToGrid/>
        <w:spacing w:line="600" w:lineRule="exact"/>
        <w:jc w:val="left"/>
        <w:textAlignment w:val="auto"/>
        <w:rPr>
          <w:rFonts w:hint="default" w:ascii="新宋体" w:hAnsi="新宋体" w:eastAsia="新宋体" w:cs="新宋体"/>
          <w:sz w:val="28"/>
          <w:szCs w:val="28"/>
          <w:lang w:val="en-US" w:eastAsia="zh-CN"/>
        </w:rPr>
      </w:pPr>
      <w:r>
        <w:rPr>
          <w:rFonts w:hint="eastAsia"/>
          <w:lang w:val="en-US" w:eastAsia="zh-CN"/>
        </w:rPr>
        <w:t xml:space="preserve">           </w:t>
      </w:r>
      <w:r>
        <w:rPr>
          <w:rFonts w:hint="eastAsia" w:ascii="新宋体" w:hAnsi="新宋体" w:eastAsia="新宋体" w:cs="新宋体"/>
          <w:sz w:val="28"/>
          <w:szCs w:val="28"/>
          <w:lang w:val="en-US" w:eastAsia="zh-CN"/>
        </w:rPr>
        <w:t>杨  东   侯赛赛   王东普及各班组岗位员工</w:t>
      </w:r>
    </w:p>
    <w:p w14:paraId="677633BD">
      <w:pPr>
        <w:spacing w:line="480" w:lineRule="exact"/>
        <w:rPr>
          <w:rFonts w:hint="eastAsia" w:ascii="Times New Roman" w:hAnsi="Times New Roman" w:eastAsia="宋体" w:cs="Times New Roman"/>
          <w:color w:val="000000"/>
          <w:sz w:val="28"/>
          <w:szCs w:val="28"/>
          <w:lang w:val="en-US" w:eastAsia="zh-CN"/>
        </w:rPr>
      </w:pPr>
      <w:r>
        <w:rPr>
          <w:rFonts w:hint="eastAsia" w:ascii="Times New Roman" w:hAnsi="Times New Roman" w:eastAsia="宋体" w:cs="Times New Roman"/>
          <w:color w:val="000000"/>
          <w:sz w:val="28"/>
          <w:szCs w:val="28"/>
          <w:lang w:val="en-US" w:eastAsia="zh-CN"/>
        </w:rPr>
        <w:t xml:space="preserve">1、组长全面负责停工期间的组织协调，对外联系工作。 </w:t>
      </w:r>
    </w:p>
    <w:p w14:paraId="7A12149A">
      <w:pPr>
        <w:spacing w:line="480" w:lineRule="exact"/>
        <w:rPr>
          <w:rFonts w:hint="eastAsia" w:ascii="Times New Roman" w:hAnsi="Times New Roman" w:eastAsia="宋体" w:cs="Times New Roman"/>
          <w:color w:val="000000"/>
          <w:sz w:val="28"/>
          <w:szCs w:val="28"/>
          <w:lang w:val="en-US" w:eastAsia="zh-CN"/>
        </w:rPr>
      </w:pPr>
      <w:r>
        <w:rPr>
          <w:rFonts w:hint="default" w:ascii="Times New Roman" w:hAnsi="Times New Roman" w:eastAsia="宋体" w:cs="Times New Roman"/>
          <w:color w:val="000000"/>
          <w:sz w:val="28"/>
          <w:szCs w:val="28"/>
          <w:lang w:val="en-US" w:eastAsia="zh-CN"/>
        </w:rPr>
        <w:t>2、副组长具体负责</w:t>
      </w:r>
      <w:r>
        <w:rPr>
          <w:rFonts w:hint="eastAsia" w:ascii="Times New Roman" w:hAnsi="Times New Roman" w:eastAsia="宋体" w:cs="Times New Roman"/>
          <w:color w:val="000000"/>
          <w:sz w:val="28"/>
          <w:szCs w:val="28"/>
          <w:lang w:val="en-US" w:eastAsia="zh-CN"/>
        </w:rPr>
        <w:t>停工</w:t>
      </w:r>
      <w:r>
        <w:rPr>
          <w:rFonts w:hint="default" w:ascii="Times New Roman" w:hAnsi="Times New Roman" w:eastAsia="宋体" w:cs="Times New Roman"/>
          <w:color w:val="000000"/>
          <w:sz w:val="28"/>
          <w:szCs w:val="28"/>
          <w:lang w:val="en-US" w:eastAsia="zh-CN"/>
        </w:rPr>
        <w:t xml:space="preserve">期间实施过程控制及安全管理工作。 </w:t>
      </w:r>
    </w:p>
    <w:p w14:paraId="3E10B862">
      <w:pPr>
        <w:spacing w:line="480" w:lineRule="exact"/>
        <w:rPr>
          <w:rFonts w:hint="eastAsia" w:ascii="Times New Roman" w:hAnsi="Times New Roman" w:eastAsia="宋体" w:cs="Times New Roman"/>
          <w:color w:val="000000"/>
          <w:sz w:val="28"/>
          <w:szCs w:val="28"/>
          <w:lang w:val="en-US" w:eastAsia="zh-CN"/>
        </w:rPr>
      </w:pPr>
      <w:r>
        <w:rPr>
          <w:rFonts w:hint="default" w:ascii="Times New Roman" w:hAnsi="Times New Roman" w:eastAsia="宋体" w:cs="Times New Roman"/>
          <w:color w:val="000000"/>
          <w:sz w:val="28"/>
          <w:szCs w:val="28"/>
          <w:lang w:val="en-US" w:eastAsia="zh-CN"/>
        </w:rPr>
        <w:t>3、各专业分别负责</w:t>
      </w:r>
      <w:r>
        <w:rPr>
          <w:rFonts w:hint="eastAsia" w:ascii="Times New Roman" w:hAnsi="Times New Roman" w:eastAsia="宋体" w:cs="Times New Roman"/>
          <w:color w:val="000000"/>
          <w:sz w:val="28"/>
          <w:szCs w:val="28"/>
          <w:lang w:val="en-US" w:eastAsia="zh-CN"/>
        </w:rPr>
        <w:t>停工</w:t>
      </w:r>
      <w:r>
        <w:rPr>
          <w:rFonts w:hint="default" w:ascii="Times New Roman" w:hAnsi="Times New Roman" w:eastAsia="宋体" w:cs="Times New Roman"/>
          <w:color w:val="000000"/>
          <w:sz w:val="28"/>
          <w:szCs w:val="28"/>
          <w:lang w:val="en-US" w:eastAsia="zh-CN"/>
        </w:rPr>
        <w:t>期间本专业的安全、产品质量、进度。</w:t>
      </w:r>
    </w:p>
    <w:p w14:paraId="51A6A91B">
      <w:pPr>
        <w:spacing w:line="480" w:lineRule="exact"/>
        <w:rPr>
          <w:rFonts w:hint="default" w:ascii="Times New Roman" w:hAnsi="Times New Roman" w:eastAsia="宋体" w:cs="Times New Roman"/>
          <w:b/>
          <w:bCs/>
          <w:color w:val="000000"/>
          <w:sz w:val="28"/>
          <w:szCs w:val="28"/>
        </w:rPr>
      </w:pPr>
      <w:r>
        <w:rPr>
          <w:rFonts w:hint="eastAsia" w:cs="Times New Roman"/>
          <w:b/>
          <w:bCs/>
          <w:color w:val="000000"/>
          <w:sz w:val="28"/>
          <w:szCs w:val="28"/>
          <w:lang w:val="en-US" w:eastAsia="zh-CN"/>
        </w:rPr>
        <w:t>二</w:t>
      </w:r>
      <w:r>
        <w:rPr>
          <w:rFonts w:hint="eastAsia" w:ascii="Times New Roman" w:hAnsi="Times New Roman" w:eastAsia="宋体" w:cs="Times New Roman"/>
          <w:b/>
          <w:bCs/>
          <w:color w:val="000000"/>
          <w:sz w:val="28"/>
          <w:szCs w:val="28"/>
          <w:lang w:val="en-US" w:eastAsia="zh-CN"/>
        </w:rPr>
        <w:t>、</w:t>
      </w:r>
      <w:r>
        <w:rPr>
          <w:rFonts w:hint="default" w:ascii="Times New Roman" w:hAnsi="Times New Roman" w:eastAsia="宋体" w:cs="Times New Roman"/>
          <w:b/>
          <w:bCs/>
          <w:color w:val="000000"/>
          <w:sz w:val="28"/>
          <w:szCs w:val="28"/>
        </w:rPr>
        <w:t>停工前的准备工作</w:t>
      </w:r>
      <w:bookmarkEnd w:id="0"/>
      <w:bookmarkEnd w:id="1"/>
      <w:bookmarkEnd w:id="2"/>
      <w:bookmarkEnd w:id="3"/>
      <w:bookmarkEnd w:id="4"/>
      <w:bookmarkEnd w:id="5"/>
    </w:p>
    <w:p w14:paraId="411C9E7A">
      <w:pPr>
        <w:spacing w:line="480" w:lineRule="exact"/>
        <w:rPr>
          <w:rFonts w:hint="default" w:ascii="Times New Roman" w:hAnsi="Times New Roman" w:eastAsia="宋体" w:cs="Times New Roman"/>
          <w:color w:val="000000"/>
          <w:sz w:val="28"/>
          <w:szCs w:val="28"/>
        </w:rPr>
      </w:pPr>
      <w:r>
        <w:rPr>
          <w:rFonts w:hint="eastAsia" w:ascii="Times New Roman" w:hAnsi="Times New Roman" w:eastAsia="宋体" w:cs="Times New Roman"/>
          <w:color w:val="000000"/>
          <w:sz w:val="28"/>
          <w:szCs w:val="28"/>
          <w:lang w:val="en-US" w:eastAsia="zh-CN"/>
        </w:rPr>
        <w:t>1.</w:t>
      </w:r>
      <w:r>
        <w:rPr>
          <w:rFonts w:hint="default" w:ascii="Times New Roman" w:hAnsi="Times New Roman" w:eastAsia="宋体" w:cs="Times New Roman"/>
          <w:color w:val="000000"/>
          <w:sz w:val="28"/>
          <w:szCs w:val="28"/>
        </w:rPr>
        <w:t>联系调度做好停工准备的协调工作如蒸汽、氮气、空气等的使用。</w:t>
      </w:r>
    </w:p>
    <w:p w14:paraId="27ACE081">
      <w:pPr>
        <w:spacing w:line="480" w:lineRule="exact"/>
        <w:rPr>
          <w:rFonts w:hint="default" w:ascii="Times New Roman" w:hAnsi="Times New Roman" w:eastAsia="宋体" w:cs="Times New Roman"/>
          <w:color w:val="000000"/>
          <w:sz w:val="28"/>
          <w:szCs w:val="28"/>
        </w:rPr>
      </w:pPr>
      <w:r>
        <w:rPr>
          <w:rFonts w:hint="eastAsia" w:ascii="Times New Roman" w:hAnsi="Times New Roman" w:eastAsia="宋体" w:cs="Times New Roman"/>
          <w:color w:val="000000"/>
          <w:sz w:val="28"/>
          <w:szCs w:val="28"/>
          <w:lang w:val="en-US" w:eastAsia="zh-CN"/>
        </w:rPr>
        <w:t>2.</w:t>
      </w:r>
      <w:r>
        <w:rPr>
          <w:rFonts w:hint="default" w:ascii="Times New Roman" w:hAnsi="Times New Roman" w:eastAsia="宋体" w:cs="Times New Roman"/>
          <w:color w:val="000000"/>
          <w:sz w:val="28"/>
          <w:szCs w:val="28"/>
        </w:rPr>
        <w:t>各种消防器材、安全防护用品如防护眼镜、面罩、橡胶手套等都应齐全备用。</w:t>
      </w:r>
    </w:p>
    <w:p w14:paraId="41914FBA">
      <w:pPr>
        <w:spacing w:line="480" w:lineRule="exact"/>
        <w:rPr>
          <w:rFonts w:hint="default" w:ascii="Times New Roman" w:hAnsi="Times New Roman" w:eastAsia="宋体" w:cs="Times New Roman"/>
          <w:color w:val="000000"/>
          <w:sz w:val="28"/>
          <w:szCs w:val="28"/>
        </w:rPr>
      </w:pPr>
      <w:r>
        <w:rPr>
          <w:rFonts w:hint="eastAsia" w:ascii="Times New Roman" w:hAnsi="Times New Roman" w:eastAsia="宋体" w:cs="Times New Roman"/>
          <w:color w:val="000000"/>
          <w:sz w:val="28"/>
          <w:szCs w:val="28"/>
          <w:lang w:val="en-US" w:eastAsia="zh-CN"/>
        </w:rPr>
        <w:t>3.</w:t>
      </w:r>
      <w:r>
        <w:rPr>
          <w:rFonts w:hint="default" w:ascii="Times New Roman" w:hAnsi="Times New Roman" w:eastAsia="宋体" w:cs="Times New Roman"/>
          <w:color w:val="000000"/>
          <w:sz w:val="28"/>
          <w:szCs w:val="28"/>
        </w:rPr>
        <w:t>通知上下游装置做好改流程准备，并做好回收甲醇、不合格产品的接收准备工作。</w:t>
      </w:r>
    </w:p>
    <w:p w14:paraId="68FCD159">
      <w:pPr>
        <w:spacing w:line="480" w:lineRule="exact"/>
        <w:rPr>
          <w:rFonts w:hint="default" w:ascii="Times New Roman" w:hAnsi="Times New Roman" w:eastAsia="宋体" w:cs="Times New Roman"/>
          <w:color w:val="000000"/>
          <w:sz w:val="28"/>
          <w:szCs w:val="28"/>
        </w:rPr>
      </w:pPr>
      <w:r>
        <w:rPr>
          <w:rFonts w:hint="eastAsia" w:ascii="Times New Roman" w:hAnsi="Times New Roman" w:eastAsia="宋体" w:cs="Times New Roman"/>
          <w:color w:val="000000"/>
          <w:sz w:val="28"/>
          <w:szCs w:val="28"/>
          <w:lang w:val="en-US" w:eastAsia="zh-CN"/>
        </w:rPr>
        <w:t>4.</w:t>
      </w:r>
      <w:r>
        <w:rPr>
          <w:rFonts w:hint="default" w:ascii="Times New Roman" w:hAnsi="Times New Roman" w:eastAsia="宋体" w:cs="Times New Roman"/>
          <w:color w:val="000000"/>
          <w:sz w:val="28"/>
          <w:szCs w:val="28"/>
        </w:rPr>
        <w:t>通知化验室做好各项分析工作准备。</w:t>
      </w:r>
    </w:p>
    <w:p w14:paraId="3432E909">
      <w:pPr>
        <w:spacing w:line="480" w:lineRule="exact"/>
        <w:rPr>
          <w:rFonts w:hint="default" w:ascii="Times New Roman" w:hAnsi="Times New Roman" w:eastAsia="宋体" w:cs="Times New Roman"/>
          <w:color w:val="000000"/>
          <w:sz w:val="28"/>
          <w:szCs w:val="28"/>
        </w:rPr>
      </w:pPr>
      <w:r>
        <w:rPr>
          <w:rFonts w:hint="eastAsia" w:ascii="Times New Roman" w:hAnsi="Times New Roman" w:eastAsia="宋体" w:cs="Times New Roman"/>
          <w:color w:val="000000"/>
          <w:sz w:val="28"/>
          <w:szCs w:val="28"/>
          <w:lang w:val="en-US" w:eastAsia="zh-CN"/>
        </w:rPr>
        <w:t>5.</w:t>
      </w:r>
      <w:r>
        <w:rPr>
          <w:rFonts w:hint="default" w:ascii="Times New Roman" w:hAnsi="Times New Roman" w:eastAsia="宋体" w:cs="Times New Roman"/>
          <w:color w:val="000000"/>
          <w:sz w:val="28"/>
          <w:szCs w:val="28"/>
        </w:rPr>
        <w:t>准备好吹扫、置换、检修使用的器材、工器具如胶管、手电筒、盲板等等。</w:t>
      </w:r>
    </w:p>
    <w:p w14:paraId="16DFF21F">
      <w:pPr>
        <w:spacing w:line="480" w:lineRule="exact"/>
        <w:rPr>
          <w:rFonts w:hint="default" w:ascii="Times New Roman" w:hAnsi="Times New Roman" w:eastAsia="宋体" w:cs="Times New Roman"/>
          <w:color w:val="000000"/>
          <w:sz w:val="28"/>
          <w:szCs w:val="28"/>
          <w:lang w:val="en-US" w:eastAsia="zh-CN"/>
        </w:rPr>
      </w:pPr>
      <w:r>
        <w:rPr>
          <w:rFonts w:hint="eastAsia" w:ascii="Times New Roman" w:hAnsi="Times New Roman" w:eastAsia="宋体" w:cs="Times New Roman"/>
          <w:color w:val="000000"/>
          <w:sz w:val="28"/>
          <w:szCs w:val="28"/>
          <w:lang w:val="en-US" w:eastAsia="zh-CN"/>
        </w:rPr>
        <w:t>6.编写停工方案、预案，并对岗位职工进行培训。</w:t>
      </w:r>
    </w:p>
    <w:p w14:paraId="105A4A0B">
      <w:pPr>
        <w:spacing w:line="480" w:lineRule="exact"/>
        <w:rPr>
          <w:rFonts w:hint="default" w:ascii="Times New Roman" w:hAnsi="Times New Roman" w:eastAsia="宋体" w:cs="Times New Roman"/>
          <w:b/>
          <w:bCs/>
          <w:color w:val="000000"/>
          <w:sz w:val="28"/>
          <w:szCs w:val="28"/>
        </w:rPr>
      </w:pPr>
      <w:bookmarkStart w:id="6" w:name="_Toc956"/>
      <w:bookmarkStart w:id="7" w:name="_Toc397415835"/>
      <w:bookmarkStart w:id="8" w:name="_Toc397415634"/>
      <w:bookmarkStart w:id="9" w:name="_Toc397415578"/>
      <w:bookmarkStart w:id="10" w:name="_Toc384132525"/>
      <w:bookmarkStart w:id="11" w:name="_Toc397415886"/>
      <w:r>
        <w:rPr>
          <w:rFonts w:hint="eastAsia" w:cs="Times New Roman"/>
          <w:b/>
          <w:bCs/>
          <w:color w:val="000000"/>
          <w:sz w:val="28"/>
          <w:szCs w:val="28"/>
          <w:lang w:val="en-US" w:eastAsia="zh-CN"/>
        </w:rPr>
        <w:t>三</w:t>
      </w:r>
      <w:r>
        <w:rPr>
          <w:rFonts w:hint="eastAsia" w:ascii="Times New Roman" w:hAnsi="Times New Roman" w:eastAsia="宋体" w:cs="Times New Roman"/>
          <w:b/>
          <w:bCs/>
          <w:color w:val="000000"/>
          <w:sz w:val="28"/>
          <w:szCs w:val="28"/>
          <w:lang w:val="en-US" w:eastAsia="zh-CN"/>
        </w:rPr>
        <w:t>、</w:t>
      </w:r>
      <w:r>
        <w:rPr>
          <w:rFonts w:hint="default" w:ascii="Times New Roman" w:hAnsi="Times New Roman" w:eastAsia="宋体" w:cs="Times New Roman"/>
          <w:b/>
          <w:bCs/>
          <w:color w:val="000000"/>
          <w:sz w:val="28"/>
          <w:szCs w:val="28"/>
        </w:rPr>
        <w:t>停工要求及注意事项</w:t>
      </w:r>
      <w:bookmarkEnd w:id="6"/>
      <w:bookmarkEnd w:id="7"/>
      <w:bookmarkEnd w:id="8"/>
      <w:bookmarkEnd w:id="9"/>
      <w:bookmarkEnd w:id="10"/>
      <w:bookmarkEnd w:id="11"/>
    </w:p>
    <w:p w14:paraId="5074D85A">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1.</w:t>
      </w:r>
      <w:r>
        <w:rPr>
          <w:rFonts w:hint="default" w:ascii="Times New Roman" w:hAnsi="Times New Roman" w:eastAsia="宋体" w:cs="Times New Roman"/>
          <w:color w:val="000000"/>
          <w:sz w:val="28"/>
          <w:szCs w:val="28"/>
        </w:rPr>
        <w:t>操作人员必须熟悉停工方案。</w:t>
      </w:r>
    </w:p>
    <w:p w14:paraId="3D4E04D4">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2.</w:t>
      </w:r>
      <w:r>
        <w:rPr>
          <w:rFonts w:hint="default" w:ascii="Times New Roman" w:hAnsi="Times New Roman" w:eastAsia="宋体" w:cs="Times New Roman"/>
          <w:color w:val="000000"/>
          <w:sz w:val="28"/>
          <w:szCs w:val="28"/>
        </w:rPr>
        <w:t>停工过程中应做到统一指挥，严格执行停工方案，各岗位密切配合，有条不紊。</w:t>
      </w:r>
    </w:p>
    <w:p w14:paraId="00A0C79A">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3.</w:t>
      </w:r>
      <w:r>
        <w:rPr>
          <w:rFonts w:hint="default" w:ascii="Times New Roman" w:hAnsi="Times New Roman" w:eastAsia="宋体" w:cs="Times New Roman"/>
          <w:color w:val="000000"/>
          <w:sz w:val="28"/>
          <w:szCs w:val="28"/>
        </w:rPr>
        <w:t>停工时严格控制塔及反应器的压力和反应器温度，防止超温超压，避免安全阀启跳和损坏催化剂或损坏设备。</w:t>
      </w:r>
    </w:p>
    <w:p w14:paraId="7092E993">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4.</w:t>
      </w:r>
      <w:r>
        <w:rPr>
          <w:rFonts w:hint="default" w:ascii="Times New Roman" w:hAnsi="Times New Roman" w:eastAsia="宋体" w:cs="Times New Roman"/>
          <w:color w:val="000000"/>
          <w:sz w:val="28"/>
          <w:szCs w:val="28"/>
        </w:rPr>
        <w:t>降温降压时要均匀缓慢，保证系统压力平稳下降，回流泵不抽空。</w:t>
      </w:r>
    </w:p>
    <w:p w14:paraId="08926367">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5.</w:t>
      </w:r>
      <w:r>
        <w:rPr>
          <w:rFonts w:hint="default" w:ascii="Times New Roman" w:hAnsi="Times New Roman" w:eastAsia="宋体" w:cs="Times New Roman"/>
          <w:color w:val="000000"/>
          <w:sz w:val="28"/>
          <w:szCs w:val="28"/>
        </w:rPr>
        <w:t>塔、容器内油及原料等必须退净，防止排入地下污染环境或弄脏地面。</w:t>
      </w:r>
    </w:p>
    <w:p w14:paraId="7C692397">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6.</w:t>
      </w:r>
      <w:r>
        <w:rPr>
          <w:rFonts w:hint="default" w:ascii="Times New Roman" w:hAnsi="Times New Roman" w:eastAsia="宋体" w:cs="Times New Roman"/>
          <w:color w:val="000000"/>
          <w:sz w:val="28"/>
          <w:szCs w:val="28"/>
        </w:rPr>
        <w:t>系统排液吹扫时，应注意先将设备底部可能残余的液体吹完，然后再对整个设备进行吹扫。</w:t>
      </w:r>
    </w:p>
    <w:p w14:paraId="712CB3E8">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7.</w:t>
      </w:r>
      <w:r>
        <w:rPr>
          <w:rFonts w:hint="default" w:ascii="Times New Roman" w:hAnsi="Times New Roman" w:eastAsia="宋体" w:cs="Times New Roman"/>
          <w:color w:val="000000"/>
          <w:sz w:val="28"/>
          <w:szCs w:val="28"/>
        </w:rPr>
        <w:t>吹扫时不留死角，不跑油、不冒罐，各设备、管线要吹扫干净。</w:t>
      </w:r>
    </w:p>
    <w:p w14:paraId="5B6A7372">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8.</w:t>
      </w:r>
      <w:r>
        <w:rPr>
          <w:rFonts w:hint="default" w:ascii="Times New Roman" w:hAnsi="Times New Roman" w:eastAsia="宋体" w:cs="Times New Roman"/>
          <w:color w:val="000000"/>
          <w:sz w:val="28"/>
          <w:szCs w:val="28"/>
        </w:rPr>
        <w:t>停工后要进入设备内部检查，必须用空气置换至氧合格后经安全员同意并办理相关作业票方可进入。</w:t>
      </w:r>
      <w:bookmarkStart w:id="12" w:name="_Toc7536"/>
      <w:bookmarkStart w:id="13" w:name="_Toc384132526"/>
      <w:bookmarkStart w:id="14" w:name="_Toc397415887"/>
      <w:bookmarkStart w:id="15" w:name="_Toc397415836"/>
      <w:bookmarkStart w:id="16" w:name="_Toc397415579"/>
      <w:bookmarkStart w:id="17" w:name="_Toc397415635"/>
    </w:p>
    <w:p w14:paraId="0AE1B035">
      <w:pPr>
        <w:spacing w:line="480" w:lineRule="exact"/>
        <w:rPr>
          <w:rFonts w:hint="eastAsia" w:ascii="Times New Roman" w:hAnsi="Times New Roman" w:eastAsia="宋体" w:cs="Times New Roman"/>
          <w:b/>
          <w:bCs/>
          <w:color w:val="000000"/>
          <w:sz w:val="28"/>
          <w:szCs w:val="28"/>
          <w:lang w:eastAsia="zh-CN"/>
        </w:rPr>
      </w:pPr>
      <w:r>
        <w:rPr>
          <w:rFonts w:hint="eastAsia" w:cs="Times New Roman"/>
          <w:b/>
          <w:bCs/>
          <w:color w:val="000000"/>
          <w:sz w:val="28"/>
          <w:szCs w:val="28"/>
          <w:lang w:val="en-US" w:eastAsia="zh-CN"/>
        </w:rPr>
        <w:t>四</w:t>
      </w:r>
      <w:r>
        <w:rPr>
          <w:rFonts w:hint="eastAsia" w:ascii="Times New Roman" w:hAnsi="Times New Roman" w:eastAsia="宋体" w:cs="Times New Roman"/>
          <w:b/>
          <w:bCs/>
          <w:color w:val="000000"/>
          <w:sz w:val="28"/>
          <w:szCs w:val="28"/>
          <w:lang w:val="en-US" w:eastAsia="zh-CN"/>
        </w:rPr>
        <w:t>、</w:t>
      </w:r>
      <w:r>
        <w:rPr>
          <w:rFonts w:hint="default" w:ascii="Times New Roman" w:hAnsi="Times New Roman" w:eastAsia="宋体" w:cs="Times New Roman"/>
          <w:b/>
          <w:bCs/>
          <w:color w:val="000000"/>
          <w:sz w:val="28"/>
          <w:szCs w:val="28"/>
        </w:rPr>
        <w:t>停工</w:t>
      </w:r>
      <w:bookmarkEnd w:id="12"/>
      <w:bookmarkEnd w:id="13"/>
      <w:bookmarkEnd w:id="14"/>
      <w:bookmarkEnd w:id="15"/>
      <w:bookmarkEnd w:id="16"/>
      <w:bookmarkEnd w:id="17"/>
      <w:r>
        <w:rPr>
          <w:rFonts w:hint="eastAsia" w:cs="Times New Roman"/>
          <w:b/>
          <w:bCs/>
          <w:color w:val="000000"/>
          <w:sz w:val="28"/>
          <w:szCs w:val="28"/>
          <w:lang w:val="en-US" w:eastAsia="zh-CN"/>
        </w:rPr>
        <w:t>退料</w:t>
      </w:r>
    </w:p>
    <w:p w14:paraId="68413CCA">
      <w:pPr>
        <w:spacing w:line="480" w:lineRule="exact"/>
        <w:rPr>
          <w:rFonts w:hint="default" w:eastAsia="宋体" w:cs="Times New Roman"/>
          <w:color w:val="000000"/>
          <w:sz w:val="28"/>
          <w:szCs w:val="28"/>
          <w:lang w:val="en-US" w:eastAsia="zh-CN"/>
        </w:rPr>
      </w:pPr>
      <w:r>
        <w:rPr>
          <w:rFonts w:hint="eastAsia" w:eastAsia="宋体" w:cs="Times New Roman"/>
          <w:color w:val="000000"/>
          <w:sz w:val="28"/>
          <w:szCs w:val="28"/>
          <w:lang w:val="en-US" w:eastAsia="zh-CN"/>
        </w:rPr>
        <w:t>1.</w:t>
      </w:r>
      <w:r>
        <w:rPr>
          <w:rFonts w:hint="eastAsia" w:cs="Times New Roman"/>
          <w:color w:val="000000"/>
          <w:sz w:val="28"/>
          <w:szCs w:val="28"/>
          <w:lang w:val="en-US" w:eastAsia="zh-CN"/>
        </w:rPr>
        <w:t>原料部分</w:t>
      </w:r>
    </w:p>
    <w:p w14:paraId="0933D054">
      <w:pPr>
        <w:spacing w:line="480" w:lineRule="exact"/>
        <w:rPr>
          <w:rFonts w:hint="default" w:ascii="Times New Roman" w:hAnsi="Times New Roman" w:eastAsia="宋体" w:cs="Times New Roman"/>
          <w:color w:val="000000"/>
          <w:sz w:val="28"/>
          <w:szCs w:val="28"/>
          <w:lang w:val="en-US"/>
        </w:rPr>
      </w:pPr>
      <w:r>
        <w:rPr>
          <w:rFonts w:hint="eastAsia" w:cs="Times New Roman"/>
          <w:color w:val="000000"/>
          <w:sz w:val="28"/>
          <w:szCs w:val="28"/>
          <w:lang w:val="en-US" w:eastAsia="zh-CN"/>
        </w:rPr>
        <w:t>1.1</w:t>
      </w:r>
      <w:r>
        <w:rPr>
          <w:rFonts w:hint="eastAsia" w:eastAsia="宋体" w:cs="Times New Roman"/>
          <w:color w:val="000000"/>
          <w:sz w:val="28"/>
          <w:szCs w:val="28"/>
          <w:lang w:val="en-US" w:eastAsia="zh-CN"/>
        </w:rPr>
        <w:t>联系生产调度，切断混合</w:t>
      </w:r>
      <w:r>
        <w:rPr>
          <w:rFonts w:hint="default" w:ascii="Times New Roman" w:hAnsi="Times New Roman" w:eastAsia="宋体" w:cs="Times New Roman"/>
          <w:color w:val="000000"/>
          <w:sz w:val="28"/>
          <w:szCs w:val="28"/>
        </w:rPr>
        <w:t>碳四</w:t>
      </w:r>
      <w:r>
        <w:rPr>
          <w:rFonts w:hint="eastAsia" w:eastAsia="宋体" w:cs="Times New Roman"/>
          <w:color w:val="000000"/>
          <w:sz w:val="28"/>
          <w:szCs w:val="28"/>
          <w:lang w:val="en-US" w:eastAsia="zh-CN"/>
        </w:rPr>
        <w:t>进料</w:t>
      </w:r>
      <w:r>
        <w:rPr>
          <w:rFonts w:hint="default" w:ascii="Times New Roman" w:hAnsi="Times New Roman" w:eastAsia="宋体" w:cs="Times New Roman"/>
          <w:color w:val="000000"/>
          <w:sz w:val="28"/>
          <w:szCs w:val="28"/>
        </w:rPr>
        <w:t>。</w:t>
      </w:r>
      <w:r>
        <w:rPr>
          <w:rFonts w:hint="eastAsia" w:cs="Times New Roman"/>
          <w:color w:val="000000"/>
          <w:sz w:val="28"/>
          <w:szCs w:val="28"/>
          <w:lang w:val="en-US" w:eastAsia="zh-CN"/>
        </w:rPr>
        <w:t>碳四进料泵P-101继续运行，当</w:t>
      </w:r>
      <w:r>
        <w:rPr>
          <w:rFonts w:hint="eastAsia" w:eastAsia="宋体" w:cs="Times New Roman"/>
          <w:color w:val="000000"/>
          <w:sz w:val="28"/>
          <w:szCs w:val="28"/>
          <w:lang w:val="en-US" w:eastAsia="zh-CN"/>
        </w:rPr>
        <w:t>混合</w:t>
      </w:r>
      <w:r>
        <w:rPr>
          <w:rFonts w:hint="default" w:ascii="Times New Roman" w:hAnsi="Times New Roman" w:eastAsia="宋体" w:cs="Times New Roman"/>
          <w:color w:val="000000"/>
          <w:sz w:val="28"/>
          <w:szCs w:val="28"/>
        </w:rPr>
        <w:t>碳四</w:t>
      </w:r>
      <w:r>
        <w:rPr>
          <w:rFonts w:hint="eastAsia" w:cs="Times New Roman"/>
          <w:color w:val="000000"/>
          <w:sz w:val="28"/>
          <w:szCs w:val="28"/>
          <w:lang w:val="en-US" w:eastAsia="zh-CN"/>
        </w:rPr>
        <w:t>原料罐V-101液位降至10%后，外操现场待命当P-101泵即将抽空时，立即停运P-101泵。甲醇正常进料，直至反应器催化剂床层不再有温升。切断原料甲醇罐V-102进料，改甲醇流程外送至罐区</w:t>
      </w:r>
      <w:r>
        <w:rPr>
          <w:rFonts w:hint="default" w:ascii="Times New Roman" w:hAnsi="Times New Roman" w:eastAsia="宋体" w:cs="Times New Roman"/>
          <w:color w:val="000000"/>
          <w:sz w:val="28"/>
          <w:szCs w:val="28"/>
        </w:rPr>
        <w:t>。</w:t>
      </w:r>
      <w:r>
        <w:rPr>
          <w:rFonts w:hint="eastAsia" w:cs="Times New Roman"/>
          <w:color w:val="000000"/>
          <w:sz w:val="28"/>
          <w:szCs w:val="28"/>
          <w:lang w:val="en-US" w:eastAsia="zh-CN"/>
        </w:rPr>
        <w:t>当甲醇原料罐V-102液位降至10%后，外操现场待命当P-102泵即将抽空时，立即停运P-102泵。</w:t>
      </w:r>
    </w:p>
    <w:p w14:paraId="464EAD77">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2</w:t>
      </w:r>
      <w:r>
        <w:rPr>
          <w:rFonts w:hint="eastAsia" w:eastAsia="宋体" w:cs="Times New Roman"/>
          <w:color w:val="000000"/>
          <w:sz w:val="28"/>
          <w:szCs w:val="28"/>
          <w:lang w:val="en-US" w:eastAsia="zh-CN"/>
        </w:rPr>
        <w:t>.</w:t>
      </w:r>
      <w:r>
        <w:rPr>
          <w:rFonts w:hint="default" w:ascii="Times New Roman" w:hAnsi="Times New Roman" w:eastAsia="宋体" w:cs="Times New Roman"/>
          <w:color w:val="000000"/>
          <w:sz w:val="28"/>
          <w:szCs w:val="28"/>
        </w:rPr>
        <w:t>反应部分</w:t>
      </w:r>
    </w:p>
    <w:p w14:paraId="4183861C">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2</w:t>
      </w:r>
      <w:r>
        <w:rPr>
          <w:rFonts w:hint="eastAsia" w:eastAsia="宋体" w:cs="Times New Roman"/>
          <w:color w:val="000000"/>
          <w:sz w:val="28"/>
          <w:szCs w:val="28"/>
          <w:lang w:val="en-US" w:eastAsia="zh-CN"/>
        </w:rPr>
        <w:t>.1</w:t>
      </w:r>
      <w:r>
        <w:rPr>
          <w:rFonts w:hint="default" w:ascii="Times New Roman" w:hAnsi="Times New Roman" w:eastAsia="宋体" w:cs="Times New Roman"/>
          <w:color w:val="000000"/>
          <w:sz w:val="28"/>
          <w:szCs w:val="28"/>
        </w:rPr>
        <w:t>联系调度，通知罐区停其C</w:t>
      </w:r>
      <w:r>
        <w:rPr>
          <w:rFonts w:hint="default" w:ascii="Times New Roman" w:hAnsi="Times New Roman" w:eastAsia="宋体" w:cs="Times New Roman"/>
          <w:color w:val="000000"/>
          <w:sz w:val="28"/>
          <w:szCs w:val="28"/>
          <w:vertAlign w:val="subscript"/>
        </w:rPr>
        <w:t>4</w:t>
      </w:r>
      <w:r>
        <w:rPr>
          <w:rFonts w:hint="default" w:ascii="Times New Roman" w:hAnsi="Times New Roman" w:eastAsia="宋体" w:cs="Times New Roman"/>
          <w:color w:val="000000"/>
          <w:sz w:val="28"/>
          <w:szCs w:val="28"/>
        </w:rPr>
        <w:t>原料泵，并关闭C</w:t>
      </w:r>
      <w:r>
        <w:rPr>
          <w:rFonts w:hint="default" w:ascii="Times New Roman" w:hAnsi="Times New Roman" w:eastAsia="宋体" w:cs="Times New Roman"/>
          <w:color w:val="000000"/>
          <w:sz w:val="28"/>
          <w:szCs w:val="28"/>
          <w:vertAlign w:val="subscript"/>
        </w:rPr>
        <w:t>4</w:t>
      </w:r>
      <w:r>
        <w:rPr>
          <w:rFonts w:hint="default" w:ascii="Times New Roman" w:hAnsi="Times New Roman" w:eastAsia="宋体" w:cs="Times New Roman"/>
          <w:color w:val="000000"/>
          <w:sz w:val="28"/>
          <w:szCs w:val="28"/>
        </w:rPr>
        <w:t>原料界区阀。</w:t>
      </w:r>
    </w:p>
    <w:p w14:paraId="2F23F436">
      <w:pPr>
        <w:spacing w:line="480" w:lineRule="exact"/>
        <w:rPr>
          <w:rFonts w:hint="default" w:ascii="Times New Roman" w:hAnsi="Times New Roman" w:eastAsia="宋体" w:cs="Times New Roman"/>
          <w:color w:val="000000"/>
          <w:sz w:val="28"/>
          <w:szCs w:val="28"/>
          <w:lang w:val="en-US"/>
        </w:rPr>
      </w:pPr>
      <w:r>
        <w:rPr>
          <w:rFonts w:hint="eastAsia" w:cs="Times New Roman"/>
          <w:color w:val="000000"/>
          <w:sz w:val="28"/>
          <w:szCs w:val="28"/>
          <w:lang w:val="en-US" w:eastAsia="zh-CN"/>
        </w:rPr>
        <w:t>2</w:t>
      </w:r>
      <w:r>
        <w:rPr>
          <w:rFonts w:hint="eastAsia" w:eastAsia="宋体" w:cs="Times New Roman"/>
          <w:color w:val="000000"/>
          <w:sz w:val="28"/>
          <w:szCs w:val="28"/>
          <w:lang w:val="en-US" w:eastAsia="zh-CN"/>
        </w:rPr>
        <w:t>.2</w:t>
      </w:r>
      <w:r>
        <w:rPr>
          <w:rFonts w:hint="default" w:ascii="Times New Roman" w:hAnsi="Times New Roman" w:eastAsia="宋体" w:cs="Times New Roman"/>
          <w:color w:val="000000"/>
          <w:sz w:val="28"/>
          <w:szCs w:val="28"/>
        </w:rPr>
        <w:t>待V-101接近抽空（约10～20%液面）时，关停E-101</w:t>
      </w:r>
      <w:r>
        <w:rPr>
          <w:rFonts w:hint="eastAsia" w:cs="Times New Roman"/>
          <w:color w:val="000000"/>
          <w:sz w:val="28"/>
          <w:szCs w:val="28"/>
          <w:lang w:val="en-US" w:eastAsia="zh-CN"/>
        </w:rPr>
        <w:t>热煤</w:t>
      </w:r>
      <w:r>
        <w:rPr>
          <w:rFonts w:hint="default" w:ascii="Times New Roman" w:hAnsi="Times New Roman" w:eastAsia="宋体" w:cs="Times New Roman"/>
          <w:color w:val="000000"/>
          <w:sz w:val="28"/>
          <w:szCs w:val="28"/>
        </w:rPr>
        <w:t>水停止预热</w:t>
      </w:r>
      <w:r>
        <w:rPr>
          <w:rFonts w:hint="eastAsia" w:cs="Times New Roman"/>
          <w:color w:val="000000"/>
          <w:sz w:val="28"/>
          <w:szCs w:val="28"/>
          <w:lang w:eastAsia="zh-CN"/>
        </w:rPr>
        <w:t>，</w:t>
      </w:r>
      <w:r>
        <w:rPr>
          <w:rFonts w:hint="default" w:ascii="Times New Roman" w:hAnsi="Times New Roman" w:eastAsia="宋体" w:cs="Times New Roman"/>
          <w:color w:val="000000"/>
          <w:sz w:val="28"/>
          <w:szCs w:val="28"/>
        </w:rPr>
        <w:t>将V-105内</w:t>
      </w:r>
      <w:r>
        <w:rPr>
          <w:rFonts w:hint="eastAsia" w:cs="Times New Roman"/>
          <w:color w:val="000000"/>
          <w:sz w:val="28"/>
          <w:szCs w:val="28"/>
          <w:lang w:val="en-US" w:eastAsia="zh-CN"/>
        </w:rPr>
        <w:t>醚后</w:t>
      </w:r>
      <w:r>
        <w:rPr>
          <w:rFonts w:hint="default" w:ascii="Times New Roman" w:hAnsi="Times New Roman" w:eastAsia="宋体" w:cs="Times New Roman"/>
          <w:color w:val="000000"/>
          <w:sz w:val="28"/>
          <w:szCs w:val="28"/>
        </w:rPr>
        <w:t>C</w:t>
      </w:r>
      <w:r>
        <w:rPr>
          <w:rFonts w:hint="default" w:ascii="Times New Roman" w:hAnsi="Times New Roman" w:eastAsia="宋体" w:cs="Times New Roman"/>
          <w:color w:val="000000"/>
          <w:sz w:val="28"/>
          <w:szCs w:val="28"/>
          <w:vertAlign w:val="subscript"/>
        </w:rPr>
        <w:t>4</w:t>
      </w:r>
      <w:r>
        <w:rPr>
          <w:rFonts w:hint="default" w:ascii="Times New Roman" w:hAnsi="Times New Roman" w:eastAsia="宋体" w:cs="Times New Roman"/>
          <w:color w:val="000000"/>
          <w:sz w:val="28"/>
          <w:szCs w:val="28"/>
        </w:rPr>
        <w:t>改入V-101，进行反应部分循环降温。</w:t>
      </w:r>
      <w:r>
        <w:rPr>
          <w:rFonts w:hint="eastAsia" w:cs="Times New Roman"/>
          <w:color w:val="000000"/>
          <w:sz w:val="28"/>
          <w:szCs w:val="28"/>
          <w:lang w:val="en-US" w:eastAsia="zh-CN"/>
        </w:rPr>
        <w:t>用醚后碳四依照流程将反应器内甲醇回收至甲醇罐V-102，最终外送至储运。</w:t>
      </w:r>
    </w:p>
    <w:p w14:paraId="51723572">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2</w:t>
      </w:r>
      <w:r>
        <w:rPr>
          <w:rFonts w:hint="eastAsia" w:eastAsia="宋体" w:cs="Times New Roman"/>
          <w:color w:val="000000"/>
          <w:sz w:val="28"/>
          <w:szCs w:val="28"/>
          <w:lang w:val="en-US" w:eastAsia="zh-CN"/>
        </w:rPr>
        <w:t>.3</w:t>
      </w:r>
      <w:r>
        <w:rPr>
          <w:rFonts w:hint="default" w:ascii="Times New Roman" w:hAnsi="Times New Roman" w:eastAsia="宋体" w:cs="Times New Roman"/>
          <w:color w:val="000000"/>
          <w:sz w:val="28"/>
          <w:szCs w:val="28"/>
        </w:rPr>
        <w:t>当反应无温升后，改剩余C</w:t>
      </w:r>
      <w:r>
        <w:rPr>
          <w:rFonts w:hint="default" w:ascii="Times New Roman" w:hAnsi="Times New Roman" w:eastAsia="宋体" w:cs="Times New Roman"/>
          <w:color w:val="000000"/>
          <w:sz w:val="28"/>
          <w:szCs w:val="28"/>
          <w:vertAlign w:val="subscript"/>
        </w:rPr>
        <w:t>4</w:t>
      </w:r>
      <w:r>
        <w:rPr>
          <w:rFonts w:hint="default" w:ascii="Times New Roman" w:hAnsi="Times New Roman" w:eastAsia="宋体" w:cs="Times New Roman"/>
          <w:color w:val="000000"/>
          <w:sz w:val="28"/>
          <w:szCs w:val="28"/>
        </w:rPr>
        <w:t>至出装置流程，V-101抽空后停P-101。当反应系统温度降低至40℃以下，停止反应器外循环系统工作，关闭外循环冷却器循环水进出口阀。关闭P-103，打通R-101底至P-104入口流程，P-104抽空后停泵。</w:t>
      </w:r>
    </w:p>
    <w:p w14:paraId="02D57249">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2</w:t>
      </w:r>
      <w:r>
        <w:rPr>
          <w:rFonts w:hint="eastAsia" w:eastAsia="宋体" w:cs="Times New Roman"/>
          <w:color w:val="000000"/>
          <w:sz w:val="28"/>
          <w:szCs w:val="28"/>
          <w:lang w:val="en-US" w:eastAsia="zh-CN"/>
        </w:rPr>
        <w:t>.4</w:t>
      </w:r>
      <w:r>
        <w:rPr>
          <w:rFonts w:hint="default" w:ascii="Times New Roman" w:hAnsi="Times New Roman" w:eastAsia="宋体" w:cs="Times New Roman"/>
          <w:color w:val="000000"/>
          <w:sz w:val="28"/>
          <w:szCs w:val="28"/>
        </w:rPr>
        <w:t>从氮气服务点向ME-101引入N</w:t>
      </w:r>
      <w:r>
        <w:rPr>
          <w:rFonts w:hint="default" w:ascii="Times New Roman" w:hAnsi="Times New Roman" w:eastAsia="宋体" w:cs="Times New Roman"/>
          <w:color w:val="000000"/>
          <w:sz w:val="28"/>
          <w:szCs w:val="28"/>
          <w:vertAlign w:val="subscript"/>
        </w:rPr>
        <w:t>2</w:t>
      </w:r>
      <w:r>
        <w:rPr>
          <w:rFonts w:hint="default" w:ascii="Times New Roman" w:hAnsi="Times New Roman" w:eastAsia="宋体" w:cs="Times New Roman"/>
          <w:color w:val="000000"/>
          <w:sz w:val="28"/>
          <w:szCs w:val="28"/>
        </w:rPr>
        <w:t>，将R-101、R-102、 R-103内物料依次缓慢压至T-101B，注意操作监控，防止大量氮气压入催化蒸馏塔导致超压。影响催化蒸馏塔的正常操作，但也要注意保持氮气压力应略高于反应器的压力，防止物料倒窜。</w:t>
      </w:r>
    </w:p>
    <w:p w14:paraId="3E40F6DF">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2</w:t>
      </w:r>
      <w:r>
        <w:rPr>
          <w:rFonts w:hint="eastAsia" w:eastAsia="宋体" w:cs="Times New Roman"/>
          <w:color w:val="000000"/>
          <w:sz w:val="28"/>
          <w:szCs w:val="28"/>
          <w:lang w:val="en-US" w:eastAsia="zh-CN"/>
        </w:rPr>
        <w:t>.5</w:t>
      </w:r>
      <w:r>
        <w:rPr>
          <w:rFonts w:hint="default" w:ascii="Times New Roman" w:hAnsi="Times New Roman" w:eastAsia="宋体" w:cs="Times New Roman"/>
          <w:color w:val="000000"/>
          <w:sz w:val="28"/>
          <w:szCs w:val="28"/>
        </w:rPr>
        <w:t>在压送物料的过程中，一定要平稳操作，否则会影响催化蒸馏塔的正常操作。</w:t>
      </w:r>
    </w:p>
    <w:p w14:paraId="2F31237A">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2</w:t>
      </w:r>
      <w:r>
        <w:rPr>
          <w:rFonts w:hint="eastAsia" w:eastAsia="宋体" w:cs="Times New Roman"/>
          <w:color w:val="000000"/>
          <w:sz w:val="28"/>
          <w:szCs w:val="28"/>
          <w:lang w:val="en-US" w:eastAsia="zh-CN"/>
        </w:rPr>
        <w:t>.6</w:t>
      </w:r>
      <w:r>
        <w:rPr>
          <w:rFonts w:hint="default" w:ascii="Times New Roman" w:hAnsi="Times New Roman" w:eastAsia="宋体" w:cs="Times New Roman"/>
          <w:color w:val="000000"/>
          <w:sz w:val="28"/>
          <w:szCs w:val="28"/>
        </w:rPr>
        <w:t>反应器内物料基本压完后，关闭物料至T-101B阀门，导通净化器、反应器至V-107流程，将系统内残余物料压至开停工罐。注意V-107压力，如太高可通过安全阀付线泄压。当压力平衡时，停氮气，关闭反应器系统去V-107阀门。</w:t>
      </w:r>
    </w:p>
    <w:p w14:paraId="53082A0F">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3</w:t>
      </w:r>
      <w:r>
        <w:rPr>
          <w:rFonts w:hint="eastAsia" w:eastAsia="宋体" w:cs="Times New Roman"/>
          <w:color w:val="000000"/>
          <w:sz w:val="28"/>
          <w:szCs w:val="28"/>
          <w:lang w:val="en-US" w:eastAsia="zh-CN"/>
        </w:rPr>
        <w:t>.</w:t>
      </w:r>
      <w:r>
        <w:rPr>
          <w:rFonts w:hint="default" w:ascii="Times New Roman" w:hAnsi="Times New Roman" w:eastAsia="宋体" w:cs="Times New Roman"/>
          <w:color w:val="000000"/>
          <w:sz w:val="28"/>
          <w:szCs w:val="28"/>
        </w:rPr>
        <w:t>催化蒸馏部分</w:t>
      </w:r>
    </w:p>
    <w:p w14:paraId="2004E868">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3</w:t>
      </w:r>
      <w:r>
        <w:rPr>
          <w:rFonts w:hint="eastAsia" w:eastAsia="宋体" w:cs="Times New Roman"/>
          <w:color w:val="000000"/>
          <w:sz w:val="28"/>
          <w:szCs w:val="28"/>
          <w:lang w:val="en-US" w:eastAsia="zh-CN"/>
        </w:rPr>
        <w:t>.1</w:t>
      </w:r>
      <w:r>
        <w:rPr>
          <w:rFonts w:hint="default" w:ascii="Times New Roman" w:hAnsi="Times New Roman" w:eastAsia="宋体" w:cs="Times New Roman"/>
          <w:color w:val="000000"/>
          <w:sz w:val="28"/>
          <w:szCs w:val="28"/>
        </w:rPr>
        <w:t>当反应器停止向T-101B进料时，注意维持T-101A、T-101B正常操作压力及温度，并根据塔底液位，逐渐减小MTBE产品流量且注意产品质量。</w:t>
      </w:r>
    </w:p>
    <w:p w14:paraId="36854BB2">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3</w:t>
      </w:r>
      <w:r>
        <w:rPr>
          <w:rFonts w:hint="eastAsia" w:eastAsia="宋体" w:cs="Times New Roman"/>
          <w:color w:val="000000"/>
          <w:sz w:val="28"/>
          <w:szCs w:val="28"/>
          <w:lang w:val="en-US" w:eastAsia="zh-CN"/>
        </w:rPr>
        <w:t>.2</w:t>
      </w:r>
      <w:r>
        <w:rPr>
          <w:rFonts w:hint="default" w:ascii="Times New Roman" w:hAnsi="Times New Roman" w:eastAsia="宋体" w:cs="Times New Roman"/>
          <w:color w:val="000000"/>
          <w:sz w:val="28"/>
          <w:szCs w:val="28"/>
        </w:rPr>
        <w:t>当T-101B底无液面时，停出产品，此时手动关闭T-101B底液控阀及其上下游阀，同时逐渐降低E-104蒸汽量直至停止加热。</w:t>
      </w:r>
    </w:p>
    <w:p w14:paraId="07E56C8E">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3</w:t>
      </w:r>
      <w:r>
        <w:rPr>
          <w:rFonts w:hint="eastAsia" w:eastAsia="宋体" w:cs="Times New Roman"/>
          <w:color w:val="000000"/>
          <w:sz w:val="28"/>
          <w:szCs w:val="28"/>
          <w:lang w:val="en-US" w:eastAsia="zh-CN"/>
        </w:rPr>
        <w:t>.3</w:t>
      </w:r>
      <w:r>
        <w:rPr>
          <w:rFonts w:hint="default" w:ascii="Times New Roman" w:hAnsi="Times New Roman" w:eastAsia="宋体" w:cs="Times New Roman"/>
          <w:color w:val="000000"/>
          <w:sz w:val="28"/>
          <w:szCs w:val="28"/>
        </w:rPr>
        <w:t>待塔釜温度降到70℃时，停止T-101A回流，向T-102进料至P-106抽空后停泵。关P-106至T-102调节阀及其上下游阀，停止向T-102进料。</w:t>
      </w:r>
    </w:p>
    <w:p w14:paraId="3A2D9101">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3</w:t>
      </w:r>
      <w:r>
        <w:rPr>
          <w:rFonts w:hint="eastAsia" w:eastAsia="宋体" w:cs="Times New Roman"/>
          <w:color w:val="000000"/>
          <w:sz w:val="28"/>
          <w:szCs w:val="28"/>
          <w:lang w:val="en-US" w:eastAsia="zh-CN"/>
        </w:rPr>
        <w:t>.4</w:t>
      </w:r>
      <w:r>
        <w:rPr>
          <w:rFonts w:hint="default" w:ascii="Times New Roman" w:hAnsi="Times New Roman" w:eastAsia="宋体" w:cs="Times New Roman"/>
          <w:color w:val="000000"/>
          <w:sz w:val="28"/>
          <w:szCs w:val="28"/>
        </w:rPr>
        <w:t>启动P-110将T-101B内剩余物料继续送出装置至泵抽空为至。</w:t>
      </w:r>
    </w:p>
    <w:p w14:paraId="2BBAB49F">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3</w:t>
      </w:r>
      <w:r>
        <w:rPr>
          <w:rFonts w:hint="eastAsia" w:eastAsia="宋体" w:cs="Times New Roman"/>
          <w:color w:val="000000"/>
          <w:sz w:val="28"/>
          <w:szCs w:val="28"/>
          <w:lang w:val="en-US" w:eastAsia="zh-CN"/>
        </w:rPr>
        <w:t>.5</w:t>
      </w:r>
      <w:r>
        <w:rPr>
          <w:rFonts w:hint="default" w:ascii="Times New Roman" w:hAnsi="Times New Roman" w:eastAsia="宋体" w:cs="Times New Roman"/>
          <w:color w:val="000000"/>
          <w:sz w:val="28"/>
          <w:szCs w:val="28"/>
        </w:rPr>
        <w:t>导通T-101B底、V-103、R-104至V-107流程用氮气将物料压送至V-107。打开R-103至T-101B进料阀门，通过生产流程引氮气至T-101B、T-101A及EA-101、E-108和V-103，将T-101A、T-101B系统内残余物料压入V-107（注意不要超过操作压力）。</w:t>
      </w:r>
    </w:p>
    <w:p w14:paraId="2F671362">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3</w:t>
      </w:r>
      <w:r>
        <w:rPr>
          <w:rFonts w:hint="eastAsia" w:eastAsia="宋体" w:cs="Times New Roman"/>
          <w:color w:val="000000"/>
          <w:sz w:val="28"/>
          <w:szCs w:val="28"/>
          <w:lang w:val="en-US" w:eastAsia="zh-CN"/>
        </w:rPr>
        <w:t>.6</w:t>
      </w:r>
      <w:r>
        <w:rPr>
          <w:rFonts w:hint="default" w:ascii="Times New Roman" w:hAnsi="Times New Roman" w:eastAsia="宋体" w:cs="Times New Roman"/>
          <w:color w:val="000000"/>
          <w:sz w:val="28"/>
          <w:szCs w:val="28"/>
        </w:rPr>
        <w:t>当V-107与T-101A、T-101B压力平衡后停N</w:t>
      </w:r>
      <w:r>
        <w:rPr>
          <w:rFonts w:hint="default" w:ascii="Times New Roman" w:hAnsi="Times New Roman" w:eastAsia="宋体" w:cs="Times New Roman"/>
          <w:color w:val="000000"/>
          <w:sz w:val="28"/>
          <w:szCs w:val="28"/>
          <w:vertAlign w:val="subscript"/>
        </w:rPr>
        <w:t>2</w:t>
      </w:r>
      <w:r>
        <w:rPr>
          <w:rFonts w:hint="default" w:ascii="Times New Roman" w:hAnsi="Times New Roman" w:eastAsia="宋体" w:cs="Times New Roman"/>
          <w:color w:val="000000"/>
          <w:sz w:val="28"/>
          <w:szCs w:val="28"/>
        </w:rPr>
        <w:t>，若V-107压力过高可通过安全阀付线泄压。然后启用P-111将V-107内物料全部送至污油总管。</w:t>
      </w:r>
    </w:p>
    <w:p w14:paraId="59766D8A">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3</w:t>
      </w:r>
      <w:r>
        <w:rPr>
          <w:rFonts w:hint="eastAsia" w:eastAsia="宋体" w:cs="Times New Roman"/>
          <w:color w:val="000000"/>
          <w:sz w:val="28"/>
          <w:szCs w:val="28"/>
          <w:lang w:val="en-US" w:eastAsia="zh-CN"/>
        </w:rPr>
        <w:t>.7</w:t>
      </w:r>
      <w:r>
        <w:rPr>
          <w:rFonts w:hint="default" w:ascii="Times New Roman" w:hAnsi="Times New Roman" w:eastAsia="宋体" w:cs="Times New Roman"/>
          <w:color w:val="000000"/>
          <w:sz w:val="28"/>
          <w:szCs w:val="28"/>
        </w:rPr>
        <w:t>更换反应系统，催化蒸馏系统内催化剂，为了减少对大气环境污染，</w:t>
      </w:r>
      <w:r>
        <w:rPr>
          <w:rFonts w:hint="eastAsia" w:cs="Times New Roman"/>
          <w:color w:val="000000"/>
          <w:sz w:val="28"/>
          <w:szCs w:val="28"/>
          <w:lang w:val="en-US" w:eastAsia="zh-CN"/>
        </w:rPr>
        <w:t>必须</w:t>
      </w:r>
      <w:r>
        <w:rPr>
          <w:rFonts w:hint="default" w:ascii="Times New Roman" w:hAnsi="Times New Roman" w:eastAsia="宋体" w:cs="Times New Roman"/>
          <w:color w:val="000000"/>
          <w:sz w:val="28"/>
          <w:szCs w:val="28"/>
        </w:rPr>
        <w:t>对系统进行密闭吹扫。</w:t>
      </w:r>
    </w:p>
    <w:p w14:paraId="6A23768A">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4</w:t>
      </w:r>
      <w:r>
        <w:rPr>
          <w:rFonts w:hint="eastAsia" w:eastAsia="宋体" w:cs="Times New Roman"/>
          <w:color w:val="000000"/>
          <w:sz w:val="28"/>
          <w:szCs w:val="28"/>
          <w:lang w:val="en-US" w:eastAsia="zh-CN"/>
        </w:rPr>
        <w:t>.</w:t>
      </w:r>
      <w:r>
        <w:rPr>
          <w:rFonts w:hint="eastAsia" w:cs="Times New Roman"/>
          <w:color w:val="000000"/>
          <w:sz w:val="28"/>
          <w:szCs w:val="28"/>
          <w:lang w:val="en-US" w:eastAsia="zh-CN"/>
        </w:rPr>
        <w:t>甲醇</w:t>
      </w:r>
      <w:r>
        <w:rPr>
          <w:rFonts w:hint="default" w:ascii="Times New Roman" w:hAnsi="Times New Roman" w:eastAsia="宋体" w:cs="Times New Roman"/>
          <w:color w:val="000000"/>
          <w:sz w:val="28"/>
          <w:szCs w:val="28"/>
        </w:rPr>
        <w:t>回收部分</w:t>
      </w:r>
    </w:p>
    <w:p w14:paraId="46741139">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4</w:t>
      </w:r>
      <w:r>
        <w:rPr>
          <w:rFonts w:hint="eastAsia" w:eastAsia="宋体" w:cs="Times New Roman"/>
          <w:color w:val="000000"/>
          <w:sz w:val="28"/>
          <w:szCs w:val="28"/>
          <w:lang w:val="en-US" w:eastAsia="zh-CN"/>
        </w:rPr>
        <w:t>.1</w:t>
      </w:r>
      <w:r>
        <w:rPr>
          <w:rFonts w:hint="default" w:ascii="Times New Roman" w:hAnsi="Times New Roman" w:eastAsia="宋体" w:cs="Times New Roman"/>
          <w:color w:val="000000"/>
          <w:sz w:val="28"/>
          <w:szCs w:val="28"/>
        </w:rPr>
        <w:t>首先将R-101、R-102、R-103撤压，从ME-101引除盐水冲洗，使催化剂吸附的甲醇溶于水并引至V-107，经P-111送至E-111换热后进入T-103进行甲醇回收处理。</w:t>
      </w:r>
    </w:p>
    <w:p w14:paraId="59A9A35D">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4</w:t>
      </w:r>
      <w:r>
        <w:rPr>
          <w:rFonts w:hint="eastAsia" w:eastAsia="宋体" w:cs="Times New Roman"/>
          <w:color w:val="000000"/>
          <w:sz w:val="28"/>
          <w:szCs w:val="28"/>
          <w:lang w:val="en-US" w:eastAsia="zh-CN"/>
        </w:rPr>
        <w:t>.2</w:t>
      </w:r>
      <w:r>
        <w:rPr>
          <w:rFonts w:hint="default" w:ascii="Times New Roman" w:hAnsi="Times New Roman" w:eastAsia="宋体" w:cs="Times New Roman"/>
          <w:color w:val="000000"/>
          <w:sz w:val="28"/>
          <w:szCs w:val="28"/>
        </w:rPr>
        <w:t>当V-107排放出的水中甲醇含量小于1000PPm（通过P-111出口采样）时，停水冲洗。停P-111，放净存水。并进行回收系统停工。</w:t>
      </w:r>
    </w:p>
    <w:p w14:paraId="58AA01DC">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4</w:t>
      </w:r>
      <w:r>
        <w:rPr>
          <w:rFonts w:hint="eastAsia" w:eastAsia="宋体" w:cs="Times New Roman"/>
          <w:color w:val="000000"/>
          <w:sz w:val="28"/>
          <w:szCs w:val="28"/>
          <w:lang w:val="en-US" w:eastAsia="zh-CN"/>
        </w:rPr>
        <w:t>.3</w:t>
      </w:r>
      <w:r>
        <w:rPr>
          <w:rFonts w:hint="default" w:ascii="Times New Roman" w:hAnsi="Times New Roman" w:eastAsia="宋体" w:cs="Times New Roman"/>
          <w:color w:val="000000"/>
          <w:sz w:val="28"/>
          <w:szCs w:val="28"/>
        </w:rPr>
        <w:t>萃取塔停进料后，维持T-102、T-103双塔循环，回收反应、分离部分密闭吹扫或水冲洗至V-107内的甲醇水溶液中的甲醇。当萃取塔底水达排放标准（甲醇＜1000PPm）时，停向T-103进料。</w:t>
      </w:r>
    </w:p>
    <w:p w14:paraId="7356D0F2">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4</w:t>
      </w:r>
      <w:r>
        <w:rPr>
          <w:rFonts w:hint="eastAsia" w:eastAsia="宋体" w:cs="Times New Roman"/>
          <w:color w:val="000000"/>
          <w:sz w:val="28"/>
          <w:szCs w:val="28"/>
          <w:lang w:val="en-US" w:eastAsia="zh-CN"/>
        </w:rPr>
        <w:t>.4</w:t>
      </w:r>
      <w:r>
        <w:rPr>
          <w:rFonts w:hint="default" w:ascii="Times New Roman" w:hAnsi="Times New Roman" w:eastAsia="宋体" w:cs="Times New Roman"/>
          <w:color w:val="000000"/>
          <w:sz w:val="28"/>
          <w:szCs w:val="28"/>
        </w:rPr>
        <w:t>T-102停进料后，观察V-105液位，当低于20%时停剩余C</w:t>
      </w:r>
      <w:r>
        <w:rPr>
          <w:rFonts w:hint="default" w:ascii="Times New Roman" w:hAnsi="Times New Roman" w:eastAsia="宋体" w:cs="Times New Roman"/>
          <w:color w:val="000000"/>
          <w:sz w:val="28"/>
          <w:szCs w:val="28"/>
          <w:vertAlign w:val="subscript"/>
        </w:rPr>
        <w:t>4</w:t>
      </w:r>
      <w:r>
        <w:rPr>
          <w:rFonts w:hint="default" w:ascii="Times New Roman" w:hAnsi="Times New Roman" w:eastAsia="宋体" w:cs="Times New Roman"/>
          <w:color w:val="000000"/>
          <w:sz w:val="28"/>
          <w:szCs w:val="28"/>
        </w:rPr>
        <w:t>泵P-109。</w:t>
      </w:r>
    </w:p>
    <w:p w14:paraId="1A0171CD">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4</w:t>
      </w:r>
      <w:r>
        <w:rPr>
          <w:rFonts w:hint="eastAsia" w:eastAsia="宋体" w:cs="Times New Roman"/>
          <w:color w:val="000000"/>
          <w:sz w:val="28"/>
          <w:szCs w:val="28"/>
          <w:lang w:val="en-US" w:eastAsia="zh-CN"/>
        </w:rPr>
        <w:t>.5</w:t>
      </w:r>
      <w:r>
        <w:rPr>
          <w:rFonts w:hint="default" w:ascii="Times New Roman" w:hAnsi="Times New Roman" w:eastAsia="宋体" w:cs="Times New Roman"/>
          <w:color w:val="000000"/>
          <w:sz w:val="28"/>
          <w:szCs w:val="28"/>
        </w:rPr>
        <w:t>回收塔底以20～30℃/h的速度降温，同时调整回流量以防甲醇落入塔底。将V-104内甲醇全部送往V-102，P-108抽空后停泵。再将V-102内甲醇用P-102退出装置。</w:t>
      </w:r>
    </w:p>
    <w:p w14:paraId="7B58D6E5">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4</w:t>
      </w:r>
      <w:r>
        <w:rPr>
          <w:rFonts w:hint="eastAsia" w:eastAsia="宋体" w:cs="Times New Roman"/>
          <w:color w:val="000000"/>
          <w:sz w:val="28"/>
          <w:szCs w:val="28"/>
          <w:lang w:val="en-US" w:eastAsia="zh-CN"/>
        </w:rPr>
        <w:t>.6</w:t>
      </w:r>
      <w:r>
        <w:rPr>
          <w:rFonts w:hint="default" w:ascii="Times New Roman" w:hAnsi="Times New Roman" w:eastAsia="宋体" w:cs="Times New Roman"/>
          <w:color w:val="000000"/>
          <w:sz w:val="28"/>
          <w:szCs w:val="28"/>
        </w:rPr>
        <w:t>加大萃取水流量，打开T-102压控付线，用水将T-102中剩余C</w:t>
      </w:r>
      <w:r>
        <w:rPr>
          <w:rFonts w:hint="default" w:ascii="Times New Roman" w:hAnsi="Times New Roman" w:eastAsia="宋体" w:cs="Times New Roman"/>
          <w:color w:val="000000"/>
          <w:sz w:val="28"/>
          <w:szCs w:val="28"/>
          <w:vertAlign w:val="subscript"/>
        </w:rPr>
        <w:t>4</w:t>
      </w:r>
      <w:r>
        <w:rPr>
          <w:rFonts w:hint="default" w:ascii="Times New Roman" w:hAnsi="Times New Roman" w:eastAsia="宋体" w:cs="Times New Roman"/>
          <w:color w:val="000000"/>
          <w:sz w:val="28"/>
          <w:szCs w:val="28"/>
        </w:rPr>
        <w:t>顶入V-105中，注意不得超压。V-105出现界面后，停P-107。</w:t>
      </w:r>
    </w:p>
    <w:p w14:paraId="42DC9A35">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4</w:t>
      </w:r>
      <w:r>
        <w:rPr>
          <w:rFonts w:hint="eastAsia" w:eastAsia="宋体" w:cs="Times New Roman"/>
          <w:color w:val="000000"/>
          <w:sz w:val="28"/>
          <w:szCs w:val="28"/>
          <w:lang w:val="en-US" w:eastAsia="zh-CN"/>
        </w:rPr>
        <w:t>.7</w:t>
      </w:r>
      <w:r>
        <w:rPr>
          <w:rFonts w:hint="default" w:ascii="Times New Roman" w:hAnsi="Times New Roman" w:eastAsia="宋体" w:cs="Times New Roman"/>
          <w:color w:val="000000"/>
          <w:sz w:val="28"/>
          <w:szCs w:val="28"/>
        </w:rPr>
        <w:t>当T-103底温度低于50℃时，停E-112蒸汽。</w:t>
      </w:r>
    </w:p>
    <w:p w14:paraId="55AF4332">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4</w:t>
      </w:r>
      <w:r>
        <w:rPr>
          <w:rFonts w:hint="eastAsia" w:eastAsia="宋体" w:cs="Times New Roman"/>
          <w:color w:val="000000"/>
          <w:sz w:val="28"/>
          <w:szCs w:val="28"/>
          <w:lang w:val="en-US" w:eastAsia="zh-CN"/>
        </w:rPr>
        <w:t>.8</w:t>
      </w:r>
      <w:r>
        <w:rPr>
          <w:rFonts w:hint="default" w:ascii="Times New Roman" w:hAnsi="Times New Roman" w:eastAsia="宋体" w:cs="Times New Roman"/>
          <w:color w:val="000000"/>
          <w:sz w:val="28"/>
          <w:szCs w:val="28"/>
        </w:rPr>
        <w:t>在V-105脱水包处脱尽水，启动P-109将剩余C</w:t>
      </w:r>
      <w:r>
        <w:rPr>
          <w:rFonts w:hint="default" w:ascii="Times New Roman" w:hAnsi="Times New Roman" w:eastAsia="宋体" w:cs="Times New Roman"/>
          <w:color w:val="000000"/>
          <w:sz w:val="28"/>
          <w:szCs w:val="28"/>
          <w:vertAlign w:val="subscript"/>
        </w:rPr>
        <w:t>4</w:t>
      </w:r>
      <w:r>
        <w:rPr>
          <w:rFonts w:hint="default" w:ascii="Times New Roman" w:hAnsi="Times New Roman" w:eastAsia="宋体" w:cs="Times New Roman"/>
          <w:color w:val="000000"/>
          <w:sz w:val="28"/>
          <w:szCs w:val="28"/>
        </w:rPr>
        <w:t xml:space="preserve">送往罐区，直至抽空为止。 </w:t>
      </w:r>
    </w:p>
    <w:p w14:paraId="53C264B0">
      <w:pPr>
        <w:spacing w:line="480" w:lineRule="exact"/>
        <w:rPr>
          <w:rFonts w:hint="default" w:ascii="Times New Roman" w:hAnsi="Times New Roman" w:eastAsia="宋体" w:cs="Times New Roman"/>
          <w:color w:val="000000"/>
          <w:sz w:val="28"/>
          <w:szCs w:val="28"/>
          <w:lang w:val="en-US" w:eastAsia="zh-CN"/>
        </w:rPr>
      </w:pPr>
      <w:r>
        <w:rPr>
          <w:rFonts w:hint="eastAsia" w:cs="Times New Roman"/>
          <w:color w:val="000000"/>
          <w:sz w:val="28"/>
          <w:szCs w:val="28"/>
          <w:lang w:val="en-US" w:eastAsia="zh-CN"/>
        </w:rPr>
        <w:t>4</w:t>
      </w:r>
      <w:r>
        <w:rPr>
          <w:rFonts w:hint="eastAsia" w:eastAsia="宋体" w:cs="Times New Roman"/>
          <w:color w:val="000000"/>
          <w:sz w:val="28"/>
          <w:szCs w:val="28"/>
          <w:lang w:val="en-US" w:eastAsia="zh-CN"/>
        </w:rPr>
        <w:t>.9</w:t>
      </w:r>
      <w:r>
        <w:rPr>
          <w:rFonts w:hint="default" w:ascii="Times New Roman" w:hAnsi="Times New Roman" w:eastAsia="宋体" w:cs="Times New Roman"/>
          <w:color w:val="000000"/>
          <w:sz w:val="28"/>
          <w:szCs w:val="28"/>
        </w:rPr>
        <w:t>打开T-102、T-103顶底</w:t>
      </w:r>
      <w:r>
        <w:rPr>
          <w:rFonts w:hint="eastAsia" w:eastAsia="宋体" w:cs="Times New Roman"/>
          <w:color w:val="000000"/>
          <w:sz w:val="28"/>
          <w:szCs w:val="28"/>
          <w:lang w:val="en-US" w:eastAsia="zh-CN"/>
        </w:rPr>
        <w:t>排污</w:t>
      </w:r>
      <w:r>
        <w:rPr>
          <w:rFonts w:hint="default" w:ascii="Times New Roman" w:hAnsi="Times New Roman" w:eastAsia="宋体" w:cs="Times New Roman"/>
          <w:color w:val="000000"/>
          <w:sz w:val="28"/>
          <w:szCs w:val="28"/>
        </w:rPr>
        <w:t>阀</w:t>
      </w:r>
      <w:r>
        <w:rPr>
          <w:rFonts w:hint="eastAsia" w:eastAsia="宋体" w:cs="Times New Roman"/>
          <w:color w:val="000000"/>
          <w:sz w:val="28"/>
          <w:szCs w:val="28"/>
          <w:lang w:val="en-US" w:eastAsia="zh-CN"/>
        </w:rPr>
        <w:t>和顶部放空阀</w:t>
      </w:r>
      <w:r>
        <w:rPr>
          <w:rFonts w:hint="default" w:ascii="Times New Roman" w:hAnsi="Times New Roman" w:eastAsia="宋体" w:cs="Times New Roman"/>
          <w:color w:val="000000"/>
          <w:sz w:val="28"/>
          <w:szCs w:val="28"/>
        </w:rPr>
        <w:t>，排尽存水。</w:t>
      </w:r>
      <w:r>
        <w:rPr>
          <w:rFonts w:hint="eastAsia" w:eastAsia="宋体" w:cs="Times New Roman"/>
          <w:color w:val="000000"/>
          <w:sz w:val="28"/>
          <w:szCs w:val="28"/>
          <w:lang w:val="en-US" w:eastAsia="zh-CN"/>
        </w:rPr>
        <w:t>注意：严禁设备抽负压。</w:t>
      </w:r>
    </w:p>
    <w:p w14:paraId="19C43972">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5</w:t>
      </w:r>
      <w:r>
        <w:rPr>
          <w:rFonts w:hint="eastAsia" w:eastAsia="宋体" w:cs="Times New Roman"/>
          <w:color w:val="000000"/>
          <w:sz w:val="28"/>
          <w:szCs w:val="28"/>
          <w:lang w:val="en-US" w:eastAsia="zh-CN"/>
        </w:rPr>
        <w:t>.</w:t>
      </w:r>
      <w:r>
        <w:rPr>
          <w:rFonts w:hint="default" w:ascii="Times New Roman" w:hAnsi="Times New Roman" w:eastAsia="宋体" w:cs="Times New Roman"/>
          <w:color w:val="000000"/>
          <w:sz w:val="28"/>
          <w:szCs w:val="28"/>
        </w:rPr>
        <w:t>系统泄压、吹扫</w:t>
      </w:r>
    </w:p>
    <w:p w14:paraId="1B4B5EB1">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5</w:t>
      </w:r>
      <w:r>
        <w:rPr>
          <w:rFonts w:hint="eastAsia" w:eastAsia="宋体" w:cs="Times New Roman"/>
          <w:color w:val="000000"/>
          <w:sz w:val="28"/>
          <w:szCs w:val="28"/>
          <w:lang w:val="en-US" w:eastAsia="zh-CN"/>
        </w:rPr>
        <w:t>.1</w:t>
      </w:r>
      <w:r>
        <w:rPr>
          <w:rFonts w:hint="default" w:ascii="Times New Roman" w:hAnsi="Times New Roman" w:eastAsia="宋体" w:cs="Times New Roman"/>
          <w:color w:val="000000"/>
          <w:sz w:val="28"/>
          <w:szCs w:val="28"/>
        </w:rPr>
        <w:t>泄压</w:t>
      </w:r>
    </w:p>
    <w:p w14:paraId="69D0E345">
      <w:pPr>
        <w:spacing w:line="480" w:lineRule="exact"/>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①泄压应缓慢进行，否则容易引起火炬系统压力波动。且分别按原料、反应、分离系统顺序泄压至常压；</w:t>
      </w:r>
    </w:p>
    <w:p w14:paraId="15E812AB">
      <w:pPr>
        <w:spacing w:line="480" w:lineRule="exact"/>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②系统泄压时，系统内各设备及有关连接管线附属的阀门应全部打开，避免憋压；</w:t>
      </w:r>
    </w:p>
    <w:p w14:paraId="4AAEAD1C">
      <w:pPr>
        <w:spacing w:line="480" w:lineRule="exact"/>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③各冷换设备循环水必须在泄压以后方可停水，停水后打开其上、下放空阀放尽存水。</w:t>
      </w:r>
    </w:p>
    <w:p w14:paraId="1E8722FD">
      <w:pPr>
        <w:spacing w:line="480" w:lineRule="exact"/>
        <w:rPr>
          <w:rFonts w:hint="default" w:ascii="Times New Roman" w:hAnsi="Times New Roman" w:eastAsia="宋体" w:cs="Times New Roman"/>
          <w:color w:val="000000"/>
          <w:sz w:val="28"/>
          <w:szCs w:val="28"/>
        </w:rPr>
      </w:pPr>
      <w:r>
        <w:rPr>
          <w:rFonts w:hint="eastAsia" w:cs="Times New Roman"/>
          <w:color w:val="000000"/>
          <w:sz w:val="28"/>
          <w:szCs w:val="28"/>
          <w:lang w:val="en-US" w:eastAsia="zh-CN"/>
        </w:rPr>
        <w:t>5</w:t>
      </w:r>
      <w:r>
        <w:rPr>
          <w:rFonts w:hint="eastAsia" w:eastAsia="宋体" w:cs="Times New Roman"/>
          <w:color w:val="000000"/>
          <w:sz w:val="28"/>
          <w:szCs w:val="28"/>
          <w:lang w:val="en-US" w:eastAsia="zh-CN"/>
        </w:rPr>
        <w:t>.2</w:t>
      </w:r>
      <w:r>
        <w:rPr>
          <w:rFonts w:hint="default" w:ascii="Times New Roman" w:hAnsi="Times New Roman" w:eastAsia="宋体" w:cs="Times New Roman"/>
          <w:color w:val="000000"/>
          <w:sz w:val="28"/>
          <w:szCs w:val="28"/>
        </w:rPr>
        <w:t>吹扫</w:t>
      </w:r>
    </w:p>
    <w:p w14:paraId="341BD762">
      <w:pPr>
        <w:spacing w:line="480" w:lineRule="exact"/>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①若不更换催化剂、反应系统、催化蒸馏系统，严禁用蒸汽吹扫，而应用N</w:t>
      </w:r>
      <w:r>
        <w:rPr>
          <w:rFonts w:hint="default" w:ascii="Times New Roman" w:hAnsi="Times New Roman" w:eastAsia="宋体" w:cs="Times New Roman"/>
          <w:color w:val="000000"/>
          <w:sz w:val="28"/>
          <w:szCs w:val="28"/>
          <w:vertAlign w:val="subscript"/>
        </w:rPr>
        <w:t>2</w:t>
      </w:r>
      <w:r>
        <w:rPr>
          <w:rFonts w:hint="default" w:ascii="Times New Roman" w:hAnsi="Times New Roman" w:eastAsia="宋体" w:cs="Times New Roman"/>
          <w:color w:val="000000"/>
          <w:sz w:val="28"/>
          <w:szCs w:val="28"/>
        </w:rPr>
        <w:t>吹扫，防止催化剂失活；</w:t>
      </w:r>
    </w:p>
    <w:p w14:paraId="33991F78">
      <w:pPr>
        <w:spacing w:line="480" w:lineRule="exact"/>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②甲醇原料罐V-102在N</w:t>
      </w:r>
      <w:r>
        <w:rPr>
          <w:rFonts w:hint="default" w:ascii="Times New Roman" w:hAnsi="Times New Roman" w:eastAsia="宋体" w:cs="Times New Roman"/>
          <w:color w:val="000000"/>
          <w:sz w:val="28"/>
          <w:szCs w:val="28"/>
          <w:vertAlign w:val="subscript"/>
        </w:rPr>
        <w:t>2</w:t>
      </w:r>
      <w:r>
        <w:rPr>
          <w:rFonts w:hint="default" w:ascii="Times New Roman" w:hAnsi="Times New Roman" w:eastAsia="宋体" w:cs="Times New Roman"/>
          <w:color w:val="000000"/>
          <w:sz w:val="28"/>
          <w:szCs w:val="28"/>
        </w:rPr>
        <w:t>吹扫前，必须首先对V-102系统进行水冲洗；</w:t>
      </w:r>
    </w:p>
    <w:p w14:paraId="42BA681A">
      <w:pPr>
        <w:spacing w:line="480" w:lineRule="exact"/>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③冷换设备用蒸汽吹扫时，必须将其另一程放空打开以防损坏设备；</w:t>
      </w:r>
    </w:p>
    <w:p w14:paraId="7C419096">
      <w:pPr>
        <w:spacing w:line="480" w:lineRule="exact"/>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④设备用蒸汽吹扫时，要先吹底部，打开排凝阀，将残液吹出。吹扫时分系统按设备逐个进行，各设备与管线上的阀门要全部吹到防止留死角；</w:t>
      </w:r>
    </w:p>
    <w:p w14:paraId="6A63EFE3">
      <w:pPr>
        <w:spacing w:line="480" w:lineRule="exact"/>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⑤加强脱水，特别是常压容器，必须使后路畅通，防止超压，并保证吹扫压力不大于其操作压力；</w:t>
      </w:r>
    </w:p>
    <w:p w14:paraId="4CA9F583">
      <w:pPr>
        <w:spacing w:line="480" w:lineRule="exact"/>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⑥所有计量仪表严禁用蒸汽吹扫（走副线），各调节阀导凝见汽，贯通后改走付线；</w:t>
      </w:r>
    </w:p>
    <w:p w14:paraId="639426C4">
      <w:pPr>
        <w:spacing w:line="480" w:lineRule="exact"/>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⑦为防止FeS自燃，必须严格执行吹扫要求，专人、专线、专门记录，不得漏吹，遗留死角；</w:t>
      </w:r>
    </w:p>
    <w:p w14:paraId="03E4AF12">
      <w:pPr>
        <w:spacing w:line="480" w:lineRule="exact"/>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⑧吹扫完毕，放净设备内存水。放水时要保证放空阀，排凝阀全开，防止形成负压损坏设备；</w:t>
      </w:r>
    </w:p>
    <w:p w14:paraId="54206D86">
      <w:pPr>
        <w:spacing w:line="480" w:lineRule="exact"/>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⑨蒸塔完毕后，启动P-105、P-106、P-108分别向T-101B、T-101A、T-103打水冷却，各塔底排污，至塔内温度冷却至常温后，放净存水。</w:t>
      </w:r>
    </w:p>
    <w:p w14:paraId="26FC5C36">
      <w:pPr>
        <w:spacing w:line="480" w:lineRule="exact"/>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⑩打水流程：</w:t>
      </w:r>
    </w:p>
    <w:p w14:paraId="57E8B667">
      <w:pPr>
        <w:spacing w:line="480" w:lineRule="exact"/>
        <w:ind w:firstLine="600"/>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A、新鲜水→P-105→T-101B→排污。</w:t>
      </w:r>
    </w:p>
    <w:p w14:paraId="6FA374C2">
      <w:pPr>
        <w:spacing w:line="480" w:lineRule="exact"/>
        <w:ind w:firstLine="600"/>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B、新鲜水→P-106→T-101A→排污。</w:t>
      </w:r>
    </w:p>
    <w:p w14:paraId="47A383EB">
      <w:pPr>
        <w:spacing w:line="480" w:lineRule="exact"/>
        <w:ind w:firstLine="560" w:firstLineChars="200"/>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C、新鲜水→P-108→T-103→排污。</w:t>
      </w:r>
    </w:p>
    <w:p w14:paraId="7A67CC12">
      <w:pPr>
        <w:spacing w:line="480" w:lineRule="exact"/>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⑪在装置转入检修状态的48小时内，必须保持上述打水冷却流程可随时启用，确保随时可进行打水冷却。</w:t>
      </w:r>
    </w:p>
    <w:p w14:paraId="511CAC6E">
      <w:pPr>
        <w:spacing w:line="480" w:lineRule="exact"/>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⑫装置停汽，打水冷却后，打开人孔时，要有专人监督，有异常情况及时处理，发现有FeS自燃后，必须立即采取冷却措施，并报车间，特殊情况的向消防队汇报，申请消防协助处理。</w:t>
      </w:r>
    </w:p>
    <w:p w14:paraId="4226E9F4">
      <w:pPr>
        <w:spacing w:line="480" w:lineRule="exact"/>
        <w:rPr>
          <w:rFonts w:hint="default" w:ascii="Times New Roman" w:hAnsi="Times New Roman" w:eastAsia="宋体" w:cs="Times New Roman"/>
          <w:b/>
          <w:bCs/>
          <w:color w:val="000000"/>
          <w:sz w:val="28"/>
          <w:szCs w:val="28"/>
        </w:rPr>
      </w:pPr>
      <w:r>
        <w:rPr>
          <w:rFonts w:hint="eastAsia" w:cs="Times New Roman"/>
          <w:b/>
          <w:bCs/>
          <w:color w:val="000000"/>
          <w:sz w:val="28"/>
          <w:szCs w:val="28"/>
          <w:lang w:val="en-US" w:eastAsia="zh-CN"/>
        </w:rPr>
        <w:t>五、</w:t>
      </w:r>
      <w:r>
        <w:rPr>
          <w:rFonts w:hint="default" w:ascii="Times New Roman" w:hAnsi="Times New Roman" w:eastAsia="宋体" w:cs="Times New Roman"/>
          <w:b/>
          <w:bCs/>
          <w:color w:val="000000"/>
          <w:sz w:val="28"/>
          <w:szCs w:val="28"/>
        </w:rPr>
        <w:t>吹扫流程</w:t>
      </w:r>
    </w:p>
    <w:p w14:paraId="50722B8E">
      <w:pPr>
        <w:spacing w:line="480" w:lineRule="exact"/>
        <w:rPr>
          <w:rFonts w:hint="eastAsia" w:eastAsia="宋体" w:cs="Times New Roman"/>
          <w:color w:val="000000"/>
          <w:sz w:val="28"/>
          <w:szCs w:val="28"/>
          <w:lang w:eastAsia="zh-CN"/>
        </w:rPr>
      </w:pPr>
      <w:bookmarkStart w:id="18" w:name="_Toc397415837"/>
      <w:bookmarkStart w:id="19" w:name="_Toc397415580"/>
      <w:bookmarkStart w:id="20" w:name="_Toc397415888"/>
      <w:bookmarkStart w:id="21" w:name="_Toc384132527"/>
      <w:bookmarkStart w:id="22" w:name="_Toc397415636"/>
      <w:bookmarkStart w:id="23" w:name="_Toc18986"/>
      <w:r>
        <w:rPr>
          <w:rFonts w:hint="eastAsia" w:cs="Times New Roman"/>
          <w:color w:val="000000"/>
          <w:sz w:val="28"/>
          <w:szCs w:val="28"/>
          <w:lang w:val="en-US" w:eastAsia="zh-CN"/>
        </w:rPr>
        <w:t>1.</w:t>
      </w:r>
      <w:r>
        <w:rPr>
          <w:rFonts w:hint="default" w:ascii="Times New Roman" w:hAnsi="Times New Roman" w:eastAsia="宋体" w:cs="Times New Roman"/>
          <w:color w:val="000000"/>
          <w:sz w:val="28"/>
          <w:szCs w:val="28"/>
        </w:rPr>
        <w:t>C</w:t>
      </w:r>
      <w:r>
        <w:rPr>
          <w:rFonts w:hint="default" w:ascii="Times New Roman" w:hAnsi="Times New Roman" w:eastAsia="宋体" w:cs="Times New Roman"/>
          <w:color w:val="000000"/>
          <w:sz w:val="28"/>
          <w:szCs w:val="28"/>
          <w:vertAlign w:val="subscript"/>
        </w:rPr>
        <w:t>4</w:t>
      </w:r>
      <w:r>
        <w:rPr>
          <w:rFonts w:hint="default" w:ascii="Times New Roman" w:hAnsi="Times New Roman" w:eastAsia="宋体" w:cs="Times New Roman"/>
          <w:color w:val="000000"/>
          <w:sz w:val="28"/>
          <w:szCs w:val="28"/>
        </w:rPr>
        <w:t>原料系统</w:t>
      </w:r>
      <w:r>
        <w:rPr>
          <w:rFonts w:hint="eastAsia" w:eastAsia="宋体" w:cs="Times New Roman"/>
          <w:color w:val="000000"/>
          <w:sz w:val="28"/>
          <w:szCs w:val="28"/>
          <w:lang w:eastAsia="zh-CN"/>
        </w:rPr>
        <w:t>（</w:t>
      </w:r>
      <w:r>
        <w:rPr>
          <w:rFonts w:hint="eastAsia" w:eastAsia="宋体" w:cs="Times New Roman"/>
          <w:color w:val="000000"/>
          <w:sz w:val="28"/>
          <w:szCs w:val="28"/>
          <w:lang w:val="en-US" w:eastAsia="zh-CN"/>
        </w:rPr>
        <w:t>吹扫介质：1.0MPa蒸汽，给汽点：V-101底部</w:t>
      </w:r>
      <w:r>
        <w:rPr>
          <w:rFonts w:hint="eastAsia" w:eastAsia="宋体" w:cs="Times New Roman"/>
          <w:color w:val="000000"/>
          <w:sz w:val="28"/>
          <w:szCs w:val="28"/>
          <w:lang w:eastAsia="zh-CN"/>
        </w:rPr>
        <w:t>）</w:t>
      </w:r>
    </w:p>
    <w:p w14:paraId="43BFF33A">
      <w:pPr>
        <w:pStyle w:val="2"/>
        <w:rPr>
          <w:rFonts w:hint="eastAsia"/>
          <w:lang w:eastAsia="zh-CN"/>
        </w:rPr>
      </w:pPr>
      <w:r>
        <w:rPr>
          <w:rFonts w:hint="eastAsia"/>
          <w:lang w:eastAsia="zh-CN"/>
        </w:rPr>
        <w:pict>
          <v:shape id="_x0000_s1292" o:spid="_x0000_s1292" o:spt="75" type="#_x0000_t75" style="position:absolute;left:0pt;margin-left:-4.35pt;margin-top:9pt;height:160.75pt;width:425.45pt;z-index:251660288;mso-width-relative:page;mso-height-relative:page;" o:ole="t" filled="f" o:preferrelative="t" stroked="f" coordsize="21600,21600">
            <v:path/>
            <v:fill on="f" focussize="0,0"/>
            <v:stroke on="f"/>
            <v:imagedata r:id="rId9" o:title=""/>
            <o:lock v:ext="edit" aspectratio="f"/>
          </v:shape>
          <o:OLEObject Type="Embed" ProgID="Visio.Drawing.11" ShapeID="_x0000_s1292" DrawAspect="Content" ObjectID="_1468075725" r:id="rId8">
            <o:LockedField>false</o:LockedField>
          </o:OLEObject>
        </w:pict>
      </w:r>
    </w:p>
    <w:p w14:paraId="22D5B65C">
      <w:pPr>
        <w:pStyle w:val="2"/>
        <w:rPr>
          <w:rFonts w:hint="default" w:ascii="Times New Roman" w:hAnsi="Times New Roman" w:eastAsia="宋体" w:cs="Times New Roman"/>
          <w:color w:val="000000"/>
          <w:sz w:val="28"/>
          <w:szCs w:val="28"/>
        </w:rPr>
      </w:pPr>
    </w:p>
    <w:p w14:paraId="3936E4D6">
      <w:pPr>
        <w:rPr>
          <w:rFonts w:hint="default" w:ascii="Times New Roman" w:hAnsi="Times New Roman" w:eastAsia="宋体" w:cs="Times New Roman"/>
          <w:color w:val="000000"/>
          <w:sz w:val="28"/>
          <w:szCs w:val="28"/>
        </w:rPr>
      </w:pPr>
    </w:p>
    <w:p w14:paraId="04E96E4F">
      <w:pPr>
        <w:tabs>
          <w:tab w:val="left" w:pos="3718"/>
        </w:tabs>
        <w:spacing w:line="480" w:lineRule="exact"/>
        <w:rPr>
          <w:rFonts w:hint="eastAsia" w:cs="Times New Roman"/>
          <w:color w:val="000000"/>
          <w:sz w:val="28"/>
          <w:szCs w:val="28"/>
          <w:lang w:val="en-US" w:eastAsia="zh-CN"/>
        </w:rPr>
      </w:pPr>
    </w:p>
    <w:p w14:paraId="57D6CF00">
      <w:pPr>
        <w:tabs>
          <w:tab w:val="left" w:pos="3718"/>
        </w:tabs>
        <w:spacing w:line="480" w:lineRule="exact"/>
        <w:rPr>
          <w:rFonts w:hint="eastAsia" w:cs="Times New Roman"/>
          <w:color w:val="000000"/>
          <w:sz w:val="28"/>
          <w:szCs w:val="28"/>
          <w:lang w:val="en-US" w:eastAsia="zh-CN"/>
        </w:rPr>
      </w:pPr>
    </w:p>
    <w:p w14:paraId="21F06A5C">
      <w:pPr>
        <w:tabs>
          <w:tab w:val="left" w:pos="3718"/>
        </w:tabs>
        <w:spacing w:line="480" w:lineRule="exact"/>
        <w:rPr>
          <w:rFonts w:hint="default" w:eastAsia="宋体"/>
          <w:color w:val="000000"/>
          <w:sz w:val="24"/>
          <w:lang w:val="en-US" w:eastAsia="zh-CN"/>
        </w:rPr>
      </w:pPr>
      <w:r>
        <w:rPr>
          <w:rFonts w:hint="eastAsia" w:cs="Times New Roman"/>
          <w:color w:val="000000"/>
          <w:sz w:val="28"/>
          <w:szCs w:val="28"/>
          <w:lang w:val="en-US" w:eastAsia="zh-CN"/>
        </w:rPr>
        <w:t>2.甲醇原料系统</w:t>
      </w:r>
      <w:r>
        <w:rPr>
          <w:rFonts w:hint="eastAsia" w:eastAsia="宋体" w:cs="Times New Roman"/>
          <w:color w:val="000000"/>
          <w:sz w:val="28"/>
          <w:szCs w:val="28"/>
          <w:lang w:eastAsia="zh-CN"/>
        </w:rPr>
        <w:t>（</w:t>
      </w:r>
      <w:r>
        <w:rPr>
          <w:rFonts w:hint="eastAsia" w:eastAsia="宋体" w:cs="Times New Roman"/>
          <w:color w:val="000000"/>
          <w:sz w:val="28"/>
          <w:szCs w:val="28"/>
          <w:lang w:val="en-US" w:eastAsia="zh-CN"/>
        </w:rPr>
        <w:t>吹扫介质：1.0MPa蒸汽，给汽点：V-10</w:t>
      </w:r>
      <w:r>
        <w:rPr>
          <w:rFonts w:hint="eastAsia" w:cs="Times New Roman"/>
          <w:color w:val="000000"/>
          <w:sz w:val="28"/>
          <w:szCs w:val="28"/>
          <w:lang w:val="en-US" w:eastAsia="zh-CN"/>
        </w:rPr>
        <w:t>2</w:t>
      </w:r>
      <w:r>
        <w:rPr>
          <w:rFonts w:hint="eastAsia" w:eastAsia="宋体" w:cs="Times New Roman"/>
          <w:color w:val="000000"/>
          <w:sz w:val="28"/>
          <w:szCs w:val="28"/>
          <w:lang w:val="en-US" w:eastAsia="zh-CN"/>
        </w:rPr>
        <w:t>底部</w:t>
      </w:r>
      <w:r>
        <w:rPr>
          <w:rFonts w:hint="eastAsia" w:eastAsia="宋体" w:cs="Times New Roman"/>
          <w:color w:val="000000"/>
          <w:sz w:val="28"/>
          <w:szCs w:val="28"/>
          <w:lang w:eastAsia="zh-CN"/>
        </w:rPr>
        <w:t>）</w:t>
      </w:r>
    </w:p>
    <w:p w14:paraId="63775991">
      <w:pPr>
        <w:pStyle w:val="2"/>
      </w:pPr>
      <w:r>
        <w:pict>
          <v:shape id="_x0000_s1291" o:spid="_x0000_s1291" o:spt="75" type="#_x0000_t75" style="position:absolute;left:0pt;margin-left:-4.25pt;margin-top:5.55pt;height:105.8pt;width:231.8pt;z-index:251660288;mso-width-relative:page;mso-height-relative:page;" o:ole="t" filled="f" o:preferrelative="t" stroked="f" coordsize="21600,21600">
            <v:path/>
            <v:fill on="f" focussize="0,0"/>
            <v:stroke on="f"/>
            <v:imagedata r:id="rId11" o:title=""/>
            <o:lock v:ext="edit" aspectratio="f"/>
          </v:shape>
          <o:OLEObject Type="Embed" ProgID="Visio.Drawing.11" ShapeID="_x0000_s1291" DrawAspect="Content" ObjectID="_1468075726" r:id="rId10">
            <o:LockedField>false</o:LockedField>
          </o:OLEObject>
        </w:pict>
      </w:r>
    </w:p>
    <w:p w14:paraId="2563B85F">
      <w:pPr>
        <w:tabs>
          <w:tab w:val="left" w:pos="3718"/>
        </w:tabs>
        <w:spacing w:line="480" w:lineRule="exact"/>
        <w:ind w:firstLine="480"/>
        <w:rPr>
          <w:color w:val="000000"/>
          <w:sz w:val="24"/>
        </w:rPr>
      </w:pPr>
    </w:p>
    <w:p w14:paraId="7FAED618">
      <w:pPr>
        <w:tabs>
          <w:tab w:val="left" w:pos="3718"/>
        </w:tabs>
        <w:spacing w:line="480" w:lineRule="exact"/>
        <w:ind w:firstLine="480"/>
        <w:rPr>
          <w:color w:val="000000"/>
          <w:sz w:val="24"/>
        </w:rPr>
      </w:pPr>
    </w:p>
    <w:p w14:paraId="18C4175C">
      <w:pPr>
        <w:tabs>
          <w:tab w:val="left" w:pos="3718"/>
        </w:tabs>
        <w:spacing w:line="480" w:lineRule="exact"/>
        <w:rPr>
          <w:rFonts w:hint="eastAsia" w:cs="Times New Roman"/>
          <w:color w:val="000000"/>
          <w:sz w:val="28"/>
          <w:szCs w:val="28"/>
          <w:lang w:val="en-US" w:eastAsia="zh-CN"/>
        </w:rPr>
      </w:pPr>
      <w:r>
        <w:rPr>
          <w:rFonts w:hint="eastAsia" w:cs="Times New Roman"/>
          <w:color w:val="000000"/>
          <w:sz w:val="28"/>
          <w:szCs w:val="28"/>
          <w:lang w:val="en-US" w:eastAsia="zh-CN"/>
        </w:rPr>
        <w:t>3.反应系统</w:t>
      </w:r>
    </w:p>
    <w:p w14:paraId="3E97D777">
      <w:pPr>
        <w:tabs>
          <w:tab w:val="left" w:pos="3718"/>
        </w:tabs>
        <w:spacing w:line="480" w:lineRule="exact"/>
        <w:rPr>
          <w:color w:val="000000"/>
          <w:sz w:val="24"/>
        </w:rPr>
      </w:pPr>
      <w:r>
        <w:rPr>
          <w:rFonts w:hint="eastAsia" w:cs="Times New Roman"/>
          <w:color w:val="000000"/>
          <w:sz w:val="28"/>
          <w:szCs w:val="28"/>
          <w:lang w:val="en-US" w:eastAsia="zh-CN"/>
        </w:rPr>
        <w:t>3.1第一反应器R-101</w:t>
      </w:r>
      <w:r>
        <w:rPr>
          <w:rFonts w:hint="eastAsia" w:eastAsia="宋体" w:cs="Times New Roman"/>
          <w:color w:val="000000"/>
          <w:sz w:val="28"/>
          <w:szCs w:val="28"/>
          <w:lang w:eastAsia="zh-CN"/>
        </w:rPr>
        <w:t>（</w:t>
      </w:r>
      <w:r>
        <w:rPr>
          <w:rFonts w:hint="eastAsia" w:eastAsia="宋体" w:cs="Times New Roman"/>
          <w:color w:val="000000"/>
          <w:sz w:val="28"/>
          <w:szCs w:val="28"/>
          <w:lang w:val="en-US" w:eastAsia="zh-CN"/>
        </w:rPr>
        <w:t>吹扫介质：</w:t>
      </w:r>
      <w:r>
        <w:rPr>
          <w:rFonts w:hint="eastAsia" w:cs="Times New Roman"/>
          <w:color w:val="000000"/>
          <w:sz w:val="28"/>
          <w:szCs w:val="28"/>
          <w:lang w:val="en-US" w:eastAsia="zh-CN"/>
        </w:rPr>
        <w:t>氮气</w:t>
      </w:r>
      <w:r>
        <w:rPr>
          <w:rFonts w:hint="eastAsia" w:eastAsia="宋体" w:cs="Times New Roman"/>
          <w:color w:val="000000"/>
          <w:sz w:val="28"/>
          <w:szCs w:val="28"/>
          <w:lang w:val="en-US" w:eastAsia="zh-CN"/>
        </w:rPr>
        <w:t>，给汽点：</w:t>
      </w:r>
      <w:r>
        <w:rPr>
          <w:rFonts w:hint="eastAsia" w:cs="Times New Roman"/>
          <w:color w:val="000000"/>
          <w:sz w:val="28"/>
          <w:szCs w:val="28"/>
          <w:lang w:val="en-US" w:eastAsia="zh-CN"/>
        </w:rPr>
        <w:t>R</w:t>
      </w:r>
      <w:r>
        <w:rPr>
          <w:rFonts w:hint="eastAsia" w:eastAsia="宋体" w:cs="Times New Roman"/>
          <w:color w:val="000000"/>
          <w:sz w:val="28"/>
          <w:szCs w:val="28"/>
          <w:lang w:val="en-US" w:eastAsia="zh-CN"/>
        </w:rPr>
        <w:t>-10</w:t>
      </w:r>
      <w:r>
        <w:rPr>
          <w:rFonts w:hint="eastAsia" w:cs="Times New Roman"/>
          <w:color w:val="000000"/>
          <w:sz w:val="28"/>
          <w:szCs w:val="28"/>
          <w:lang w:val="en-US" w:eastAsia="zh-CN"/>
        </w:rPr>
        <w:t>1</w:t>
      </w:r>
      <w:r>
        <w:rPr>
          <w:rFonts w:hint="eastAsia" w:eastAsia="宋体" w:cs="Times New Roman"/>
          <w:color w:val="000000"/>
          <w:sz w:val="28"/>
          <w:szCs w:val="28"/>
          <w:lang w:val="en-US" w:eastAsia="zh-CN"/>
        </w:rPr>
        <w:t>底部</w:t>
      </w:r>
      <w:r>
        <w:rPr>
          <w:rFonts w:hint="eastAsia" w:eastAsia="宋体" w:cs="Times New Roman"/>
          <w:color w:val="000000"/>
          <w:sz w:val="28"/>
          <w:szCs w:val="28"/>
          <w:lang w:eastAsia="zh-CN"/>
        </w:rPr>
        <w:t>）</w:t>
      </w:r>
      <w:r>
        <w:rPr>
          <w:color w:val="000000"/>
          <w:sz w:val="24"/>
        </w:rPr>
        <w:pict>
          <v:shape id="_x0000_s1293" o:spid="_x0000_s1293" o:spt="75" type="#_x0000_t75" style="position:absolute;left:0pt;margin-left:1.75pt;margin-top:31.8pt;height:137.2pt;width:383.2pt;z-index:251660288;mso-width-relative:page;mso-height-relative:page;" o:ole="t" filled="f" o:preferrelative="t" stroked="f" coordsize="21600,21600">
            <v:path/>
            <v:fill on="f" focussize="0,0"/>
            <v:stroke on="f"/>
            <v:imagedata r:id="rId13" o:title=""/>
            <o:lock v:ext="edit" aspectratio="f"/>
          </v:shape>
          <o:OLEObject Type="Embed" ProgID="Visio.Drawing.11" ShapeID="_x0000_s1293" DrawAspect="Content" ObjectID="_1468075727" r:id="rId12">
            <o:LockedField>false</o:LockedField>
          </o:OLEObject>
        </w:pict>
      </w:r>
    </w:p>
    <w:p w14:paraId="6CB67D78"/>
    <w:p w14:paraId="2EA0C3F8">
      <w:pPr>
        <w:tabs>
          <w:tab w:val="left" w:pos="3718"/>
        </w:tabs>
        <w:spacing w:line="480" w:lineRule="exact"/>
        <w:ind w:firstLine="480"/>
        <w:rPr>
          <w:color w:val="000000"/>
          <w:sz w:val="24"/>
        </w:rPr>
      </w:pPr>
    </w:p>
    <w:p w14:paraId="6B795CF3">
      <w:pPr>
        <w:tabs>
          <w:tab w:val="left" w:pos="3718"/>
        </w:tabs>
        <w:spacing w:line="480" w:lineRule="exact"/>
        <w:ind w:firstLine="480"/>
        <w:rPr>
          <w:color w:val="000000"/>
          <w:sz w:val="24"/>
        </w:rPr>
      </w:pPr>
    </w:p>
    <w:p w14:paraId="4FBFA3C3">
      <w:pPr>
        <w:tabs>
          <w:tab w:val="left" w:pos="3718"/>
        </w:tabs>
        <w:spacing w:line="480" w:lineRule="exact"/>
        <w:ind w:firstLine="480"/>
        <w:rPr>
          <w:color w:val="000000"/>
          <w:sz w:val="24"/>
        </w:rPr>
      </w:pPr>
    </w:p>
    <w:p w14:paraId="7BD58C7A">
      <w:pPr>
        <w:tabs>
          <w:tab w:val="left" w:pos="3718"/>
        </w:tabs>
        <w:spacing w:line="480" w:lineRule="exact"/>
        <w:ind w:firstLine="480"/>
        <w:rPr>
          <w:color w:val="000000"/>
          <w:sz w:val="24"/>
        </w:rPr>
      </w:pPr>
    </w:p>
    <w:p w14:paraId="752C2443">
      <w:pPr>
        <w:tabs>
          <w:tab w:val="left" w:pos="3718"/>
        </w:tabs>
        <w:spacing w:line="480" w:lineRule="exact"/>
        <w:ind w:firstLine="480"/>
        <w:rPr>
          <w:color w:val="000000"/>
          <w:sz w:val="24"/>
        </w:rPr>
      </w:pPr>
    </w:p>
    <w:p w14:paraId="6615FE4E">
      <w:pPr>
        <w:tabs>
          <w:tab w:val="left" w:pos="3718"/>
        </w:tabs>
        <w:spacing w:line="480" w:lineRule="exact"/>
        <w:rPr>
          <w:color w:val="000000"/>
          <w:sz w:val="24"/>
        </w:rPr>
      </w:pPr>
      <w:r>
        <w:rPr>
          <w:rFonts w:hint="eastAsia" w:cs="Times New Roman"/>
          <w:color w:val="000000"/>
          <w:sz w:val="28"/>
          <w:szCs w:val="28"/>
          <w:lang w:val="en-US" w:eastAsia="zh-CN"/>
        </w:rPr>
        <w:t>3.2第二反应器R-102</w:t>
      </w:r>
      <w:r>
        <w:rPr>
          <w:rFonts w:hint="eastAsia" w:eastAsia="宋体" w:cs="Times New Roman"/>
          <w:color w:val="000000"/>
          <w:sz w:val="28"/>
          <w:szCs w:val="28"/>
          <w:lang w:eastAsia="zh-CN"/>
        </w:rPr>
        <w:t>（</w:t>
      </w:r>
      <w:r>
        <w:rPr>
          <w:rFonts w:hint="eastAsia" w:eastAsia="宋体" w:cs="Times New Roman"/>
          <w:color w:val="000000"/>
          <w:sz w:val="28"/>
          <w:szCs w:val="28"/>
          <w:lang w:val="en-US" w:eastAsia="zh-CN"/>
        </w:rPr>
        <w:t>吹扫介质：</w:t>
      </w:r>
      <w:r>
        <w:rPr>
          <w:rFonts w:hint="eastAsia" w:cs="Times New Roman"/>
          <w:color w:val="000000"/>
          <w:sz w:val="28"/>
          <w:szCs w:val="28"/>
          <w:lang w:val="en-US" w:eastAsia="zh-CN"/>
        </w:rPr>
        <w:t>氮气</w:t>
      </w:r>
      <w:r>
        <w:rPr>
          <w:rFonts w:hint="eastAsia" w:eastAsia="宋体" w:cs="Times New Roman"/>
          <w:color w:val="000000"/>
          <w:sz w:val="28"/>
          <w:szCs w:val="28"/>
          <w:lang w:val="en-US" w:eastAsia="zh-CN"/>
        </w:rPr>
        <w:t>，给汽点：</w:t>
      </w:r>
      <w:r>
        <w:rPr>
          <w:rFonts w:hint="eastAsia" w:cs="Times New Roman"/>
          <w:color w:val="000000"/>
          <w:sz w:val="28"/>
          <w:szCs w:val="28"/>
          <w:lang w:val="en-US" w:eastAsia="zh-CN"/>
        </w:rPr>
        <w:t>R</w:t>
      </w:r>
      <w:r>
        <w:rPr>
          <w:rFonts w:hint="eastAsia" w:eastAsia="宋体" w:cs="Times New Roman"/>
          <w:color w:val="000000"/>
          <w:sz w:val="28"/>
          <w:szCs w:val="28"/>
          <w:lang w:val="en-US" w:eastAsia="zh-CN"/>
        </w:rPr>
        <w:t>-10</w:t>
      </w:r>
      <w:r>
        <w:rPr>
          <w:rFonts w:hint="eastAsia" w:cs="Times New Roman"/>
          <w:color w:val="000000"/>
          <w:sz w:val="28"/>
          <w:szCs w:val="28"/>
          <w:lang w:val="en-US" w:eastAsia="zh-CN"/>
        </w:rPr>
        <w:t>2</w:t>
      </w:r>
      <w:r>
        <w:rPr>
          <w:rFonts w:hint="eastAsia" w:eastAsia="宋体" w:cs="Times New Roman"/>
          <w:color w:val="000000"/>
          <w:sz w:val="28"/>
          <w:szCs w:val="28"/>
          <w:lang w:val="en-US" w:eastAsia="zh-CN"/>
        </w:rPr>
        <w:t>底部</w:t>
      </w:r>
      <w:r>
        <w:rPr>
          <w:rFonts w:hint="eastAsia" w:eastAsia="宋体" w:cs="Times New Roman"/>
          <w:color w:val="000000"/>
          <w:sz w:val="28"/>
          <w:szCs w:val="28"/>
          <w:lang w:eastAsia="zh-CN"/>
        </w:rPr>
        <w:t>）</w:t>
      </w:r>
    </w:p>
    <w:p w14:paraId="68960C03">
      <w:pPr>
        <w:tabs>
          <w:tab w:val="left" w:pos="3718"/>
        </w:tabs>
        <w:spacing w:line="480" w:lineRule="exact"/>
        <w:ind w:firstLine="480"/>
        <w:rPr>
          <w:color w:val="000000"/>
          <w:sz w:val="24"/>
        </w:rPr>
      </w:pPr>
      <w:r>
        <w:rPr>
          <w:color w:val="000000"/>
          <w:sz w:val="24"/>
        </w:rPr>
        <w:pict>
          <v:shape id="_x0000_s1294" o:spid="_x0000_s1294" o:spt="75" type="#_x0000_t75" style="position:absolute;left:0pt;margin-left:11.25pt;margin-top:8.7pt;height:126pt;width:378.75pt;z-index:251660288;mso-width-relative:page;mso-height-relative:page;" o:ole="t" filled="f" o:preferrelative="t" stroked="f" coordsize="21600,21600">
            <v:path/>
            <v:fill on="f" focussize="0,0"/>
            <v:stroke on="f"/>
            <v:imagedata r:id="rId15" o:title=""/>
            <o:lock v:ext="edit" aspectratio="f"/>
          </v:shape>
          <o:OLEObject Type="Embed" ProgID="Visio.Drawing.11" ShapeID="_x0000_s1294" DrawAspect="Content" ObjectID="_1468075728" r:id="rId14">
            <o:LockedField>false</o:LockedField>
          </o:OLEObject>
        </w:pict>
      </w:r>
    </w:p>
    <w:p w14:paraId="5CCB79C8">
      <w:pPr>
        <w:tabs>
          <w:tab w:val="left" w:pos="3718"/>
        </w:tabs>
        <w:spacing w:line="480" w:lineRule="exact"/>
        <w:ind w:firstLine="480"/>
        <w:rPr>
          <w:color w:val="000000"/>
          <w:sz w:val="24"/>
        </w:rPr>
      </w:pPr>
    </w:p>
    <w:p w14:paraId="2BACDCC3">
      <w:pPr>
        <w:tabs>
          <w:tab w:val="left" w:pos="3718"/>
        </w:tabs>
        <w:spacing w:line="480" w:lineRule="exact"/>
        <w:ind w:firstLine="480"/>
        <w:rPr>
          <w:color w:val="000000"/>
          <w:sz w:val="24"/>
        </w:rPr>
      </w:pPr>
    </w:p>
    <w:p w14:paraId="0612B329">
      <w:pPr>
        <w:tabs>
          <w:tab w:val="left" w:pos="3718"/>
        </w:tabs>
        <w:spacing w:line="480" w:lineRule="exact"/>
        <w:ind w:firstLine="480"/>
        <w:rPr>
          <w:color w:val="000000"/>
          <w:sz w:val="24"/>
        </w:rPr>
      </w:pPr>
    </w:p>
    <w:p w14:paraId="5F889180">
      <w:pPr>
        <w:tabs>
          <w:tab w:val="left" w:pos="3718"/>
        </w:tabs>
        <w:spacing w:line="480" w:lineRule="exact"/>
        <w:ind w:firstLine="480"/>
        <w:rPr>
          <w:color w:val="000000"/>
          <w:sz w:val="24"/>
        </w:rPr>
      </w:pPr>
    </w:p>
    <w:p w14:paraId="6A2D2877">
      <w:pPr>
        <w:tabs>
          <w:tab w:val="left" w:pos="3718"/>
        </w:tabs>
        <w:spacing w:line="480" w:lineRule="exact"/>
        <w:ind w:firstLine="480"/>
        <w:rPr>
          <w:color w:val="000000"/>
          <w:sz w:val="24"/>
        </w:rPr>
      </w:pPr>
    </w:p>
    <w:p w14:paraId="2C524E57">
      <w:pPr>
        <w:tabs>
          <w:tab w:val="left" w:pos="3718"/>
        </w:tabs>
        <w:spacing w:line="480" w:lineRule="exact"/>
        <w:rPr>
          <w:color w:val="000000"/>
          <w:sz w:val="24"/>
        </w:rPr>
      </w:pPr>
      <w:r>
        <w:rPr>
          <w:rFonts w:hint="eastAsia" w:cs="Times New Roman"/>
          <w:color w:val="000000"/>
          <w:sz w:val="28"/>
          <w:szCs w:val="28"/>
          <w:lang w:val="en-US" w:eastAsia="zh-CN"/>
        </w:rPr>
        <w:t>3.3第三反应器R-103</w:t>
      </w:r>
      <w:r>
        <w:rPr>
          <w:rFonts w:hint="eastAsia" w:eastAsia="宋体" w:cs="Times New Roman"/>
          <w:color w:val="000000"/>
          <w:sz w:val="28"/>
          <w:szCs w:val="28"/>
          <w:lang w:eastAsia="zh-CN"/>
        </w:rPr>
        <w:t>（</w:t>
      </w:r>
      <w:r>
        <w:rPr>
          <w:rFonts w:hint="eastAsia" w:eastAsia="宋体" w:cs="Times New Roman"/>
          <w:color w:val="000000"/>
          <w:sz w:val="28"/>
          <w:szCs w:val="28"/>
          <w:lang w:val="en-US" w:eastAsia="zh-CN"/>
        </w:rPr>
        <w:t>吹扫介质：</w:t>
      </w:r>
      <w:r>
        <w:rPr>
          <w:rFonts w:hint="eastAsia" w:cs="Times New Roman"/>
          <w:color w:val="000000"/>
          <w:sz w:val="28"/>
          <w:szCs w:val="28"/>
          <w:lang w:val="en-US" w:eastAsia="zh-CN"/>
        </w:rPr>
        <w:t>氮气</w:t>
      </w:r>
      <w:r>
        <w:rPr>
          <w:rFonts w:hint="eastAsia" w:eastAsia="宋体" w:cs="Times New Roman"/>
          <w:color w:val="000000"/>
          <w:sz w:val="28"/>
          <w:szCs w:val="28"/>
          <w:lang w:val="en-US" w:eastAsia="zh-CN"/>
        </w:rPr>
        <w:t>，给汽点：</w:t>
      </w:r>
      <w:r>
        <w:rPr>
          <w:rFonts w:hint="eastAsia" w:cs="Times New Roman"/>
          <w:color w:val="000000"/>
          <w:sz w:val="28"/>
          <w:szCs w:val="28"/>
          <w:lang w:val="en-US" w:eastAsia="zh-CN"/>
        </w:rPr>
        <w:t>R</w:t>
      </w:r>
      <w:r>
        <w:rPr>
          <w:rFonts w:hint="eastAsia" w:eastAsia="宋体" w:cs="Times New Roman"/>
          <w:color w:val="000000"/>
          <w:sz w:val="28"/>
          <w:szCs w:val="28"/>
          <w:lang w:val="en-US" w:eastAsia="zh-CN"/>
        </w:rPr>
        <w:t>-10</w:t>
      </w:r>
      <w:r>
        <w:rPr>
          <w:rFonts w:hint="eastAsia" w:cs="Times New Roman"/>
          <w:color w:val="000000"/>
          <w:sz w:val="28"/>
          <w:szCs w:val="28"/>
          <w:lang w:val="en-US" w:eastAsia="zh-CN"/>
        </w:rPr>
        <w:t>3</w:t>
      </w:r>
      <w:r>
        <w:rPr>
          <w:rFonts w:hint="eastAsia" w:eastAsia="宋体" w:cs="Times New Roman"/>
          <w:color w:val="000000"/>
          <w:sz w:val="28"/>
          <w:szCs w:val="28"/>
          <w:lang w:val="en-US" w:eastAsia="zh-CN"/>
        </w:rPr>
        <w:t>底部</w:t>
      </w:r>
      <w:r>
        <w:rPr>
          <w:rFonts w:hint="eastAsia" w:eastAsia="宋体" w:cs="Times New Roman"/>
          <w:color w:val="000000"/>
          <w:sz w:val="28"/>
          <w:szCs w:val="28"/>
          <w:lang w:eastAsia="zh-CN"/>
        </w:rPr>
        <w:t>）</w:t>
      </w:r>
    </w:p>
    <w:p w14:paraId="6EA7C8B1">
      <w:pPr>
        <w:tabs>
          <w:tab w:val="left" w:pos="3718"/>
        </w:tabs>
        <w:spacing w:line="480" w:lineRule="exact"/>
        <w:ind w:firstLine="480"/>
        <w:rPr>
          <w:color w:val="000000"/>
          <w:sz w:val="24"/>
        </w:rPr>
      </w:pPr>
      <w:r>
        <w:rPr>
          <w:color w:val="000000"/>
          <w:sz w:val="24"/>
        </w:rPr>
        <w:pict>
          <v:shape id="_x0000_s1295" o:spid="_x0000_s1295" o:spt="75" type="#_x0000_t75" style="position:absolute;left:0pt;margin-left:15.75pt;margin-top:6.45pt;height:71.25pt;width:324.05pt;z-index:251660288;mso-width-relative:page;mso-height-relative:page;" o:ole="t" filled="f" o:preferrelative="t" stroked="f" coordsize="21600,21600">
            <v:path/>
            <v:fill on="f" focussize="0,0"/>
            <v:stroke on="f"/>
            <v:imagedata r:id="rId17" o:title=""/>
            <o:lock v:ext="edit" aspectratio="f"/>
          </v:shape>
          <o:OLEObject Type="Embed" ProgID="Visio.Drawing.11" ShapeID="_x0000_s1295" DrawAspect="Content" ObjectID="_1468075729" r:id="rId16">
            <o:LockedField>false</o:LockedField>
          </o:OLEObject>
        </w:pict>
      </w:r>
    </w:p>
    <w:p w14:paraId="55B51423">
      <w:pPr>
        <w:pStyle w:val="2"/>
        <w:rPr>
          <w:color w:val="000000"/>
          <w:sz w:val="24"/>
        </w:rPr>
      </w:pPr>
    </w:p>
    <w:p w14:paraId="032DD59E">
      <w:pPr>
        <w:rPr>
          <w:rFonts w:hint="eastAsia" w:cs="Times New Roman"/>
          <w:color w:val="000000"/>
          <w:sz w:val="28"/>
          <w:szCs w:val="28"/>
          <w:lang w:val="en-US" w:eastAsia="zh-CN"/>
        </w:rPr>
      </w:pPr>
      <w:r>
        <w:rPr>
          <w:rFonts w:hint="eastAsia" w:cs="Times New Roman"/>
          <w:color w:val="000000"/>
          <w:sz w:val="28"/>
          <w:szCs w:val="28"/>
          <w:lang w:val="en-US" w:eastAsia="zh-CN"/>
        </w:rPr>
        <w:t>4.催化蒸馏系统</w:t>
      </w:r>
    </w:p>
    <w:p w14:paraId="74EC1378">
      <w:pPr>
        <w:tabs>
          <w:tab w:val="left" w:pos="3718"/>
        </w:tabs>
        <w:spacing w:line="480" w:lineRule="exact"/>
        <w:rPr>
          <w:rFonts w:hint="default" w:cs="Times New Roman"/>
          <w:color w:val="000000"/>
          <w:sz w:val="28"/>
          <w:szCs w:val="28"/>
          <w:lang w:val="en-US" w:eastAsia="zh-CN"/>
        </w:rPr>
      </w:pPr>
      <w:r>
        <w:rPr>
          <w:rFonts w:hint="eastAsia" w:cs="Times New Roman"/>
          <w:color w:val="000000"/>
          <w:sz w:val="28"/>
          <w:szCs w:val="28"/>
          <w:lang w:val="en-US" w:eastAsia="zh-CN"/>
        </w:rPr>
        <w:t>4.1催化蒸馏塔下塔T-101B</w:t>
      </w:r>
      <w:r>
        <w:rPr>
          <w:rFonts w:hint="eastAsia" w:eastAsia="宋体" w:cs="Times New Roman"/>
          <w:color w:val="000000"/>
          <w:sz w:val="28"/>
          <w:szCs w:val="28"/>
          <w:lang w:eastAsia="zh-CN"/>
        </w:rPr>
        <w:t>（</w:t>
      </w:r>
      <w:r>
        <w:rPr>
          <w:rFonts w:hint="eastAsia" w:eastAsia="宋体" w:cs="Times New Roman"/>
          <w:color w:val="000000"/>
          <w:sz w:val="28"/>
          <w:szCs w:val="28"/>
          <w:lang w:val="en-US" w:eastAsia="zh-CN"/>
        </w:rPr>
        <w:t>吹扫介质：1.0MPa蒸汽，给汽点：</w:t>
      </w:r>
      <w:r>
        <w:rPr>
          <w:rFonts w:hint="eastAsia" w:cs="Times New Roman"/>
          <w:color w:val="000000"/>
          <w:sz w:val="28"/>
          <w:szCs w:val="28"/>
          <w:lang w:val="en-US" w:eastAsia="zh-CN"/>
        </w:rPr>
        <w:t>T-101B</w:t>
      </w:r>
      <w:r>
        <w:rPr>
          <w:rFonts w:hint="eastAsia" w:eastAsia="宋体" w:cs="Times New Roman"/>
          <w:color w:val="000000"/>
          <w:sz w:val="28"/>
          <w:szCs w:val="28"/>
          <w:lang w:val="en-US" w:eastAsia="zh-CN"/>
        </w:rPr>
        <w:t>底部</w:t>
      </w:r>
      <w:r>
        <w:rPr>
          <w:rFonts w:hint="eastAsia" w:eastAsia="宋体" w:cs="Times New Roman"/>
          <w:color w:val="000000"/>
          <w:sz w:val="28"/>
          <w:szCs w:val="28"/>
          <w:lang w:eastAsia="zh-CN"/>
        </w:rPr>
        <w:t>）</w:t>
      </w:r>
    </w:p>
    <w:p w14:paraId="115B8430">
      <w:pPr>
        <w:pStyle w:val="2"/>
        <w:rPr>
          <w:color w:val="000000"/>
          <w:sz w:val="24"/>
        </w:rPr>
      </w:pPr>
      <w:r>
        <w:rPr>
          <w:color w:val="000000"/>
          <w:sz w:val="24"/>
        </w:rPr>
        <w:pict>
          <v:shape id="_x0000_s1296" o:spid="_x0000_s1296" o:spt="75" type="#_x0000_t75" style="position:absolute;left:0pt;margin-left:1.55pt;margin-top:10.45pt;height:125.5pt;width:445.8pt;z-index:251660288;mso-width-relative:page;mso-height-relative:page;" o:ole="t" filled="f" o:preferrelative="t" stroked="f" coordsize="21600,21600">
            <v:path/>
            <v:fill on="f" focussize="0,0"/>
            <v:stroke on="f"/>
            <v:imagedata r:id="rId19" o:title=""/>
            <o:lock v:ext="edit" aspectratio="f"/>
          </v:shape>
          <o:OLEObject Type="Embed" ProgID="Visio.Drawing.11" ShapeID="_x0000_s1296" DrawAspect="Content" ObjectID="_1468075730" r:id="rId18">
            <o:LockedField>false</o:LockedField>
          </o:OLEObject>
        </w:pict>
      </w:r>
    </w:p>
    <w:p w14:paraId="6C9ACE25">
      <w:pPr>
        <w:rPr>
          <w:color w:val="000000"/>
          <w:sz w:val="24"/>
        </w:rPr>
      </w:pPr>
    </w:p>
    <w:p w14:paraId="3EA1CA00">
      <w:pPr>
        <w:pStyle w:val="2"/>
        <w:rPr>
          <w:color w:val="000000"/>
          <w:sz w:val="24"/>
        </w:rPr>
      </w:pPr>
    </w:p>
    <w:p w14:paraId="1B4A1020"/>
    <w:p w14:paraId="5B89471D">
      <w:pPr>
        <w:tabs>
          <w:tab w:val="left" w:pos="3718"/>
        </w:tabs>
        <w:spacing w:line="480" w:lineRule="exact"/>
        <w:rPr>
          <w:color w:val="000000"/>
          <w:sz w:val="24"/>
        </w:rPr>
      </w:pPr>
      <w:r>
        <w:rPr>
          <w:rFonts w:hint="eastAsia" w:cs="Times New Roman"/>
          <w:color w:val="000000"/>
          <w:sz w:val="28"/>
          <w:szCs w:val="28"/>
          <w:lang w:val="en-US" w:eastAsia="zh-CN"/>
        </w:rPr>
        <w:t>4.2催化蒸馏塔塔顶回流罐V-103</w:t>
      </w:r>
      <w:r>
        <w:rPr>
          <w:rFonts w:hint="eastAsia" w:eastAsia="宋体" w:cs="Times New Roman"/>
          <w:color w:val="000000"/>
          <w:sz w:val="28"/>
          <w:szCs w:val="28"/>
          <w:lang w:eastAsia="zh-CN"/>
        </w:rPr>
        <w:t>（</w:t>
      </w:r>
      <w:r>
        <w:rPr>
          <w:rFonts w:hint="eastAsia" w:eastAsia="宋体" w:cs="Times New Roman"/>
          <w:color w:val="000000"/>
          <w:sz w:val="28"/>
          <w:szCs w:val="28"/>
          <w:lang w:val="en-US" w:eastAsia="zh-CN"/>
        </w:rPr>
        <w:t>吹扫介质：1.0MPa蒸汽，给汽点：</w:t>
      </w:r>
      <w:r>
        <w:rPr>
          <w:rFonts w:hint="eastAsia" w:cs="Times New Roman"/>
          <w:color w:val="000000"/>
          <w:sz w:val="28"/>
          <w:szCs w:val="28"/>
          <w:lang w:val="en-US" w:eastAsia="zh-CN"/>
        </w:rPr>
        <w:t>V-103</w:t>
      </w:r>
      <w:r>
        <w:rPr>
          <w:rFonts w:hint="eastAsia" w:eastAsia="宋体" w:cs="Times New Roman"/>
          <w:color w:val="000000"/>
          <w:sz w:val="28"/>
          <w:szCs w:val="28"/>
          <w:lang w:val="en-US" w:eastAsia="zh-CN"/>
        </w:rPr>
        <w:t>底部</w:t>
      </w:r>
      <w:r>
        <w:rPr>
          <w:rFonts w:hint="eastAsia" w:eastAsia="宋体" w:cs="Times New Roman"/>
          <w:color w:val="000000"/>
          <w:sz w:val="28"/>
          <w:szCs w:val="28"/>
          <w:lang w:eastAsia="zh-CN"/>
        </w:rPr>
        <w:t>）</w:t>
      </w:r>
    </w:p>
    <w:p w14:paraId="56FDB139">
      <w:pPr>
        <w:tabs>
          <w:tab w:val="left" w:pos="3718"/>
        </w:tabs>
        <w:spacing w:line="480" w:lineRule="exact"/>
        <w:ind w:firstLine="480"/>
        <w:rPr>
          <w:color w:val="000000"/>
          <w:sz w:val="24"/>
        </w:rPr>
      </w:pPr>
      <w:r>
        <w:rPr>
          <w:color w:val="000000"/>
          <w:sz w:val="24"/>
        </w:rPr>
        <w:pict>
          <v:shape id="_x0000_s1297" o:spid="_x0000_s1297" o:spt="75" type="#_x0000_t75" style="position:absolute;left:0pt;margin-left:-3pt;margin-top:7.2pt;height:165.7pt;width:413.25pt;z-index:251660288;mso-width-relative:page;mso-height-relative:page;" o:ole="t" filled="f" o:preferrelative="t" stroked="f" coordsize="21600,21600">
            <v:path/>
            <v:fill on="f" focussize="0,0"/>
            <v:stroke on="f"/>
            <v:imagedata r:id="rId21" o:title=""/>
            <o:lock v:ext="edit" aspectratio="f"/>
          </v:shape>
          <o:OLEObject Type="Embed" ProgID="Visio.Drawing.11" ShapeID="_x0000_s1297" DrawAspect="Content" ObjectID="_1468075731" r:id="rId20">
            <o:LockedField>false</o:LockedField>
          </o:OLEObject>
        </w:pict>
      </w:r>
    </w:p>
    <w:p w14:paraId="1BF97A48">
      <w:pPr>
        <w:tabs>
          <w:tab w:val="left" w:pos="3718"/>
        </w:tabs>
        <w:spacing w:line="480" w:lineRule="exact"/>
        <w:ind w:firstLine="480"/>
        <w:rPr>
          <w:color w:val="000000"/>
          <w:sz w:val="24"/>
        </w:rPr>
      </w:pPr>
    </w:p>
    <w:p w14:paraId="625766B3">
      <w:pPr>
        <w:tabs>
          <w:tab w:val="left" w:pos="3718"/>
        </w:tabs>
        <w:spacing w:line="480" w:lineRule="exact"/>
        <w:ind w:firstLine="480"/>
        <w:rPr>
          <w:color w:val="000000"/>
          <w:sz w:val="24"/>
        </w:rPr>
      </w:pPr>
    </w:p>
    <w:p w14:paraId="00A82E3D">
      <w:pPr>
        <w:tabs>
          <w:tab w:val="left" w:pos="3718"/>
        </w:tabs>
        <w:spacing w:line="480" w:lineRule="exact"/>
        <w:ind w:firstLine="480"/>
        <w:rPr>
          <w:color w:val="000000"/>
          <w:sz w:val="24"/>
        </w:rPr>
      </w:pPr>
    </w:p>
    <w:p w14:paraId="1C13BAC0">
      <w:pPr>
        <w:tabs>
          <w:tab w:val="left" w:pos="3718"/>
        </w:tabs>
        <w:spacing w:line="480" w:lineRule="exact"/>
        <w:ind w:firstLine="480"/>
        <w:rPr>
          <w:color w:val="000000"/>
          <w:sz w:val="24"/>
        </w:rPr>
      </w:pPr>
    </w:p>
    <w:p w14:paraId="1BDCB391">
      <w:pPr>
        <w:tabs>
          <w:tab w:val="left" w:pos="3718"/>
        </w:tabs>
        <w:spacing w:line="480" w:lineRule="exact"/>
        <w:ind w:firstLine="480"/>
        <w:rPr>
          <w:color w:val="000000"/>
          <w:sz w:val="24"/>
        </w:rPr>
      </w:pPr>
    </w:p>
    <w:p w14:paraId="5D0CDDF5">
      <w:pPr>
        <w:tabs>
          <w:tab w:val="left" w:pos="3718"/>
        </w:tabs>
        <w:spacing w:line="480" w:lineRule="exact"/>
        <w:ind w:firstLine="480"/>
        <w:rPr>
          <w:color w:val="000000"/>
          <w:sz w:val="24"/>
        </w:rPr>
      </w:pPr>
    </w:p>
    <w:p w14:paraId="2045FEF2">
      <w:pPr>
        <w:tabs>
          <w:tab w:val="left" w:pos="3718"/>
        </w:tabs>
        <w:spacing w:line="480" w:lineRule="exact"/>
        <w:rPr>
          <w:rFonts w:hint="default" w:ascii="Times New Roman" w:hAnsi="Times New Roman" w:eastAsia="宋体" w:cs="Times New Roman"/>
          <w:color w:val="000000"/>
          <w:sz w:val="28"/>
          <w:szCs w:val="28"/>
          <w:lang w:val="en-US" w:eastAsia="zh-CN"/>
        </w:rPr>
      </w:pPr>
      <w:r>
        <w:rPr>
          <w:rFonts w:hint="eastAsia" w:cs="Times New Roman"/>
          <w:color w:val="000000"/>
          <w:sz w:val="28"/>
          <w:szCs w:val="28"/>
          <w:lang w:val="en-US" w:eastAsia="zh-CN"/>
        </w:rPr>
        <w:t>5.甲醇回收系统</w:t>
      </w:r>
    </w:p>
    <w:p w14:paraId="1A038469">
      <w:pPr>
        <w:tabs>
          <w:tab w:val="left" w:pos="3718"/>
        </w:tabs>
        <w:spacing w:line="480" w:lineRule="exact"/>
        <w:rPr>
          <w:color w:val="000000"/>
          <w:sz w:val="24"/>
        </w:rPr>
      </w:pPr>
      <w:r>
        <w:rPr>
          <w:rFonts w:hint="eastAsia" w:cs="Times New Roman"/>
          <w:color w:val="000000"/>
          <w:sz w:val="28"/>
          <w:szCs w:val="28"/>
          <w:lang w:val="en-US" w:eastAsia="zh-CN"/>
        </w:rPr>
        <w:t>5.1甲醇萃取塔T-102</w:t>
      </w:r>
      <w:r>
        <w:rPr>
          <w:rFonts w:hint="eastAsia" w:eastAsia="宋体" w:cs="Times New Roman"/>
          <w:color w:val="000000"/>
          <w:sz w:val="28"/>
          <w:szCs w:val="28"/>
          <w:lang w:eastAsia="zh-CN"/>
        </w:rPr>
        <w:t>（</w:t>
      </w:r>
      <w:r>
        <w:rPr>
          <w:rFonts w:hint="eastAsia" w:eastAsia="宋体" w:cs="Times New Roman"/>
          <w:color w:val="000000"/>
          <w:sz w:val="28"/>
          <w:szCs w:val="28"/>
          <w:lang w:val="en-US" w:eastAsia="zh-CN"/>
        </w:rPr>
        <w:t>吹扫介质：1.0MPa蒸汽，给汽点：</w:t>
      </w:r>
      <w:r>
        <w:rPr>
          <w:rFonts w:hint="eastAsia" w:cs="Times New Roman"/>
          <w:color w:val="000000"/>
          <w:sz w:val="28"/>
          <w:szCs w:val="28"/>
          <w:lang w:val="en-US" w:eastAsia="zh-CN"/>
        </w:rPr>
        <w:t>T-102</w:t>
      </w:r>
      <w:r>
        <w:rPr>
          <w:rFonts w:hint="eastAsia" w:eastAsia="宋体" w:cs="Times New Roman"/>
          <w:color w:val="000000"/>
          <w:sz w:val="28"/>
          <w:szCs w:val="28"/>
          <w:lang w:val="en-US" w:eastAsia="zh-CN"/>
        </w:rPr>
        <w:t>底部</w:t>
      </w:r>
      <w:r>
        <w:rPr>
          <w:rFonts w:hint="eastAsia" w:eastAsia="宋体" w:cs="Times New Roman"/>
          <w:color w:val="000000"/>
          <w:sz w:val="28"/>
          <w:szCs w:val="28"/>
          <w:lang w:eastAsia="zh-CN"/>
        </w:rPr>
        <w:t>）</w:t>
      </w:r>
    </w:p>
    <w:p w14:paraId="6B0907A8">
      <w:pPr>
        <w:tabs>
          <w:tab w:val="left" w:pos="3718"/>
        </w:tabs>
        <w:spacing w:line="480" w:lineRule="exact"/>
        <w:rPr>
          <w:color w:val="000000"/>
          <w:sz w:val="24"/>
        </w:rPr>
      </w:pPr>
      <w:r>
        <w:rPr>
          <w:rFonts w:hint="default" w:eastAsia="宋体"/>
          <w:color w:val="000000"/>
          <w:sz w:val="24"/>
          <w:lang w:val="en-US" w:eastAsia="zh-CN"/>
        </w:rPr>
        <w:pict>
          <v:shape id="_x0000_s1299" o:spid="_x0000_s1299" o:spt="75" type="#_x0000_t75" style="position:absolute;left:0pt;margin-left:0pt;margin-top:4.95pt;height:96.8pt;width:414pt;z-index:251660288;mso-width-relative:page;mso-height-relative:page;" o:ole="t" filled="f" o:preferrelative="t" stroked="f" coordsize="21600,21600">
            <v:path/>
            <v:fill on="f" focussize="0,0"/>
            <v:stroke on="f"/>
            <v:imagedata r:id="rId23" o:title=""/>
            <o:lock v:ext="edit" aspectratio="f"/>
          </v:shape>
          <o:OLEObject Type="Embed" ProgID="Visio.Drawing.11" ShapeID="_x0000_s1299" DrawAspect="Content" ObjectID="_1468075732" r:id="rId22">
            <o:LockedField>false</o:LockedField>
          </o:OLEObject>
        </w:pict>
      </w:r>
    </w:p>
    <w:p w14:paraId="693A42E0">
      <w:pPr>
        <w:rPr>
          <w:color w:val="000000"/>
          <w:sz w:val="24"/>
        </w:rPr>
      </w:pPr>
    </w:p>
    <w:p w14:paraId="08FF4386">
      <w:pPr>
        <w:tabs>
          <w:tab w:val="left" w:pos="3718"/>
        </w:tabs>
        <w:spacing w:line="480" w:lineRule="exact"/>
        <w:rPr>
          <w:rFonts w:hint="eastAsia" w:cs="Times New Roman"/>
          <w:color w:val="000000"/>
          <w:sz w:val="28"/>
          <w:szCs w:val="28"/>
          <w:lang w:val="en-US" w:eastAsia="zh-CN"/>
        </w:rPr>
      </w:pPr>
    </w:p>
    <w:p w14:paraId="6005A0ED">
      <w:pPr>
        <w:tabs>
          <w:tab w:val="left" w:pos="3718"/>
        </w:tabs>
        <w:spacing w:line="480" w:lineRule="exact"/>
        <w:rPr>
          <w:rFonts w:hint="default" w:ascii="Times New Roman" w:hAnsi="Times New Roman" w:eastAsia="宋体" w:cs="Times New Roman"/>
          <w:color w:val="000000"/>
          <w:sz w:val="28"/>
          <w:szCs w:val="28"/>
          <w:lang w:val="en-US" w:eastAsia="zh-CN"/>
        </w:rPr>
      </w:pPr>
      <w:r>
        <w:rPr>
          <w:rFonts w:hint="eastAsia" w:cs="Times New Roman"/>
          <w:color w:val="000000"/>
          <w:sz w:val="28"/>
          <w:szCs w:val="28"/>
          <w:lang w:val="en-US" w:eastAsia="zh-CN"/>
        </w:rPr>
        <w:t>5.2醚后碳四缓冲罐V-105</w:t>
      </w:r>
      <w:r>
        <w:rPr>
          <w:rFonts w:hint="eastAsia" w:eastAsia="宋体" w:cs="Times New Roman"/>
          <w:color w:val="000000"/>
          <w:sz w:val="28"/>
          <w:szCs w:val="28"/>
          <w:lang w:eastAsia="zh-CN"/>
        </w:rPr>
        <w:t>（</w:t>
      </w:r>
      <w:r>
        <w:rPr>
          <w:rFonts w:hint="eastAsia" w:eastAsia="宋体" w:cs="Times New Roman"/>
          <w:color w:val="000000"/>
          <w:sz w:val="28"/>
          <w:szCs w:val="28"/>
          <w:lang w:val="en-US" w:eastAsia="zh-CN"/>
        </w:rPr>
        <w:t>吹扫介质：1.0MPa蒸汽，给汽点：</w:t>
      </w:r>
      <w:r>
        <w:rPr>
          <w:rFonts w:hint="eastAsia" w:cs="Times New Roman"/>
          <w:color w:val="000000"/>
          <w:sz w:val="28"/>
          <w:szCs w:val="28"/>
          <w:lang w:val="en-US" w:eastAsia="zh-CN"/>
        </w:rPr>
        <w:t>V-105</w:t>
      </w:r>
      <w:r>
        <w:rPr>
          <w:rFonts w:hint="eastAsia" w:eastAsia="宋体" w:cs="Times New Roman"/>
          <w:color w:val="000000"/>
          <w:sz w:val="28"/>
          <w:szCs w:val="28"/>
          <w:lang w:val="en-US" w:eastAsia="zh-CN"/>
        </w:rPr>
        <w:t>底部</w:t>
      </w:r>
      <w:r>
        <w:rPr>
          <w:rFonts w:hint="eastAsia" w:eastAsia="宋体" w:cs="Times New Roman"/>
          <w:color w:val="000000"/>
          <w:sz w:val="28"/>
          <w:szCs w:val="28"/>
          <w:lang w:eastAsia="zh-CN"/>
        </w:rPr>
        <w:t>）</w:t>
      </w:r>
    </w:p>
    <w:p w14:paraId="0B32081B">
      <w:pPr>
        <w:tabs>
          <w:tab w:val="left" w:pos="3718"/>
        </w:tabs>
        <w:spacing w:line="480" w:lineRule="exact"/>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pict>
          <v:shape id="_x0000_s1300" o:spid="_x0000_s1300" o:spt="75" type="#_x0000_t75" style="position:absolute;left:0pt;margin-left:0pt;margin-top:1.95pt;height:82.5pt;width:420.7pt;z-index:251660288;mso-width-relative:page;mso-height-relative:page;" o:ole="t" filled="f" o:preferrelative="t" stroked="f" coordsize="21600,21600">
            <v:path/>
            <v:fill on="f" focussize="0,0"/>
            <v:stroke on="f"/>
            <v:imagedata r:id="rId25" o:title=""/>
            <o:lock v:ext="edit" aspectratio="f"/>
          </v:shape>
          <o:OLEObject Type="Embed" ProgID="Visio.Drawing.11" ShapeID="_x0000_s1300" DrawAspect="Content" ObjectID="_1468075733" r:id="rId24">
            <o:LockedField>false</o:LockedField>
          </o:OLEObject>
        </w:pict>
      </w:r>
    </w:p>
    <w:p w14:paraId="24AB65E7">
      <w:pPr>
        <w:tabs>
          <w:tab w:val="left" w:pos="3718"/>
        </w:tabs>
        <w:spacing w:line="480" w:lineRule="exact"/>
        <w:rPr>
          <w:rFonts w:hint="default" w:ascii="Times New Roman" w:hAnsi="Times New Roman" w:eastAsia="宋体" w:cs="Times New Roman"/>
          <w:color w:val="000000"/>
          <w:sz w:val="28"/>
          <w:szCs w:val="28"/>
        </w:rPr>
      </w:pPr>
    </w:p>
    <w:p w14:paraId="35E0669C">
      <w:pPr>
        <w:tabs>
          <w:tab w:val="left" w:pos="3718"/>
        </w:tabs>
        <w:spacing w:line="480" w:lineRule="exact"/>
        <w:rPr>
          <w:rFonts w:hint="eastAsia" w:cs="Times New Roman"/>
          <w:color w:val="000000"/>
          <w:sz w:val="28"/>
          <w:szCs w:val="28"/>
          <w:lang w:val="en-US" w:eastAsia="zh-CN"/>
        </w:rPr>
      </w:pPr>
    </w:p>
    <w:p w14:paraId="6A85EA55">
      <w:pPr>
        <w:tabs>
          <w:tab w:val="left" w:pos="3718"/>
        </w:tabs>
        <w:spacing w:line="480" w:lineRule="exact"/>
        <w:rPr>
          <w:color w:val="000000"/>
          <w:sz w:val="24"/>
        </w:rPr>
      </w:pPr>
      <w:r>
        <w:rPr>
          <w:rFonts w:hint="eastAsia" w:cs="Times New Roman"/>
          <w:color w:val="000000"/>
          <w:sz w:val="28"/>
          <w:szCs w:val="28"/>
          <w:lang w:val="en-US" w:eastAsia="zh-CN"/>
        </w:rPr>
        <w:t>5.3甲醇回收塔T-103</w:t>
      </w:r>
      <w:r>
        <w:rPr>
          <w:rFonts w:hint="eastAsia" w:eastAsia="宋体" w:cs="Times New Roman"/>
          <w:color w:val="000000"/>
          <w:sz w:val="28"/>
          <w:szCs w:val="28"/>
          <w:lang w:eastAsia="zh-CN"/>
        </w:rPr>
        <w:t>（</w:t>
      </w:r>
      <w:r>
        <w:rPr>
          <w:rFonts w:hint="eastAsia" w:eastAsia="宋体" w:cs="Times New Roman"/>
          <w:color w:val="000000"/>
          <w:sz w:val="28"/>
          <w:szCs w:val="28"/>
          <w:lang w:val="en-US" w:eastAsia="zh-CN"/>
        </w:rPr>
        <w:t>吹扫介质：1.0MPa蒸汽，给汽点：</w:t>
      </w:r>
      <w:r>
        <w:rPr>
          <w:rFonts w:hint="eastAsia" w:cs="Times New Roman"/>
          <w:color w:val="000000"/>
          <w:sz w:val="28"/>
          <w:szCs w:val="28"/>
          <w:lang w:val="en-US" w:eastAsia="zh-CN"/>
        </w:rPr>
        <w:t>T-103</w:t>
      </w:r>
      <w:r>
        <w:rPr>
          <w:rFonts w:hint="eastAsia" w:eastAsia="宋体" w:cs="Times New Roman"/>
          <w:color w:val="000000"/>
          <w:sz w:val="28"/>
          <w:szCs w:val="28"/>
          <w:lang w:val="en-US" w:eastAsia="zh-CN"/>
        </w:rPr>
        <w:t>底部</w:t>
      </w:r>
      <w:r>
        <w:rPr>
          <w:rFonts w:hint="eastAsia" w:eastAsia="宋体" w:cs="Times New Roman"/>
          <w:color w:val="000000"/>
          <w:sz w:val="28"/>
          <w:szCs w:val="28"/>
          <w:lang w:eastAsia="zh-CN"/>
        </w:rPr>
        <w:t>）</w:t>
      </w:r>
    </w:p>
    <w:p w14:paraId="592FD712">
      <w:pPr>
        <w:pStyle w:val="2"/>
        <w:jc w:val="both"/>
        <w:rPr>
          <w:color w:val="000000"/>
          <w:sz w:val="24"/>
        </w:rPr>
      </w:pPr>
      <w:r>
        <w:rPr>
          <w:color w:val="000000"/>
          <w:sz w:val="24"/>
        </w:rPr>
        <w:pict>
          <v:shape id="_x0000_s1301" o:spid="_x0000_s1301" o:spt="75" type="#_x0000_t75" style="position:absolute;left:0pt;margin-left:0pt;margin-top:2.55pt;height:100.45pt;width:407.2pt;z-index:251660288;mso-width-relative:page;mso-height-relative:page;" o:ole="t" filled="f" o:preferrelative="t" stroked="f" coordsize="21600,21600">
            <v:path/>
            <v:fill on="f" focussize="0,0"/>
            <v:stroke on="f"/>
            <v:imagedata r:id="rId27" o:title=""/>
            <o:lock v:ext="edit" aspectratio="f"/>
          </v:shape>
          <o:OLEObject Type="Embed" ProgID="Visio.Drawing.11" ShapeID="_x0000_s1301" DrawAspect="Content" ObjectID="_1468075734" r:id="rId26">
            <o:LockedField>false</o:LockedField>
          </o:OLEObject>
        </w:pict>
      </w:r>
    </w:p>
    <w:p w14:paraId="613AF0A4">
      <w:pPr>
        <w:pStyle w:val="2"/>
        <w:jc w:val="both"/>
        <w:rPr>
          <w:color w:val="000000"/>
          <w:sz w:val="24"/>
        </w:rPr>
      </w:pPr>
    </w:p>
    <w:p w14:paraId="50A3683D">
      <w:pPr>
        <w:tabs>
          <w:tab w:val="left" w:pos="3718"/>
        </w:tabs>
        <w:spacing w:line="480" w:lineRule="exact"/>
        <w:rPr>
          <w:rFonts w:hint="eastAsia" w:cs="Times New Roman"/>
          <w:color w:val="000000"/>
          <w:sz w:val="28"/>
          <w:szCs w:val="28"/>
          <w:lang w:val="en-US" w:eastAsia="zh-CN"/>
        </w:rPr>
      </w:pPr>
    </w:p>
    <w:p w14:paraId="5493C8C4">
      <w:pPr>
        <w:tabs>
          <w:tab w:val="left" w:pos="3718"/>
        </w:tabs>
        <w:spacing w:line="480" w:lineRule="exact"/>
        <w:rPr>
          <w:rFonts w:hint="eastAsia" w:eastAsia="宋体" w:cs="Times New Roman"/>
          <w:color w:val="000000"/>
          <w:sz w:val="28"/>
          <w:szCs w:val="28"/>
          <w:lang w:eastAsia="zh-CN"/>
        </w:rPr>
      </w:pPr>
      <w:r>
        <w:rPr>
          <w:rFonts w:hint="eastAsia" w:cs="Times New Roman"/>
          <w:color w:val="000000"/>
          <w:sz w:val="28"/>
          <w:szCs w:val="28"/>
          <w:lang w:val="en-US" w:eastAsia="zh-CN"/>
        </w:rPr>
        <w:t>5.4甲醇回收塔塔顶回流罐V-104</w:t>
      </w:r>
      <w:r>
        <w:rPr>
          <w:rFonts w:hint="eastAsia" w:eastAsia="宋体" w:cs="Times New Roman"/>
          <w:color w:val="000000"/>
          <w:sz w:val="28"/>
          <w:szCs w:val="28"/>
          <w:lang w:eastAsia="zh-CN"/>
        </w:rPr>
        <w:t>（</w:t>
      </w:r>
      <w:r>
        <w:rPr>
          <w:rFonts w:hint="eastAsia" w:eastAsia="宋体" w:cs="Times New Roman"/>
          <w:color w:val="000000"/>
          <w:sz w:val="28"/>
          <w:szCs w:val="28"/>
          <w:lang w:val="en-US" w:eastAsia="zh-CN"/>
        </w:rPr>
        <w:t>吹扫介质：1.0MPa蒸汽，给汽点：</w:t>
      </w:r>
      <w:r>
        <w:rPr>
          <w:rFonts w:hint="eastAsia" w:cs="Times New Roman"/>
          <w:color w:val="000000"/>
          <w:sz w:val="28"/>
          <w:szCs w:val="28"/>
          <w:lang w:val="en-US" w:eastAsia="zh-CN"/>
        </w:rPr>
        <w:t>V-104</w:t>
      </w:r>
      <w:r>
        <w:rPr>
          <w:rFonts w:hint="eastAsia" w:eastAsia="宋体" w:cs="Times New Roman"/>
          <w:color w:val="000000"/>
          <w:sz w:val="28"/>
          <w:szCs w:val="28"/>
          <w:lang w:val="en-US" w:eastAsia="zh-CN"/>
        </w:rPr>
        <w:t>底部</w:t>
      </w:r>
      <w:r>
        <w:rPr>
          <w:rFonts w:hint="eastAsia" w:eastAsia="宋体" w:cs="Times New Roman"/>
          <w:color w:val="000000"/>
          <w:sz w:val="28"/>
          <w:szCs w:val="28"/>
          <w:lang w:eastAsia="zh-CN"/>
        </w:rPr>
        <w:t>）</w:t>
      </w:r>
    </w:p>
    <w:p w14:paraId="348BB453">
      <w:pPr>
        <w:tabs>
          <w:tab w:val="left" w:pos="3718"/>
        </w:tabs>
        <w:spacing w:line="480" w:lineRule="exact"/>
        <w:rPr>
          <w:color w:val="000000"/>
          <w:sz w:val="24"/>
        </w:rPr>
      </w:pPr>
      <w:r>
        <w:rPr>
          <w:color w:val="000000"/>
          <w:sz w:val="24"/>
        </w:rPr>
        <w:pict>
          <v:shape id="_x0000_s1302" o:spid="_x0000_s1302" o:spt="75" type="#_x0000_t75" style="position:absolute;left:0pt;margin-left:-2pt;margin-top:5.55pt;height:116.2pt;width:392.2pt;z-index:251660288;mso-width-relative:page;mso-height-relative:page;" o:ole="t" filled="f" o:preferrelative="t" stroked="f" coordsize="21600,21600">
            <v:path/>
            <v:fill on="f" focussize="0,0"/>
            <v:stroke on="f"/>
            <v:imagedata r:id="rId29" o:title=""/>
            <o:lock v:ext="edit" aspectratio="f"/>
          </v:shape>
          <o:OLEObject Type="Embed" ProgID="Visio.Drawing.11" ShapeID="_x0000_s1302" DrawAspect="Content" ObjectID="_1468075735" r:id="rId28">
            <o:LockedField>false</o:LockedField>
          </o:OLEObject>
        </w:pict>
      </w:r>
    </w:p>
    <w:p w14:paraId="27FB55AA">
      <w:pPr>
        <w:pStyle w:val="2"/>
        <w:jc w:val="both"/>
      </w:pPr>
    </w:p>
    <w:p w14:paraId="4CD3D7A5">
      <w:pPr>
        <w:rPr>
          <w:rFonts w:hint="eastAsia"/>
          <w:lang w:val="en-US" w:eastAsia="zh-CN"/>
        </w:rPr>
      </w:pPr>
    </w:p>
    <w:p w14:paraId="3147D89C">
      <w:pPr>
        <w:spacing w:line="480" w:lineRule="exact"/>
        <w:rPr>
          <w:rFonts w:hint="eastAsia" w:cs="Times New Roman"/>
          <w:b/>
          <w:bCs/>
          <w:color w:val="000000"/>
          <w:sz w:val="28"/>
          <w:szCs w:val="28"/>
          <w:lang w:val="en-US" w:eastAsia="zh-CN"/>
        </w:rPr>
      </w:pPr>
    </w:p>
    <w:p w14:paraId="156A2AAE">
      <w:pPr>
        <w:spacing w:line="480" w:lineRule="exact"/>
      </w:pPr>
      <w:r>
        <w:rPr>
          <w:rFonts w:hint="eastAsia" w:cs="Times New Roman"/>
          <w:b/>
          <w:bCs/>
          <w:color w:val="000000"/>
          <w:sz w:val="28"/>
          <w:szCs w:val="28"/>
          <w:lang w:val="en-US" w:eastAsia="zh-CN"/>
        </w:rPr>
        <w:t>六、盲板隔离台账</w:t>
      </w:r>
      <w:bookmarkEnd w:id="18"/>
      <w:bookmarkEnd w:id="19"/>
      <w:bookmarkEnd w:id="20"/>
      <w:bookmarkEnd w:id="21"/>
      <w:bookmarkEnd w:id="22"/>
      <w:bookmarkEnd w:id="23"/>
    </w:p>
    <w:tbl>
      <w:tblPr>
        <w:tblStyle w:val="8"/>
        <w:tblW w:w="8343"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93"/>
        <w:gridCol w:w="4083"/>
        <w:gridCol w:w="2567"/>
      </w:tblGrid>
      <w:tr w14:paraId="0DBD7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1"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51DCFC">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序号</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C3CB0E">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设备管道名称</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494BD">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规格</w:t>
            </w:r>
          </w:p>
        </w:tc>
      </w:tr>
      <w:tr w14:paraId="03671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AF3C7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092606">
            <w:pPr>
              <w:jc w:val="left"/>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火炬放空线出装置界区阀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1AF12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default" w:ascii="Times New Roman" w:hAnsi="Times New Roman" w:eastAsia="宋体" w:cs="Times New Roman"/>
                <w:i w:val="0"/>
                <w:iCs w:val="0"/>
                <w:color w:val="000000"/>
                <w:kern w:val="0"/>
                <w:sz w:val="24"/>
                <w:szCs w:val="24"/>
                <w:u w:val="none"/>
                <w:lang w:val="en-US" w:eastAsia="zh-CN" w:bidi="ar"/>
              </w:rPr>
              <w:t>10</w:t>
            </w:r>
            <w:r>
              <w:rPr>
                <w:rFonts w:hint="default" w:ascii="Calibri" w:hAnsi="Calibri" w:eastAsia="宋体" w:cs="Calibri"/>
                <w:i w:val="0"/>
                <w:iCs w:val="0"/>
                <w:color w:val="000000"/>
                <w:kern w:val="0"/>
                <w:sz w:val="24"/>
                <w:szCs w:val="24"/>
                <w:u w:val="none"/>
                <w:lang w:val="en-US" w:eastAsia="zh-CN" w:bidi="ar"/>
              </w:rPr>
              <w:t>ʺ</w:t>
            </w:r>
            <w:r>
              <w:rPr>
                <w:rStyle w:val="13"/>
                <w:rFonts w:eastAsia="宋体"/>
                <w:lang w:val="en-US" w:eastAsia="zh-CN" w:bidi="ar"/>
              </w:rPr>
              <w:t xml:space="preserve"> 150LB</w:t>
            </w:r>
          </w:p>
        </w:tc>
      </w:tr>
      <w:tr w14:paraId="077DE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D3304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000C6">
            <w:pPr>
              <w:jc w:val="left"/>
              <w:rPr>
                <w:rFonts w:hint="eastAsia" w:ascii="宋体" w:hAnsi="宋体" w:eastAsia="宋体" w:cs="宋体"/>
                <w:i w:val="0"/>
                <w:iCs w:val="0"/>
                <w:color w:val="000000"/>
                <w:sz w:val="24"/>
                <w:szCs w:val="24"/>
                <w:u w:val="none"/>
              </w:rPr>
            </w:pPr>
            <w:r>
              <w:rPr>
                <w:rFonts w:hint="default" w:ascii="Calibri" w:hAnsi="Calibri" w:eastAsia="宋体" w:cs="Calibri"/>
                <w:i w:val="0"/>
                <w:iCs w:val="0"/>
                <w:color w:val="000000"/>
                <w:kern w:val="0"/>
                <w:sz w:val="24"/>
                <w:szCs w:val="24"/>
                <w:u w:val="none"/>
                <w:lang w:val="en-US" w:eastAsia="zh-CN" w:bidi="ar"/>
              </w:rPr>
              <w:t>C4</w:t>
            </w:r>
            <w:r>
              <w:rPr>
                <w:rFonts w:hint="eastAsia" w:ascii="宋体" w:hAnsi="宋体" w:eastAsia="宋体" w:cs="宋体"/>
                <w:i w:val="0"/>
                <w:iCs w:val="0"/>
                <w:color w:val="000000"/>
                <w:kern w:val="0"/>
                <w:sz w:val="24"/>
                <w:szCs w:val="24"/>
                <w:u w:val="none"/>
                <w:lang w:val="en-US" w:eastAsia="zh-CN" w:bidi="ar"/>
              </w:rPr>
              <w:t>原料进装置界区阀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C7C1A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default" w:ascii="Times New Roman" w:hAnsi="Times New Roman" w:eastAsia="宋体" w:cs="Times New Roman"/>
                <w:i w:val="0"/>
                <w:iCs w:val="0"/>
                <w:color w:val="000000"/>
                <w:kern w:val="0"/>
                <w:sz w:val="24"/>
                <w:szCs w:val="24"/>
                <w:u w:val="none"/>
                <w:lang w:val="en-US" w:eastAsia="zh-CN" w:bidi="ar"/>
              </w:rPr>
              <w:t>8</w:t>
            </w:r>
            <w:r>
              <w:rPr>
                <w:rFonts w:hint="default" w:ascii="Calibri" w:hAnsi="Calibri" w:eastAsia="宋体" w:cs="Calibri"/>
                <w:i w:val="0"/>
                <w:iCs w:val="0"/>
                <w:color w:val="000000"/>
                <w:kern w:val="0"/>
                <w:sz w:val="24"/>
                <w:szCs w:val="24"/>
                <w:u w:val="none"/>
                <w:lang w:val="en-US" w:eastAsia="zh-CN" w:bidi="ar"/>
              </w:rPr>
              <w:t>ʺ</w:t>
            </w:r>
            <w:r>
              <w:rPr>
                <w:rStyle w:val="13"/>
                <w:rFonts w:eastAsia="宋体"/>
                <w:lang w:val="en-US" w:eastAsia="zh-CN" w:bidi="ar"/>
              </w:rPr>
              <w:t xml:space="preserve"> 300LB</w:t>
            </w:r>
          </w:p>
        </w:tc>
      </w:tr>
      <w:tr w14:paraId="3C863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AEB6F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450F6F">
            <w:pPr>
              <w:jc w:val="left"/>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甲醇原料进装置界区阀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87EC4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150LB</w:t>
            </w:r>
          </w:p>
        </w:tc>
      </w:tr>
      <w:tr w14:paraId="4114D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C540B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A8406">
            <w:pPr>
              <w:jc w:val="left"/>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醚后C4去脱氢管线界区阀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69FD0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default" w:ascii="Calibri" w:hAnsi="Calibri" w:eastAsia="宋体" w:cs="Calibri"/>
                <w:i w:val="0"/>
                <w:iCs w:val="0"/>
                <w:color w:val="000000"/>
                <w:kern w:val="0"/>
                <w:sz w:val="24"/>
                <w:szCs w:val="24"/>
                <w:u w:val="none"/>
                <w:lang w:val="en-US" w:eastAsia="zh-CN" w:bidi="ar"/>
              </w:rPr>
              <w:t>6ʺ</w:t>
            </w:r>
            <w:r>
              <w:rPr>
                <w:rStyle w:val="13"/>
                <w:rFonts w:eastAsia="宋体"/>
                <w:lang w:val="en-US" w:eastAsia="zh-CN" w:bidi="ar"/>
              </w:rPr>
              <w:t xml:space="preserve"> 300LB</w:t>
            </w:r>
          </w:p>
        </w:tc>
      </w:tr>
      <w:tr w14:paraId="08526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3BF4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CB0736">
            <w:pPr>
              <w:jc w:val="left"/>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醚后</w:t>
            </w:r>
            <w:r>
              <w:rPr>
                <w:rFonts w:hint="default" w:ascii="Calibri" w:hAnsi="Calibri" w:eastAsia="宋体" w:cs="Calibri"/>
                <w:i w:val="0"/>
                <w:iCs w:val="0"/>
                <w:color w:val="000000"/>
                <w:kern w:val="0"/>
                <w:sz w:val="24"/>
                <w:szCs w:val="24"/>
                <w:u w:val="none"/>
                <w:lang w:val="en-US" w:eastAsia="zh-CN" w:bidi="ar"/>
              </w:rPr>
              <w:t>C4</w:t>
            </w:r>
            <w:r>
              <w:rPr>
                <w:rFonts w:hint="eastAsia" w:ascii="宋体" w:hAnsi="宋体" w:eastAsia="宋体" w:cs="宋体"/>
                <w:i w:val="0"/>
                <w:iCs w:val="0"/>
                <w:color w:val="000000"/>
                <w:kern w:val="0"/>
                <w:sz w:val="24"/>
                <w:szCs w:val="24"/>
                <w:u w:val="none"/>
                <w:lang w:val="en-US" w:eastAsia="zh-CN" w:bidi="ar"/>
              </w:rPr>
              <w:t>去罐区管线界区阀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15847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default" w:ascii="Calibri" w:hAnsi="Calibri" w:eastAsia="宋体" w:cs="Calibri"/>
                <w:i w:val="0"/>
                <w:iCs w:val="0"/>
                <w:color w:val="000000"/>
                <w:kern w:val="0"/>
                <w:sz w:val="24"/>
                <w:szCs w:val="24"/>
                <w:u w:val="none"/>
                <w:lang w:val="en-US" w:eastAsia="zh-CN" w:bidi="ar"/>
              </w:rPr>
              <w:t>6ʺ</w:t>
            </w:r>
            <w:r>
              <w:rPr>
                <w:rStyle w:val="13"/>
                <w:rFonts w:eastAsia="宋体"/>
                <w:lang w:val="en-US" w:eastAsia="zh-CN" w:bidi="ar"/>
              </w:rPr>
              <w:t xml:space="preserve"> 300LB</w:t>
            </w:r>
          </w:p>
        </w:tc>
      </w:tr>
      <w:tr w14:paraId="5714E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F8D11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A98081">
            <w:pPr>
              <w:jc w:val="left"/>
              <w:rPr>
                <w:rFonts w:hint="eastAsia" w:ascii="宋体" w:hAnsi="宋体" w:eastAsia="宋体" w:cs="宋体"/>
                <w:i w:val="0"/>
                <w:iCs w:val="0"/>
                <w:color w:val="000000"/>
                <w:sz w:val="24"/>
                <w:szCs w:val="24"/>
                <w:u w:val="none"/>
              </w:rPr>
            </w:pPr>
            <w:r>
              <w:rPr>
                <w:rFonts w:hint="default" w:ascii="Calibri" w:hAnsi="Calibri" w:eastAsia="宋体" w:cs="Calibri"/>
                <w:i w:val="0"/>
                <w:iCs w:val="0"/>
                <w:color w:val="000000"/>
                <w:kern w:val="0"/>
                <w:sz w:val="24"/>
                <w:szCs w:val="24"/>
                <w:u w:val="none"/>
                <w:lang w:val="en-US" w:eastAsia="zh-CN" w:bidi="ar"/>
              </w:rPr>
              <w:t>MTBE</w:t>
            </w:r>
            <w:r>
              <w:rPr>
                <w:rFonts w:hint="eastAsia" w:ascii="宋体" w:hAnsi="宋体" w:eastAsia="宋体" w:cs="宋体"/>
                <w:i w:val="0"/>
                <w:iCs w:val="0"/>
                <w:color w:val="000000"/>
                <w:kern w:val="0"/>
                <w:sz w:val="24"/>
                <w:szCs w:val="24"/>
                <w:u w:val="none"/>
                <w:lang w:val="en-US" w:eastAsia="zh-CN" w:bidi="ar"/>
              </w:rPr>
              <w:t>产品出装置界区阀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8A5F1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default" w:ascii="Times New Roman" w:hAnsi="Times New Roman" w:eastAsia="宋体" w:cs="Times New Roman"/>
                <w:i w:val="0"/>
                <w:iCs w:val="0"/>
                <w:color w:val="000000"/>
                <w:kern w:val="0"/>
                <w:sz w:val="24"/>
                <w:szCs w:val="24"/>
                <w:u w:val="none"/>
                <w:lang w:val="en-US" w:eastAsia="zh-CN" w:bidi="ar"/>
              </w:rPr>
              <w:t>6ʺ 150LB</w:t>
            </w:r>
          </w:p>
        </w:tc>
      </w:tr>
      <w:tr w14:paraId="28A0F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BD721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52B3E7">
            <w:pPr>
              <w:jc w:val="left"/>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低压氮气线至界区阀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0F68C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default" w:ascii="Times New Roman" w:hAnsi="Times New Roman" w:eastAsia="宋体" w:cs="Times New Roman"/>
                <w:i w:val="0"/>
                <w:iCs w:val="0"/>
                <w:color w:val="000000"/>
                <w:kern w:val="0"/>
                <w:sz w:val="24"/>
                <w:szCs w:val="24"/>
                <w:u w:val="none"/>
                <w:lang w:val="en-US" w:eastAsia="zh-CN" w:bidi="ar"/>
              </w:rPr>
              <w:t>3ʺ 150LB</w:t>
            </w:r>
          </w:p>
        </w:tc>
      </w:tr>
      <w:tr w14:paraId="47797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E50A9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421330">
            <w:pPr>
              <w:jc w:val="left"/>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中压压氮气线至界区阀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06A69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default" w:ascii="Times New Roman" w:hAnsi="Times New Roman" w:eastAsia="宋体" w:cs="Times New Roman"/>
                <w:i w:val="0"/>
                <w:iCs w:val="0"/>
                <w:color w:val="000000"/>
                <w:kern w:val="0"/>
                <w:sz w:val="24"/>
                <w:szCs w:val="24"/>
                <w:u w:val="none"/>
                <w:lang w:val="en-US" w:eastAsia="zh-CN" w:bidi="ar"/>
              </w:rPr>
              <w:t>2ʺ 300LB</w:t>
            </w:r>
          </w:p>
        </w:tc>
      </w:tr>
      <w:tr w14:paraId="202D6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3ACFF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F36F78">
            <w:pPr>
              <w:jc w:val="left"/>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除盐水管线至界区阀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97F3E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150LB</w:t>
            </w:r>
          </w:p>
        </w:tc>
      </w:tr>
      <w:tr w14:paraId="4030B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AC265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66D2EC">
            <w:pPr>
              <w:jc w:val="left"/>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热媒水上水管线至界区阀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B8265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default" w:ascii="Times New Roman" w:hAnsi="Times New Roman" w:eastAsia="宋体" w:cs="Times New Roman"/>
                <w:i w:val="0"/>
                <w:iCs w:val="0"/>
                <w:color w:val="000000"/>
                <w:kern w:val="0"/>
                <w:sz w:val="24"/>
                <w:szCs w:val="24"/>
                <w:u w:val="none"/>
                <w:lang w:val="en-US" w:eastAsia="zh-CN" w:bidi="ar"/>
              </w:rPr>
              <w:t>6ʺ 150LB</w:t>
            </w:r>
          </w:p>
        </w:tc>
      </w:tr>
      <w:tr w14:paraId="67017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6B8FB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D486B3">
            <w:pPr>
              <w:jc w:val="left"/>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热媒水回水管线至界区阀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F4BCE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default" w:ascii="Calibri" w:hAnsi="Calibri" w:eastAsia="宋体" w:cs="Calibri"/>
                <w:i w:val="0"/>
                <w:iCs w:val="0"/>
                <w:color w:val="000000"/>
                <w:kern w:val="0"/>
                <w:sz w:val="24"/>
                <w:szCs w:val="24"/>
                <w:u w:val="none"/>
                <w:lang w:val="en-US" w:eastAsia="zh-CN" w:bidi="ar"/>
              </w:rPr>
              <w:t>6ʺ</w:t>
            </w:r>
            <w:r>
              <w:rPr>
                <w:rStyle w:val="13"/>
                <w:rFonts w:eastAsia="宋体"/>
                <w:lang w:val="en-US" w:eastAsia="zh-CN" w:bidi="ar"/>
              </w:rPr>
              <w:t xml:space="preserve"> 150LB</w:t>
            </w:r>
          </w:p>
        </w:tc>
      </w:tr>
      <w:tr w14:paraId="31234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97F51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23174">
            <w:pPr>
              <w:jc w:val="left"/>
              <w:rPr>
                <w:rFonts w:hint="eastAsia" w:ascii="宋体" w:hAnsi="宋体" w:eastAsia="宋体" w:cs="宋体"/>
                <w:i w:val="0"/>
                <w:iCs w:val="0"/>
                <w:color w:val="000000"/>
                <w:sz w:val="24"/>
                <w:szCs w:val="24"/>
                <w:u w:val="none"/>
              </w:rPr>
            </w:pPr>
            <w:r>
              <w:rPr>
                <w:rFonts w:hint="default" w:ascii="Calibri" w:hAnsi="Calibri" w:eastAsia="宋体" w:cs="Calibri"/>
                <w:i w:val="0"/>
                <w:iCs w:val="0"/>
                <w:color w:val="000000"/>
                <w:kern w:val="0"/>
                <w:sz w:val="24"/>
                <w:szCs w:val="24"/>
                <w:u w:val="none"/>
                <w:lang w:val="en-US" w:eastAsia="zh-CN" w:bidi="ar"/>
              </w:rPr>
              <w:t>1.0MPa</w:t>
            </w:r>
            <w:r>
              <w:rPr>
                <w:rFonts w:hint="eastAsia" w:ascii="宋体" w:hAnsi="宋体" w:eastAsia="宋体" w:cs="宋体"/>
                <w:i w:val="0"/>
                <w:iCs w:val="0"/>
                <w:color w:val="000000"/>
                <w:kern w:val="0"/>
                <w:sz w:val="24"/>
                <w:szCs w:val="24"/>
                <w:u w:val="none"/>
                <w:lang w:val="en-US" w:eastAsia="zh-CN" w:bidi="ar"/>
              </w:rPr>
              <w:t>凝结水至界区阀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0A01C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default" w:ascii="Calibri" w:hAnsi="Calibri" w:eastAsia="宋体" w:cs="Calibri"/>
                <w:i w:val="0"/>
                <w:iCs w:val="0"/>
                <w:color w:val="000000"/>
                <w:kern w:val="0"/>
                <w:sz w:val="24"/>
                <w:szCs w:val="24"/>
                <w:u w:val="none"/>
                <w:lang w:val="en-US" w:eastAsia="zh-CN" w:bidi="ar"/>
              </w:rPr>
              <w:t>4ʺ</w:t>
            </w:r>
            <w:r>
              <w:rPr>
                <w:rStyle w:val="13"/>
                <w:rFonts w:eastAsia="宋体"/>
                <w:lang w:val="en-US" w:eastAsia="zh-CN" w:bidi="ar"/>
              </w:rPr>
              <w:t xml:space="preserve"> 300LB</w:t>
            </w:r>
          </w:p>
        </w:tc>
      </w:tr>
      <w:tr w14:paraId="79241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FCB4C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98264F">
            <w:pPr>
              <w:jc w:val="left"/>
              <w:rPr>
                <w:rFonts w:hint="eastAsia" w:ascii="宋体" w:hAnsi="宋体" w:eastAsia="宋体" w:cs="宋体"/>
                <w:i w:val="0"/>
                <w:iCs w:val="0"/>
                <w:color w:val="000000"/>
                <w:sz w:val="24"/>
                <w:szCs w:val="24"/>
                <w:u w:val="none"/>
              </w:rPr>
            </w:pPr>
            <w:r>
              <w:rPr>
                <w:rFonts w:hint="default" w:ascii="Calibri" w:hAnsi="Calibri" w:eastAsia="宋体" w:cs="Calibri"/>
                <w:i w:val="0"/>
                <w:iCs w:val="0"/>
                <w:color w:val="000000"/>
                <w:kern w:val="0"/>
                <w:sz w:val="24"/>
                <w:szCs w:val="24"/>
                <w:u w:val="none"/>
                <w:lang w:val="en-US" w:eastAsia="zh-CN" w:bidi="ar"/>
              </w:rPr>
              <w:t>0.5MPa</w:t>
            </w:r>
            <w:r>
              <w:rPr>
                <w:rFonts w:hint="eastAsia" w:ascii="宋体" w:hAnsi="宋体" w:eastAsia="宋体" w:cs="宋体"/>
                <w:i w:val="0"/>
                <w:iCs w:val="0"/>
                <w:color w:val="000000"/>
                <w:kern w:val="0"/>
                <w:sz w:val="24"/>
                <w:szCs w:val="24"/>
                <w:u w:val="none"/>
                <w:lang w:val="en-US" w:eastAsia="zh-CN" w:bidi="ar"/>
              </w:rPr>
              <w:t>凝结水至界区阀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553E1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default" w:ascii="Calibri" w:hAnsi="Calibri" w:eastAsia="宋体" w:cs="Calibri"/>
                <w:i w:val="0"/>
                <w:iCs w:val="0"/>
                <w:color w:val="000000"/>
                <w:kern w:val="0"/>
                <w:sz w:val="24"/>
                <w:szCs w:val="24"/>
                <w:u w:val="none"/>
                <w:lang w:val="en-US" w:eastAsia="zh-CN" w:bidi="ar"/>
              </w:rPr>
              <w:t>1ʺ</w:t>
            </w:r>
            <w:r>
              <w:rPr>
                <w:rStyle w:val="13"/>
                <w:rFonts w:eastAsia="宋体"/>
                <w:lang w:val="en-US" w:eastAsia="zh-CN" w:bidi="ar"/>
              </w:rPr>
              <w:t xml:space="preserve"> 150LB</w:t>
            </w:r>
          </w:p>
        </w:tc>
      </w:tr>
      <w:tr w14:paraId="56ED6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52B82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1E8F22">
            <w:pPr>
              <w:jc w:val="left"/>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生产水管线至界区阀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8A006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default" w:ascii="Calibri" w:hAnsi="Calibri" w:eastAsia="宋体" w:cs="Calibri"/>
                <w:i w:val="0"/>
                <w:iCs w:val="0"/>
                <w:color w:val="000000"/>
                <w:kern w:val="0"/>
                <w:sz w:val="24"/>
                <w:szCs w:val="24"/>
                <w:u w:val="none"/>
                <w:lang w:val="en-US" w:eastAsia="zh-CN" w:bidi="ar"/>
              </w:rPr>
              <w:t>2ʺ</w:t>
            </w:r>
            <w:r>
              <w:rPr>
                <w:rStyle w:val="13"/>
                <w:rFonts w:eastAsia="宋体"/>
                <w:lang w:val="en-US" w:eastAsia="zh-CN" w:bidi="ar"/>
              </w:rPr>
              <w:t xml:space="preserve"> 150LB</w:t>
            </w:r>
          </w:p>
        </w:tc>
      </w:tr>
      <w:tr w14:paraId="6CCE8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594AC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D8A302">
            <w:pPr>
              <w:jc w:val="left"/>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生活水管线至界区阀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BA8FC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default" w:ascii="Calibri" w:hAnsi="Calibri" w:eastAsia="宋体" w:cs="Calibri"/>
                <w:i w:val="0"/>
                <w:iCs w:val="0"/>
                <w:color w:val="000000"/>
                <w:kern w:val="0"/>
                <w:sz w:val="24"/>
                <w:szCs w:val="24"/>
                <w:u w:val="none"/>
                <w:lang w:val="en-US" w:eastAsia="zh-CN" w:bidi="ar"/>
              </w:rPr>
              <w:t>2ʺ</w:t>
            </w:r>
            <w:r>
              <w:rPr>
                <w:rStyle w:val="13"/>
                <w:rFonts w:eastAsia="宋体"/>
                <w:lang w:val="en-US" w:eastAsia="zh-CN" w:bidi="ar"/>
              </w:rPr>
              <w:t xml:space="preserve"> 300LB</w:t>
            </w:r>
          </w:p>
        </w:tc>
      </w:tr>
      <w:tr w14:paraId="5B60D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96A0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B10535">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污水管线至界区阀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C075A3">
            <w:pPr>
              <w:keepNext w:val="0"/>
              <w:keepLines w:val="0"/>
              <w:widowControl/>
              <w:suppressLineNumbers w:val="0"/>
              <w:jc w:val="center"/>
              <w:textAlignment w:val="center"/>
              <w:rPr>
                <w:rFonts w:hint="eastAsia" w:ascii="宋体" w:hAnsi="宋体" w:eastAsia="宋体" w:cs="宋体"/>
                <w:i w:val="0"/>
                <w:iCs w:val="0"/>
                <w:strike/>
                <w:color w:val="000000"/>
                <w:sz w:val="20"/>
                <w:szCs w:val="20"/>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150LB</w:t>
            </w:r>
          </w:p>
        </w:tc>
      </w:tr>
      <w:tr w14:paraId="7D7D1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B5220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17</w:t>
            </w:r>
          </w:p>
        </w:tc>
        <w:tc>
          <w:tcPr>
            <w:tcW w:w="408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A35B15">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污油管线至界区阀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10613B">
            <w:pPr>
              <w:keepNext w:val="0"/>
              <w:keepLines w:val="0"/>
              <w:widowControl/>
              <w:suppressLineNumbers w:val="0"/>
              <w:jc w:val="center"/>
              <w:textAlignment w:val="center"/>
              <w:rPr>
                <w:rFonts w:hint="eastAsia" w:ascii="宋体" w:hAnsi="宋体" w:eastAsia="宋体" w:cs="宋体"/>
                <w:i w:val="0"/>
                <w:iCs w:val="0"/>
                <w:strike/>
                <w:color w:val="000000"/>
                <w:sz w:val="20"/>
                <w:szCs w:val="20"/>
              </w:rPr>
            </w:pPr>
            <w:r>
              <w:rPr>
                <w:rFonts w:hint="default" w:ascii="Calibri" w:hAnsi="Calibri" w:eastAsia="宋体" w:cs="Calibri"/>
                <w:i w:val="0"/>
                <w:iCs w:val="0"/>
                <w:color w:val="000000"/>
                <w:kern w:val="0"/>
                <w:sz w:val="24"/>
                <w:szCs w:val="24"/>
                <w:u w:val="none"/>
                <w:lang w:val="en-US" w:eastAsia="zh-CN" w:bidi="ar"/>
              </w:rPr>
              <w:t>6ʺ</w:t>
            </w:r>
            <w:r>
              <w:rPr>
                <w:rStyle w:val="13"/>
                <w:rFonts w:eastAsia="宋体"/>
                <w:lang w:val="en-US" w:eastAsia="zh-CN" w:bidi="ar"/>
              </w:rPr>
              <w:t xml:space="preserve"> 150LB</w:t>
            </w:r>
          </w:p>
        </w:tc>
      </w:tr>
      <w:tr w14:paraId="1179B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25E25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18</w:t>
            </w:r>
          </w:p>
        </w:tc>
        <w:tc>
          <w:tcPr>
            <w:tcW w:w="408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D5ED35D">
            <w:pPr>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含油污水管线至界区阀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99299F">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4ʺ</w:t>
            </w:r>
            <w:r>
              <w:rPr>
                <w:rStyle w:val="13"/>
                <w:rFonts w:eastAsia="宋体"/>
                <w:lang w:val="en-US" w:eastAsia="zh-CN" w:bidi="ar"/>
              </w:rPr>
              <w:t xml:space="preserve"> 150LB</w:t>
            </w:r>
          </w:p>
        </w:tc>
      </w:tr>
      <w:tr w14:paraId="7B6B3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DB778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w:t>
            </w:r>
          </w:p>
        </w:tc>
        <w:tc>
          <w:tcPr>
            <w:tcW w:w="408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BD6FF46">
            <w:pPr>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再生碳四管线至界区阀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909C8">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300LB</w:t>
            </w:r>
          </w:p>
        </w:tc>
      </w:tr>
      <w:tr w14:paraId="35521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86484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BA4E3C">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R-101进料阀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088625">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12ʺ</w:t>
            </w:r>
            <w:r>
              <w:rPr>
                <w:rStyle w:val="13"/>
                <w:rFonts w:eastAsia="宋体"/>
                <w:lang w:val="en-US" w:eastAsia="zh-CN" w:bidi="ar"/>
              </w:rPr>
              <w:t xml:space="preserve"> 300LB</w:t>
            </w:r>
          </w:p>
        </w:tc>
      </w:tr>
      <w:tr w14:paraId="6DE36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717E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25</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2F0DF9">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R-103出口阀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12F6BE">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12ʺ</w:t>
            </w:r>
            <w:r>
              <w:rPr>
                <w:rStyle w:val="13"/>
                <w:rFonts w:eastAsia="宋体"/>
                <w:lang w:val="en-US" w:eastAsia="zh-CN" w:bidi="ar"/>
              </w:rPr>
              <w:t xml:space="preserve"> 300LB</w:t>
            </w:r>
          </w:p>
        </w:tc>
      </w:tr>
      <w:tr w14:paraId="2ED3E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F4F57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26</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F4855F">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R-104A进口阀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1847AA">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300LB</w:t>
            </w:r>
          </w:p>
        </w:tc>
      </w:tr>
      <w:tr w14:paraId="15268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BD8D5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27</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F86D56">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R-104A出口阀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816362">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300LB</w:t>
            </w:r>
          </w:p>
        </w:tc>
      </w:tr>
      <w:tr w14:paraId="3D237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89368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28</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988F5B">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R-104B进口阀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A93CD4">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300LB</w:t>
            </w:r>
          </w:p>
        </w:tc>
      </w:tr>
      <w:tr w14:paraId="6AA0E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1954E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29</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ABC517">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R-104B出口阀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4A1FF5">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300LB</w:t>
            </w:r>
          </w:p>
        </w:tc>
      </w:tr>
      <w:tr w14:paraId="60517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0F09E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CF691A">
            <w:pPr>
              <w:jc w:val="left"/>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T-102</w:t>
            </w:r>
            <w:r>
              <w:rPr>
                <w:rFonts w:hint="eastAsia" w:ascii="宋体" w:hAnsi="宋体" w:eastAsia="宋体" w:cs="宋体"/>
                <w:i w:val="0"/>
                <w:iCs w:val="0"/>
                <w:color w:val="000000"/>
                <w:kern w:val="0"/>
                <w:sz w:val="24"/>
                <w:szCs w:val="24"/>
                <w:u w:val="none"/>
                <w:lang w:val="en-US" w:eastAsia="zh-CN" w:bidi="ar"/>
              </w:rPr>
              <w:t>顶放火炬管线</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137840">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6ʺ 150LB</w:t>
            </w:r>
          </w:p>
        </w:tc>
      </w:tr>
      <w:tr w14:paraId="5BDEF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A83CB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31</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4F5638">
            <w:pPr>
              <w:jc w:val="left"/>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T-102</w:t>
            </w:r>
            <w:r>
              <w:rPr>
                <w:rFonts w:hint="eastAsia" w:ascii="宋体" w:hAnsi="宋体" w:eastAsia="宋体" w:cs="宋体"/>
                <w:i w:val="0"/>
                <w:iCs w:val="0"/>
                <w:color w:val="000000"/>
                <w:kern w:val="0"/>
                <w:sz w:val="24"/>
                <w:szCs w:val="24"/>
                <w:u w:val="none"/>
                <w:lang w:val="en-US" w:eastAsia="zh-CN" w:bidi="ar"/>
              </w:rPr>
              <w:t>进料管线</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01DDF6">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6ʺ 150LB</w:t>
            </w:r>
          </w:p>
        </w:tc>
      </w:tr>
      <w:tr w14:paraId="366F1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EB85C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32</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BFB8AE">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T-102底部出口管线</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69FDF0">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150LB</w:t>
            </w:r>
          </w:p>
        </w:tc>
      </w:tr>
      <w:tr w14:paraId="4CDD8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832CD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33</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B648A8">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T-102除盐水进管线</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22F769">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150LB</w:t>
            </w:r>
          </w:p>
        </w:tc>
      </w:tr>
      <w:tr w14:paraId="0E5A6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DC45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34</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F8F83">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T-102氮气吹扫管线</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11BE27">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1½ʺ 150LB</w:t>
            </w:r>
          </w:p>
        </w:tc>
      </w:tr>
      <w:tr w14:paraId="3EF5D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CAE37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C6C42E">
            <w:pPr>
              <w:jc w:val="left"/>
              <w:rPr>
                <w:rFonts w:hint="eastAsia" w:ascii="宋体" w:hAnsi="宋体" w:eastAsia="宋体" w:cs="宋体"/>
                <w:i w:val="0"/>
                <w:iCs w:val="0"/>
                <w:color w:val="000000"/>
                <w:kern w:val="0"/>
                <w:sz w:val="24"/>
                <w:szCs w:val="24"/>
                <w:u w:val="none"/>
                <w:lang w:val="en-US" w:eastAsia="zh-CN" w:bidi="ar"/>
              </w:rPr>
            </w:pPr>
            <w:r>
              <w:rPr>
                <w:rFonts w:hint="default" w:ascii="宋体" w:hAnsi="宋体" w:eastAsia="宋体" w:cs="宋体"/>
                <w:i w:val="0"/>
                <w:iCs w:val="0"/>
                <w:color w:val="000000"/>
                <w:kern w:val="0"/>
                <w:sz w:val="24"/>
                <w:szCs w:val="24"/>
                <w:u w:val="none"/>
                <w:lang w:val="en-US" w:eastAsia="zh-CN" w:bidi="ar"/>
              </w:rPr>
              <w:t>T-103</w:t>
            </w:r>
            <w:r>
              <w:rPr>
                <w:rFonts w:hint="eastAsia" w:ascii="宋体" w:hAnsi="宋体" w:eastAsia="宋体" w:cs="宋体"/>
                <w:i w:val="0"/>
                <w:iCs w:val="0"/>
                <w:color w:val="000000"/>
                <w:kern w:val="0"/>
                <w:sz w:val="24"/>
                <w:szCs w:val="24"/>
                <w:u w:val="none"/>
                <w:lang w:val="en-US" w:eastAsia="zh-CN" w:bidi="ar"/>
              </w:rPr>
              <w:t>顶放火炬管线</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79BB1F">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12ʺ 150LB</w:t>
            </w:r>
          </w:p>
        </w:tc>
      </w:tr>
      <w:tr w14:paraId="089AB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D73B8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36</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20C801">
            <w:pPr>
              <w:jc w:val="left"/>
              <w:rPr>
                <w:rFonts w:hint="eastAsia" w:ascii="宋体" w:hAnsi="宋体" w:eastAsia="宋体" w:cs="宋体"/>
                <w:i w:val="0"/>
                <w:iCs w:val="0"/>
                <w:color w:val="000000"/>
                <w:kern w:val="0"/>
                <w:sz w:val="24"/>
                <w:szCs w:val="24"/>
                <w:u w:val="none"/>
                <w:lang w:val="en-US" w:eastAsia="zh-CN" w:bidi="ar"/>
              </w:rPr>
            </w:pPr>
            <w:r>
              <w:rPr>
                <w:rFonts w:hint="default" w:ascii="宋体" w:hAnsi="宋体" w:eastAsia="宋体" w:cs="宋体"/>
                <w:i w:val="0"/>
                <w:iCs w:val="0"/>
                <w:color w:val="000000"/>
                <w:kern w:val="0"/>
                <w:sz w:val="24"/>
                <w:szCs w:val="24"/>
                <w:u w:val="none"/>
                <w:lang w:val="en-US" w:eastAsia="zh-CN" w:bidi="ar"/>
              </w:rPr>
              <w:t>T-103</w:t>
            </w:r>
            <w:r>
              <w:rPr>
                <w:rFonts w:hint="eastAsia" w:ascii="宋体" w:hAnsi="宋体" w:eastAsia="宋体" w:cs="宋体"/>
                <w:i w:val="0"/>
                <w:iCs w:val="0"/>
                <w:color w:val="000000"/>
                <w:kern w:val="0"/>
                <w:sz w:val="24"/>
                <w:szCs w:val="24"/>
                <w:u w:val="none"/>
                <w:lang w:val="en-US" w:eastAsia="zh-CN" w:bidi="ar"/>
              </w:rPr>
              <w:t>顶回流线</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BEFC28">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3ʺ 150LB</w:t>
            </w:r>
          </w:p>
        </w:tc>
      </w:tr>
      <w:tr w14:paraId="6932E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3C617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37</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458C91">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T-103底部出口管线</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04898C">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150LB</w:t>
            </w:r>
          </w:p>
        </w:tc>
      </w:tr>
      <w:tr w14:paraId="52795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F96D3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38</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17E83F">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T-103氮气吹扫管线</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A744B1">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1½ʺ 150LB</w:t>
            </w:r>
          </w:p>
        </w:tc>
      </w:tr>
      <w:tr w14:paraId="2BC3F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97B10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39</w:t>
            </w:r>
          </w:p>
        </w:tc>
        <w:tc>
          <w:tcPr>
            <w:tcW w:w="4083" w:type="dxa"/>
            <w:tcBorders>
              <w:top w:val="nil"/>
              <w:left w:val="single" w:color="000000" w:sz="4" w:space="0"/>
              <w:bottom w:val="single" w:color="000000" w:sz="4" w:space="0"/>
              <w:right w:val="single" w:color="000000" w:sz="4" w:space="0"/>
            </w:tcBorders>
            <w:shd w:val="clear" w:color="auto" w:fill="auto"/>
            <w:vAlign w:val="center"/>
          </w:tcPr>
          <w:p w14:paraId="22D41A96">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R-105A进口阀</w:t>
            </w:r>
          </w:p>
        </w:tc>
        <w:tc>
          <w:tcPr>
            <w:tcW w:w="2567" w:type="dxa"/>
            <w:tcBorders>
              <w:top w:val="nil"/>
              <w:left w:val="single" w:color="000000" w:sz="4" w:space="0"/>
              <w:bottom w:val="single" w:color="000000" w:sz="4" w:space="0"/>
              <w:right w:val="single" w:color="000000" w:sz="4" w:space="0"/>
            </w:tcBorders>
            <w:shd w:val="clear" w:color="auto" w:fill="auto"/>
            <w:vAlign w:val="center"/>
          </w:tcPr>
          <w:p w14:paraId="3F52BBF7">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150LB</w:t>
            </w:r>
          </w:p>
        </w:tc>
      </w:tr>
      <w:tr w14:paraId="590A1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31785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40</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3EA524">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R-105A出口阀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7092C6">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150LB</w:t>
            </w:r>
          </w:p>
        </w:tc>
      </w:tr>
      <w:tr w14:paraId="1EF17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E138D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41</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44491E">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R-105B进口阀</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CFEF4F">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150LB</w:t>
            </w:r>
          </w:p>
        </w:tc>
      </w:tr>
      <w:tr w14:paraId="7DA83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740C4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42</w:t>
            </w:r>
          </w:p>
        </w:tc>
        <w:tc>
          <w:tcPr>
            <w:tcW w:w="4083" w:type="dxa"/>
            <w:tcBorders>
              <w:top w:val="single" w:color="000000" w:sz="4" w:space="0"/>
              <w:left w:val="single" w:color="000000" w:sz="4" w:space="0"/>
              <w:bottom w:val="nil"/>
              <w:right w:val="single" w:color="000000" w:sz="4" w:space="0"/>
            </w:tcBorders>
            <w:shd w:val="clear" w:color="auto" w:fill="auto"/>
            <w:vAlign w:val="center"/>
          </w:tcPr>
          <w:p w14:paraId="70445612">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R-105B出口阀</w:t>
            </w:r>
          </w:p>
        </w:tc>
        <w:tc>
          <w:tcPr>
            <w:tcW w:w="2567" w:type="dxa"/>
            <w:tcBorders>
              <w:top w:val="single" w:color="000000" w:sz="4" w:space="0"/>
              <w:left w:val="single" w:color="000000" w:sz="4" w:space="0"/>
              <w:bottom w:val="nil"/>
              <w:right w:val="single" w:color="000000" w:sz="4" w:space="0"/>
            </w:tcBorders>
            <w:shd w:val="clear" w:color="auto" w:fill="auto"/>
            <w:vAlign w:val="center"/>
          </w:tcPr>
          <w:p w14:paraId="418CCC45">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150LB</w:t>
            </w:r>
          </w:p>
        </w:tc>
      </w:tr>
      <w:tr w14:paraId="410FE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CBF57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43</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2D553C">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P-101A密闭排污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9C1CE5">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6D0D3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60E6F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44</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1547A3">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P-101B密闭排污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C75676">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79F3F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C059C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22D6AE">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P-102A密闭排污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F22871">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3A328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FD73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46</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9A7096">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P-102B密闭排污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3AD07A">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53471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4CD3E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47</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E2450E">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P-103A密闭排污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6724C9">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3043B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A57DA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48</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3BAF00">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P-103B密闭排污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E43B0D">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23F6A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27344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49</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B49C2F">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P-104A密闭排污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E79960">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4D11A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B180B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B6405F">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P-104B密闭排污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68C2A0">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17BE2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21FBB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51</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072E7">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P-105A密闭排污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DD811D">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41151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0D127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52</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B82CC0">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P-105B密闭排污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D4814F">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29A8C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ACC67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53</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64BF68">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P-106A密闭排污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7680EB">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12A50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2C02D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54</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0AD27A">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P-106B密闭排污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1121D4">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55759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3D9CB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55</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175C39">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P-107A密闭排污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F3C173">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74EEC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D48C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56</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ADD0AA">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P-107B密闭排污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65E65A">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2F6B9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D71DF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57</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DA5687">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P-108A密闭排污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5FD051">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4C08C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3B060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58</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0EC96C">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P-108B密闭排污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4047F6">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56D8F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3F12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59</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E84700">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P-109A密闭排污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F49C9B">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4EC03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0CDBE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60</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9FD2F2">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P-109B密闭排污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D4EA68">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420B4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FA2AE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61</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5E1259">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P-110密闭排污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5FFF8C">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2435E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00DEF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62</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27E82A">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P-112密闭排污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5B0E62">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20BA0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428FD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63</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BE4469">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V-106密闭排污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57885">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2ʺ 150LB</w:t>
            </w:r>
          </w:p>
        </w:tc>
      </w:tr>
      <w:tr w14:paraId="70A84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D5A62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64</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CA5B0E">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R-105A密闭排污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A11F4">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150LB</w:t>
            </w:r>
          </w:p>
        </w:tc>
      </w:tr>
      <w:tr w14:paraId="31F40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479FF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65</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63A34">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R-105B密闭排污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6BF941">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3ʺ</w:t>
            </w:r>
            <w:r>
              <w:rPr>
                <w:rStyle w:val="13"/>
                <w:rFonts w:eastAsia="宋体"/>
                <w:lang w:val="en-US" w:eastAsia="zh-CN" w:bidi="ar"/>
              </w:rPr>
              <w:t xml:space="preserve"> 150LB</w:t>
            </w:r>
          </w:p>
        </w:tc>
      </w:tr>
      <w:tr w14:paraId="729F6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7F820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66</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A3C1C">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V-101密闭排污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8B1691">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2ʺ 150LB</w:t>
            </w:r>
          </w:p>
        </w:tc>
      </w:tr>
      <w:tr w14:paraId="17774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ED00D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67</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9DBA70">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V-102密闭排污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14A7C7">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2ʺ 150LB</w:t>
            </w:r>
          </w:p>
        </w:tc>
      </w:tr>
      <w:tr w14:paraId="74E76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64090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68</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85B015">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V-103密闭排污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C0B3C0">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2ʺ 150LB</w:t>
            </w:r>
          </w:p>
        </w:tc>
      </w:tr>
      <w:tr w14:paraId="1951C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BA271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69</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D39694">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V-104密闭排污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02C11">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1½ʺ 150LB</w:t>
            </w:r>
          </w:p>
        </w:tc>
      </w:tr>
      <w:tr w14:paraId="1CDEC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AEFC6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70</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5BDD">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T-101A密闭排污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D0B7E4">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4ʺ</w:t>
            </w:r>
            <w:r>
              <w:rPr>
                <w:rStyle w:val="13"/>
                <w:rFonts w:eastAsia="宋体"/>
                <w:lang w:val="en-US" w:eastAsia="zh-CN" w:bidi="ar"/>
              </w:rPr>
              <w:t xml:space="preserve"> 150LB </w:t>
            </w:r>
            <w:r>
              <w:rPr>
                <w:rFonts w:hint="default" w:ascii="Calibri" w:hAnsi="Calibri" w:eastAsia="宋体" w:cs="Calibri"/>
                <w:i w:val="0"/>
                <w:iCs w:val="0"/>
                <w:color w:val="000000"/>
                <w:kern w:val="0"/>
                <w:sz w:val="24"/>
                <w:szCs w:val="24"/>
                <w:u w:val="none"/>
                <w:lang w:val="en-US" w:eastAsia="zh-CN" w:bidi="ar"/>
              </w:rPr>
              <w:t>¾</w:t>
            </w:r>
            <w:r>
              <w:rPr>
                <w:rStyle w:val="13"/>
                <w:rFonts w:eastAsia="宋体"/>
                <w:lang w:val="en-US" w:eastAsia="zh-CN" w:bidi="ar"/>
              </w:rPr>
              <w:t>ʺ 150LB</w:t>
            </w:r>
          </w:p>
        </w:tc>
      </w:tr>
      <w:tr w14:paraId="233B8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7ACAE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71</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A4DDD">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T-103密闭排污</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A0D0D">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1½</w:t>
            </w:r>
            <w:r>
              <w:rPr>
                <w:rStyle w:val="13"/>
                <w:rFonts w:eastAsia="宋体"/>
                <w:lang w:val="en-US" w:eastAsia="zh-CN" w:bidi="ar"/>
              </w:rPr>
              <w:t>ʺ150LB</w:t>
            </w:r>
          </w:p>
        </w:tc>
      </w:tr>
      <w:tr w14:paraId="4256E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EAF9F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72</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771B16">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萃取水取样器密排</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2999B7">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055F3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95E56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73</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F14ACF">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MTBE产品取样器密排</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385412">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406CB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7A2E3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74</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D77489">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甲醇取样器密排</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1AAE24">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r w14:paraId="7E73C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F6737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75</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90FE7B">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密排氮气/蒸汽吹扫线</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BA6DB4">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2ʺ 150LB</w:t>
            </w:r>
          </w:p>
        </w:tc>
      </w:tr>
      <w:tr w14:paraId="33701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B2105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76</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AC0647">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R-104A密排</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BE26AF">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1½ʺ</w:t>
            </w:r>
            <w:r>
              <w:rPr>
                <w:rStyle w:val="13"/>
                <w:rFonts w:eastAsia="宋体"/>
                <w:lang w:val="en-US" w:eastAsia="zh-CN" w:bidi="ar"/>
              </w:rPr>
              <w:t>300LB</w:t>
            </w:r>
          </w:p>
        </w:tc>
      </w:tr>
      <w:tr w14:paraId="5779A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0869E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77</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832B44">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R-104B密排</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A108E">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Calibri" w:hAnsi="Calibri" w:eastAsia="宋体" w:cs="Calibri"/>
                <w:i w:val="0"/>
                <w:iCs w:val="0"/>
                <w:color w:val="000000"/>
                <w:kern w:val="0"/>
                <w:sz w:val="24"/>
                <w:szCs w:val="24"/>
                <w:u w:val="none"/>
                <w:lang w:val="en-US" w:eastAsia="zh-CN" w:bidi="ar"/>
              </w:rPr>
              <w:t>1½ʺ</w:t>
            </w:r>
            <w:r>
              <w:rPr>
                <w:rStyle w:val="13"/>
                <w:rFonts w:eastAsia="宋体"/>
                <w:lang w:val="en-US" w:eastAsia="zh-CN" w:bidi="ar"/>
              </w:rPr>
              <w:t>300LB</w:t>
            </w:r>
          </w:p>
        </w:tc>
      </w:tr>
      <w:tr w14:paraId="1AD64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6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3E1CB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78</w:t>
            </w:r>
          </w:p>
        </w:tc>
        <w:tc>
          <w:tcPr>
            <w:tcW w:w="4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550CEF">
            <w:pPr>
              <w:jc w:val="left"/>
              <w:rPr>
                <w:rFonts w:hint="eastAsia" w:ascii="宋体" w:hAnsi="宋体" w:eastAsia="宋体" w:cs="宋体"/>
                <w:i w:val="0"/>
                <w:iCs w:val="0"/>
                <w:strike/>
                <w:color w:val="000000"/>
                <w:sz w:val="24"/>
                <w:szCs w:val="24"/>
              </w:rPr>
            </w:pPr>
            <w:r>
              <w:rPr>
                <w:rFonts w:hint="eastAsia" w:ascii="宋体" w:hAnsi="宋体" w:eastAsia="宋体" w:cs="宋体"/>
                <w:i w:val="0"/>
                <w:iCs w:val="0"/>
                <w:color w:val="000000"/>
                <w:kern w:val="0"/>
                <w:sz w:val="24"/>
                <w:szCs w:val="24"/>
                <w:u w:val="none"/>
                <w:lang w:val="en-US" w:eastAsia="zh-CN" w:bidi="ar"/>
              </w:rPr>
              <w:t>V-102甲醇取样器密排</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B4D2F7">
            <w:pPr>
              <w:keepNext w:val="0"/>
              <w:keepLines w:val="0"/>
              <w:widowControl/>
              <w:suppressLineNumbers w:val="0"/>
              <w:jc w:val="center"/>
              <w:textAlignment w:val="center"/>
              <w:rPr>
                <w:rFonts w:hint="eastAsia" w:ascii="宋体" w:hAnsi="宋体" w:eastAsia="宋体" w:cs="宋体"/>
                <w:i w:val="0"/>
                <w:iCs w:val="0"/>
                <w:strike/>
                <w:color w:val="000000"/>
                <w:sz w:val="24"/>
                <w:szCs w:val="24"/>
              </w:rPr>
            </w:pPr>
            <w:r>
              <w:rPr>
                <w:rFonts w:hint="default" w:ascii="Times New Roman" w:hAnsi="Times New Roman" w:eastAsia="宋体" w:cs="Times New Roman"/>
                <w:i w:val="0"/>
                <w:iCs w:val="0"/>
                <w:color w:val="000000"/>
                <w:kern w:val="0"/>
                <w:sz w:val="24"/>
                <w:szCs w:val="24"/>
                <w:u w:val="none"/>
                <w:lang w:val="en-US" w:eastAsia="zh-CN" w:bidi="ar"/>
              </w:rPr>
              <w:t>¾ʺ 150LB</w:t>
            </w:r>
          </w:p>
        </w:tc>
      </w:tr>
    </w:tbl>
    <w:p w14:paraId="343FBF0A">
      <w:pPr>
        <w:pStyle w:val="2"/>
      </w:pPr>
    </w:p>
    <w:p w14:paraId="24BC0471"/>
    <w:p w14:paraId="6C5FF84C">
      <w:pPr>
        <w:pStyle w:val="7"/>
      </w:pPr>
    </w:p>
    <w:p w14:paraId="1F5CA501"/>
    <w:p w14:paraId="1E58C3CF">
      <w:pPr>
        <w:pStyle w:val="7"/>
      </w:pPr>
    </w:p>
    <w:p w14:paraId="799940AD"/>
    <w:p w14:paraId="75A4BAE8">
      <w:pPr>
        <w:pStyle w:val="7"/>
      </w:pPr>
    </w:p>
    <w:p w14:paraId="7B469B96"/>
    <w:p w14:paraId="3C4E4833">
      <w:pPr>
        <w:pStyle w:val="7"/>
      </w:pPr>
    </w:p>
    <w:p w14:paraId="17CBD34A"/>
    <w:p w14:paraId="1CB7CDEE">
      <w:pPr>
        <w:pStyle w:val="7"/>
      </w:pPr>
    </w:p>
    <w:p w14:paraId="0F227D5C"/>
    <w:p w14:paraId="0EDB7936">
      <w:pPr>
        <w:pStyle w:val="7"/>
      </w:pPr>
    </w:p>
    <w:p w14:paraId="07B903DD"/>
    <w:p w14:paraId="7285487E">
      <w:pPr>
        <w:pStyle w:val="7"/>
      </w:pPr>
    </w:p>
    <w:p w14:paraId="302F6BD8"/>
    <w:p w14:paraId="541E0FB9">
      <w:pPr>
        <w:pStyle w:val="7"/>
      </w:pPr>
    </w:p>
    <w:p w14:paraId="5A30950A"/>
    <w:p w14:paraId="09CEC823">
      <w:pPr>
        <w:pStyle w:val="7"/>
      </w:pPr>
    </w:p>
    <w:p w14:paraId="7F742908"/>
    <w:p w14:paraId="4CB288C0">
      <w:pPr>
        <w:pStyle w:val="7"/>
      </w:pPr>
    </w:p>
    <w:p w14:paraId="11C8083E"/>
    <w:p w14:paraId="2CE248F1">
      <w:pPr>
        <w:pStyle w:val="7"/>
      </w:pPr>
    </w:p>
    <w:p w14:paraId="70FB63DF">
      <w:pPr>
        <w:pStyle w:val="7"/>
        <w:sectPr>
          <w:footerReference r:id="rId5" w:type="default"/>
          <w:pgSz w:w="11906" w:h="16838"/>
          <w:pgMar w:top="1440" w:right="1800" w:bottom="1440" w:left="1800" w:header="851" w:footer="992" w:gutter="0"/>
          <w:pgNumType w:fmt="decimal" w:start="1"/>
          <w:cols w:space="425" w:num="1"/>
          <w:docGrid w:type="lines" w:linePitch="312" w:charSpace="0"/>
        </w:sectPr>
      </w:pPr>
    </w:p>
    <w:tbl>
      <w:tblPr>
        <w:tblStyle w:val="8"/>
        <w:tblpPr w:leftFromText="180" w:rightFromText="180" w:vertAnchor="text" w:horzAnchor="page" w:tblpX="1592" w:tblpY="-1095"/>
        <w:tblOverlap w:val="never"/>
        <w:tblW w:w="14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9"/>
        <w:gridCol w:w="2325"/>
        <w:gridCol w:w="2595"/>
        <w:gridCol w:w="2835"/>
        <w:gridCol w:w="2805"/>
        <w:gridCol w:w="1871"/>
      </w:tblGrid>
      <w:tr w14:paraId="6B906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9" w:hRule="atLeast"/>
        </w:trPr>
        <w:tc>
          <w:tcPr>
            <w:tcW w:w="14580" w:type="dxa"/>
            <w:gridSpan w:val="6"/>
            <w:tcBorders>
              <w:top w:val="nil"/>
              <w:left w:val="nil"/>
              <w:bottom w:val="nil"/>
              <w:right w:val="nil"/>
            </w:tcBorders>
            <w:shd w:val="clear" w:color="auto" w:fill="auto"/>
            <w:noWrap/>
            <w:vAlign w:val="center"/>
          </w:tcPr>
          <w:p w14:paraId="311832CA">
            <w:pPr>
              <w:keepNext w:val="0"/>
              <w:keepLines w:val="0"/>
              <w:widowControl/>
              <w:suppressLineNumbers w:val="0"/>
              <w:jc w:val="center"/>
              <w:textAlignment w:val="center"/>
              <w:rPr>
                <w:rFonts w:hint="eastAsia" w:ascii="宋体" w:hAnsi="宋体" w:eastAsia="宋体" w:cs="宋体"/>
                <w:b/>
                <w:bCs/>
                <w:i w:val="0"/>
                <w:iCs w:val="0"/>
                <w:color w:val="000000"/>
                <w:sz w:val="48"/>
                <w:szCs w:val="48"/>
                <w:u w:val="none"/>
              </w:rPr>
            </w:pPr>
            <w:r>
              <w:rPr>
                <w:rFonts w:hint="eastAsia" w:ascii="宋体" w:hAnsi="宋体" w:eastAsia="宋体" w:cs="宋体"/>
                <w:b/>
                <w:bCs/>
                <w:i w:val="0"/>
                <w:iCs w:val="0"/>
                <w:color w:val="000000"/>
                <w:kern w:val="0"/>
                <w:sz w:val="36"/>
                <w:szCs w:val="36"/>
                <w:u w:val="none"/>
                <w:lang w:val="en-US" w:eastAsia="zh-CN" w:bidi="ar"/>
              </w:rPr>
              <w:t>25万吨/年MTBE装置停工程序执行四级确认表</w:t>
            </w:r>
          </w:p>
        </w:tc>
      </w:tr>
      <w:tr w14:paraId="0B769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0"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D0FA6">
            <w:pPr>
              <w:keepNext w:val="0"/>
              <w:keepLines w:val="0"/>
              <w:widowControl/>
              <w:suppressLineNumbers w:val="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日期：</w:t>
            </w:r>
          </w:p>
        </w:tc>
        <w:tc>
          <w:tcPr>
            <w:tcW w:w="2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971267">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 xml:space="preserve">    停工系统名称</w:t>
            </w:r>
          </w:p>
        </w:tc>
        <w:tc>
          <w:tcPr>
            <w:tcW w:w="8235"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ADECCD">
            <w:pPr>
              <w:keepNext w:val="0"/>
              <w:keepLines w:val="0"/>
              <w:widowControl/>
              <w:suppressLineNumbers w:val="0"/>
              <w:jc w:val="left"/>
              <w:textAlignment w:val="center"/>
              <w:rPr>
                <w:rFonts w:hint="default" w:ascii="宋体" w:hAnsi="宋体" w:eastAsia="宋体" w:cs="宋体"/>
                <w:b/>
                <w:bCs/>
                <w:i w:val="0"/>
                <w:iCs w:val="0"/>
                <w:color w:val="000000"/>
                <w:sz w:val="24"/>
                <w:szCs w:val="24"/>
                <w:u w:val="none"/>
                <w:lang w:val="en-US" w:eastAsia="zh-CN"/>
              </w:rPr>
            </w:pPr>
            <w:r>
              <w:rPr>
                <w:rFonts w:hint="eastAsia" w:ascii="宋体" w:hAnsi="宋体" w:eastAsia="宋体" w:cs="宋体"/>
                <w:b/>
                <w:bCs/>
                <w:i w:val="0"/>
                <w:iCs w:val="0"/>
                <w:color w:val="000000"/>
                <w:sz w:val="24"/>
                <w:szCs w:val="24"/>
                <w:u w:val="none"/>
                <w:lang w:val="en-US" w:eastAsia="zh-CN"/>
              </w:rPr>
              <w:t>原料停工</w:t>
            </w:r>
          </w:p>
        </w:tc>
        <w:tc>
          <w:tcPr>
            <w:tcW w:w="1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289086">
            <w:pPr>
              <w:keepNext w:val="0"/>
              <w:keepLines w:val="0"/>
              <w:widowControl/>
              <w:suppressLineNumbers w:val="0"/>
              <w:tabs>
                <w:tab w:val="left" w:pos="543"/>
                <w:tab w:val="center" w:pos="1238"/>
              </w:tabs>
              <w:jc w:val="left"/>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操作时间：</w:t>
            </w:r>
          </w:p>
        </w:tc>
      </w:tr>
      <w:tr w14:paraId="60866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1"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280A1E">
            <w:pPr>
              <w:keepNext w:val="0"/>
              <w:keepLines w:val="0"/>
              <w:widowControl/>
              <w:suppressLineNumbers w:val="0"/>
              <w:jc w:val="center"/>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装置停工系统简图</w:t>
            </w:r>
            <w:r>
              <w:rPr>
                <w:rFonts w:hint="eastAsia" w:ascii="宋体" w:hAnsi="宋体" w:eastAsia="宋体" w:cs="宋体"/>
                <w:b/>
                <w:bCs/>
                <w:i w:val="0"/>
                <w:iCs w:val="0"/>
                <w:color w:val="000000"/>
                <w:kern w:val="0"/>
                <w:sz w:val="24"/>
                <w:szCs w:val="24"/>
                <w:u w:val="none"/>
                <w:lang w:val="en-US" w:eastAsia="zh-CN" w:bidi="ar"/>
              </w:rPr>
              <w:br w:type="textWrapping"/>
            </w:r>
          </w:p>
        </w:tc>
        <w:tc>
          <w:tcPr>
            <w:tcW w:w="10560" w:type="dxa"/>
            <w:gridSpan w:val="4"/>
            <w:tcBorders>
              <w:top w:val="nil"/>
              <w:left w:val="nil"/>
              <w:bottom w:val="single" w:color="000000" w:sz="4" w:space="0"/>
              <w:right w:val="nil"/>
            </w:tcBorders>
            <w:shd w:val="clear" w:color="auto" w:fill="auto"/>
            <w:vAlign w:val="top"/>
          </w:tcPr>
          <w:p w14:paraId="0FEDA984">
            <w:pPr>
              <w:keepNext w:val="0"/>
              <w:keepLines w:val="0"/>
              <w:widowControl/>
              <w:suppressLineNumbers w:val="0"/>
              <w:jc w:val="left"/>
              <w:textAlignment w:val="top"/>
              <w:rPr>
                <w:rFonts w:hint="eastAsia" w:ascii="宋体" w:hAnsi="宋体" w:eastAsia="宋体" w:cs="宋体"/>
                <w:b/>
                <w:bCs/>
                <w:i w:val="0"/>
                <w:iCs w:val="0"/>
                <w:color w:val="000000"/>
                <w:sz w:val="24"/>
                <w:szCs w:val="24"/>
                <w:u w:val="none"/>
              </w:rPr>
            </w:pPr>
            <w:r>
              <w:drawing>
                <wp:inline distT="0" distB="0" distL="114300" distR="114300">
                  <wp:extent cx="5554345" cy="1960245"/>
                  <wp:effectExtent l="0" t="0" r="8255" b="190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30"/>
                          <a:stretch>
                            <a:fillRect/>
                          </a:stretch>
                        </pic:blipFill>
                        <pic:spPr>
                          <a:xfrm>
                            <a:off x="0" y="0"/>
                            <a:ext cx="5554345" cy="1960245"/>
                          </a:xfrm>
                          <a:prstGeom prst="rect">
                            <a:avLst/>
                          </a:prstGeom>
                          <a:noFill/>
                          <a:ln w="9525">
                            <a:noFill/>
                          </a:ln>
                        </pic:spPr>
                      </pic:pic>
                    </a:graphicData>
                  </a:graphic>
                </wp:inline>
              </w:drawing>
            </w:r>
          </w:p>
        </w:tc>
        <w:tc>
          <w:tcPr>
            <w:tcW w:w="1871" w:type="dxa"/>
            <w:tcBorders>
              <w:top w:val="nil"/>
              <w:left w:val="single" w:color="000000" w:sz="4" w:space="0"/>
              <w:bottom w:val="single" w:color="000000" w:sz="4" w:space="0"/>
              <w:right w:val="single" w:color="000000" w:sz="4" w:space="0"/>
            </w:tcBorders>
            <w:shd w:val="clear" w:color="auto" w:fill="auto"/>
            <w:noWrap/>
            <w:vAlign w:val="center"/>
          </w:tcPr>
          <w:p w14:paraId="4934B024">
            <w:pPr>
              <w:jc w:val="center"/>
              <w:rPr>
                <w:rFonts w:hint="eastAsia" w:ascii="宋体" w:hAnsi="宋体" w:eastAsia="宋体" w:cs="宋体"/>
                <w:b/>
                <w:bCs/>
                <w:i w:val="0"/>
                <w:iCs w:val="0"/>
                <w:color w:val="000000"/>
                <w:sz w:val="24"/>
                <w:szCs w:val="24"/>
                <w:u w:val="none"/>
              </w:rPr>
            </w:pPr>
          </w:p>
        </w:tc>
      </w:tr>
      <w:tr w14:paraId="03A2A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3"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CB2D1">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操作要点</w:t>
            </w:r>
          </w:p>
        </w:tc>
        <w:tc>
          <w:tcPr>
            <w:tcW w:w="2325" w:type="dxa"/>
            <w:tcBorders>
              <w:top w:val="nil"/>
              <w:left w:val="single" w:color="000000" w:sz="4" w:space="0"/>
              <w:bottom w:val="single" w:color="000000" w:sz="4" w:space="0"/>
              <w:right w:val="nil"/>
            </w:tcBorders>
            <w:shd w:val="clear" w:color="auto" w:fill="auto"/>
            <w:noWrap/>
            <w:vAlign w:val="center"/>
          </w:tcPr>
          <w:p w14:paraId="3E453C71">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 xml:space="preserve"> 操作工</w:t>
            </w:r>
          </w:p>
        </w:tc>
        <w:tc>
          <w:tcPr>
            <w:tcW w:w="2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873DC">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班长</w:t>
            </w:r>
          </w:p>
        </w:tc>
        <w:tc>
          <w:tcPr>
            <w:tcW w:w="28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97A96E">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车间技术员</w:t>
            </w:r>
          </w:p>
        </w:tc>
        <w:tc>
          <w:tcPr>
            <w:tcW w:w="2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ED2F17">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车间主任</w:t>
            </w:r>
          </w:p>
        </w:tc>
        <w:tc>
          <w:tcPr>
            <w:tcW w:w="1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A1A64C">
            <w:pPr>
              <w:keepNext w:val="0"/>
              <w:keepLines w:val="0"/>
              <w:widowControl/>
              <w:suppressLineNumbers w:val="0"/>
              <w:jc w:val="center"/>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完成时间：</w:t>
            </w:r>
          </w:p>
        </w:tc>
      </w:tr>
      <w:tr w14:paraId="5A900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92"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7BCC4">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1、停运富异丁烯、甲醇界区原料进料</w:t>
            </w:r>
          </w:p>
          <w:p w14:paraId="54698D0F">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①内操关闭V-101进料切断阀HV-10101；②内操关闭V-102进料调节阀LV-10201；</w:t>
            </w:r>
          </w:p>
          <w:p w14:paraId="6053DECC">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③内操关闭富异丁烯进料泵P-101A/B出口调节阀FV-10102；                                                                               ④内操关闭甲醇进料泵P-102A/B出口调节阀FV-10504、FV-10503。</w:t>
            </w:r>
          </w:p>
          <w:p w14:paraId="5E910B10">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kern w:val="2"/>
                <w:sz w:val="13"/>
                <w:szCs w:val="13"/>
                <w:u w:val="none"/>
                <w:lang w:val="en-US" w:eastAsia="zh-CN" w:bidi="ar-SA"/>
              </w:rPr>
            </w:pPr>
            <w:r>
              <w:rPr>
                <w:rFonts w:hint="eastAsia" w:ascii="宋体" w:hAnsi="宋体" w:eastAsia="宋体" w:cs="宋体"/>
                <w:b/>
                <w:bCs/>
                <w:i w:val="0"/>
                <w:iCs w:val="0"/>
                <w:color w:val="000000"/>
                <w:sz w:val="13"/>
                <w:szCs w:val="13"/>
                <w:u w:val="none"/>
              </w:rPr>
              <w:t>⑤外操关闭V-101进料切断阀HV-10101上下游阀；⑥外操关闭V-102进料调节阀LV-10201上下游阀；                                   ⑦外操关闭富异丁烯进料泵P-101A/B出口调节阀FV-10102上下游阀；                                                                 ⑧外操关闭甲醇进料泵P-102A/B出口调节阀FV-10504、FV-10503上下游阀。</w:t>
            </w:r>
          </w:p>
        </w:tc>
        <w:tc>
          <w:tcPr>
            <w:tcW w:w="2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7E7D6">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1、停运富异丁烯、甲醇界区原料进料</w:t>
            </w:r>
          </w:p>
          <w:p w14:paraId="140848B0">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①内操关闭V-101进料切断阀HV-10101；②内操关闭V-102进料调节阀LV-10201；</w:t>
            </w:r>
          </w:p>
          <w:p w14:paraId="069FD0E8">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③内操关闭富异丁烯进料泵P-101A/B出口调节阀FV-10102；                                                                               ④内操关闭甲醇进料泵P-102A/B出口调节阀FV-10504、FV-10503。</w:t>
            </w:r>
          </w:p>
          <w:p w14:paraId="31C0E5DC">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⑤外操关闭V-101进料切断阀HV-10101上下游阀；⑥外操关闭V-102进料调节阀LV-10201上下游阀；                                   ⑦外操关闭富异丁烯进料泵P-101A/B出口调节阀FV-10102上下游阀；                                                                 ⑧外操关闭甲醇进料泵P-102A/B出口调节阀FV-10504、FV-10503上下游阀。</w:t>
            </w:r>
          </w:p>
        </w:tc>
        <w:tc>
          <w:tcPr>
            <w:tcW w:w="25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D70A15">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1、停运富异丁烯、甲醇界区原料进料</w:t>
            </w:r>
          </w:p>
          <w:p w14:paraId="0956FC06">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①内操关闭V-101进料切断阀HV-10101；②内操关闭V-102进料调节阀LV-10201；</w:t>
            </w:r>
          </w:p>
          <w:p w14:paraId="4FED667E">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③内操关闭富异丁烯进料泵P-101A/B出口调节阀FV-10102；                                                                               ④内操关闭甲醇进料泵P-102A/B出口调节阀FV-10504、FV-10503。</w:t>
            </w:r>
          </w:p>
          <w:p w14:paraId="7BF4BD19">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⑤外操关闭V-101进料切断阀HV-10101上下游阀；⑥外操关闭V-102进料调节阀LV-10201上下游阀；                                   ⑦外操关闭富异丁烯进料泵P-101A/B出口调节阀FV-10102上下游阀；                                                                 ⑧外操关闭甲醇进料泵P-102A/B出口调节阀FV-10504、FV-10503上下游阀。</w:t>
            </w:r>
          </w:p>
        </w:tc>
        <w:tc>
          <w:tcPr>
            <w:tcW w:w="28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12A97">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1、停运富异丁烯、甲醇界区原料进料</w:t>
            </w:r>
          </w:p>
          <w:p w14:paraId="1CF3D9C6">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①内操关闭V-101进料切断阀HV-10101；②内操关闭V-102进料调节阀LV-10201；</w:t>
            </w:r>
          </w:p>
          <w:p w14:paraId="2D740819">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③内操关闭富异丁烯进料泵P-101A/B出口调节阀FV-10102；                                                                               ④内操关闭甲醇进料泵P-102A/B出口调节阀FV-10504、FV-10503。</w:t>
            </w:r>
          </w:p>
          <w:p w14:paraId="238A085C">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⑤外操关闭V-101进料切断阀HV-10101上下游阀；⑥外操关闭V-102进料调节阀LV-10201上下游阀；                                   ⑦外操关闭富异丁烯进料泵P-101A/B出口调节阀FV-10102上下游阀；                                                                 ⑧外操关闭甲醇进料泵P-102A/B出口调节阀FV-10504、FV-10503上下游阀。</w:t>
            </w:r>
          </w:p>
        </w:tc>
        <w:tc>
          <w:tcPr>
            <w:tcW w:w="2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943FDF">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1、停运富异丁烯、甲醇界区原料进料</w:t>
            </w:r>
          </w:p>
          <w:p w14:paraId="5DE079C5">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①内操关闭V-101进料切断阀HV-10101；②内操关闭V-102进料调节阀LV-10201；</w:t>
            </w:r>
          </w:p>
          <w:p w14:paraId="6D09B6B5">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③内操关闭富异丁烯进料泵P-101A/B出口调节阀FV-10102；                                                                               ④内操关闭甲醇进料泵P-102A/B出口调节阀FV-10504、FV-10503。</w:t>
            </w:r>
          </w:p>
          <w:p w14:paraId="2FFC2127">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⑤外操关闭V-101进料切断阀HV-10101上下游阀；⑥外操关闭V-102进料调节阀LV-10201上下游阀；                                   ⑦外操关闭富异丁烯进料泵P-101A/B出口调节阀FV-10102上下游阀；                                                                 ⑧外操关闭甲醇进料泵P-102A/B出口调节阀FV-10504、FV-10503上下游阀。</w:t>
            </w:r>
          </w:p>
        </w:tc>
        <w:tc>
          <w:tcPr>
            <w:tcW w:w="18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002B7E">
            <w:pPr>
              <w:jc w:val="center"/>
              <w:rPr>
                <w:rFonts w:hint="eastAsia" w:ascii="宋体" w:hAnsi="宋体" w:eastAsia="宋体" w:cs="宋体"/>
                <w:b/>
                <w:bCs/>
                <w:i w:val="0"/>
                <w:iCs w:val="0"/>
                <w:color w:val="000000"/>
                <w:sz w:val="24"/>
                <w:szCs w:val="24"/>
                <w:u w:val="none"/>
              </w:rPr>
            </w:pPr>
          </w:p>
        </w:tc>
      </w:tr>
      <w:tr w14:paraId="3B0B4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0" w:hRule="atLeast"/>
        </w:trPr>
        <w:tc>
          <w:tcPr>
            <w:tcW w:w="2149" w:type="dxa"/>
            <w:tcBorders>
              <w:top w:val="nil"/>
              <w:left w:val="single" w:color="000000" w:sz="4" w:space="0"/>
              <w:bottom w:val="single" w:color="000000" w:sz="4" w:space="0"/>
              <w:right w:val="single" w:color="000000" w:sz="4" w:space="0"/>
            </w:tcBorders>
            <w:shd w:val="clear" w:color="auto" w:fill="auto"/>
            <w:noWrap/>
            <w:vAlign w:val="center"/>
          </w:tcPr>
          <w:p w14:paraId="60DB95B1">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确认人</w:t>
            </w:r>
          </w:p>
        </w:tc>
        <w:tc>
          <w:tcPr>
            <w:tcW w:w="2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87548">
            <w:pPr>
              <w:jc w:val="center"/>
              <w:rPr>
                <w:rFonts w:hint="eastAsia" w:ascii="宋体" w:hAnsi="宋体" w:eastAsia="宋体" w:cs="宋体"/>
                <w:b/>
                <w:bCs/>
                <w:i w:val="0"/>
                <w:iCs w:val="0"/>
                <w:color w:val="000000"/>
                <w:sz w:val="24"/>
                <w:szCs w:val="24"/>
                <w:u w:val="none"/>
              </w:rPr>
            </w:pPr>
          </w:p>
        </w:tc>
        <w:tc>
          <w:tcPr>
            <w:tcW w:w="2595" w:type="dxa"/>
            <w:tcBorders>
              <w:top w:val="nil"/>
              <w:left w:val="single" w:color="000000" w:sz="4" w:space="0"/>
              <w:bottom w:val="single" w:color="000000" w:sz="4" w:space="0"/>
              <w:right w:val="single" w:color="000000" w:sz="4" w:space="0"/>
            </w:tcBorders>
            <w:shd w:val="clear" w:color="auto" w:fill="auto"/>
            <w:noWrap/>
            <w:vAlign w:val="center"/>
          </w:tcPr>
          <w:p w14:paraId="1C1CA429">
            <w:pPr>
              <w:jc w:val="center"/>
              <w:rPr>
                <w:rFonts w:hint="eastAsia" w:ascii="宋体" w:hAnsi="宋体" w:eastAsia="宋体" w:cs="宋体"/>
                <w:i w:val="0"/>
                <w:iCs w:val="0"/>
                <w:color w:val="000000"/>
                <w:sz w:val="22"/>
                <w:szCs w:val="22"/>
                <w:u w:val="none"/>
              </w:rPr>
            </w:pPr>
          </w:p>
        </w:tc>
        <w:tc>
          <w:tcPr>
            <w:tcW w:w="2835" w:type="dxa"/>
            <w:tcBorders>
              <w:top w:val="nil"/>
              <w:left w:val="single" w:color="000000" w:sz="4" w:space="0"/>
              <w:bottom w:val="single" w:color="000000" w:sz="4" w:space="0"/>
              <w:right w:val="single" w:color="000000" w:sz="4" w:space="0"/>
            </w:tcBorders>
            <w:shd w:val="clear" w:color="auto" w:fill="auto"/>
            <w:noWrap/>
            <w:vAlign w:val="center"/>
          </w:tcPr>
          <w:p w14:paraId="7C19BA8D">
            <w:pPr>
              <w:jc w:val="center"/>
              <w:rPr>
                <w:rFonts w:hint="eastAsia" w:ascii="宋体" w:hAnsi="宋体" w:eastAsia="宋体" w:cs="宋体"/>
                <w:i w:val="0"/>
                <w:iCs w:val="0"/>
                <w:color w:val="000000"/>
                <w:sz w:val="22"/>
                <w:szCs w:val="22"/>
                <w:u w:val="none"/>
              </w:rPr>
            </w:pPr>
          </w:p>
        </w:tc>
        <w:tc>
          <w:tcPr>
            <w:tcW w:w="2805" w:type="dxa"/>
            <w:tcBorders>
              <w:top w:val="nil"/>
              <w:left w:val="single" w:color="000000" w:sz="4" w:space="0"/>
              <w:bottom w:val="single" w:color="000000" w:sz="4" w:space="0"/>
              <w:right w:val="single" w:color="000000" w:sz="4" w:space="0"/>
            </w:tcBorders>
            <w:shd w:val="clear" w:color="auto" w:fill="auto"/>
            <w:noWrap/>
            <w:vAlign w:val="center"/>
          </w:tcPr>
          <w:p w14:paraId="0600AC3F">
            <w:pPr>
              <w:jc w:val="center"/>
              <w:rPr>
                <w:rFonts w:hint="eastAsia" w:ascii="宋体" w:hAnsi="宋体" w:eastAsia="宋体" w:cs="宋体"/>
                <w:i w:val="0"/>
                <w:iCs w:val="0"/>
                <w:color w:val="000000"/>
                <w:sz w:val="22"/>
                <w:szCs w:val="22"/>
                <w:u w:val="none"/>
              </w:rPr>
            </w:pPr>
          </w:p>
        </w:tc>
        <w:tc>
          <w:tcPr>
            <w:tcW w:w="1871" w:type="dxa"/>
            <w:tcBorders>
              <w:top w:val="nil"/>
              <w:left w:val="single" w:color="000000" w:sz="4" w:space="0"/>
              <w:bottom w:val="single" w:color="000000" w:sz="4" w:space="0"/>
              <w:right w:val="single" w:color="000000" w:sz="4" w:space="0"/>
            </w:tcBorders>
            <w:shd w:val="clear" w:color="auto" w:fill="auto"/>
            <w:noWrap/>
            <w:vAlign w:val="center"/>
          </w:tcPr>
          <w:p w14:paraId="2F698DBA">
            <w:pPr>
              <w:rPr>
                <w:rFonts w:hint="eastAsia" w:ascii="宋体" w:hAnsi="宋体" w:eastAsia="宋体" w:cs="宋体"/>
                <w:i w:val="0"/>
                <w:iCs w:val="0"/>
                <w:color w:val="000000"/>
                <w:sz w:val="22"/>
                <w:szCs w:val="22"/>
                <w:u w:val="none"/>
              </w:rPr>
            </w:pPr>
          </w:p>
        </w:tc>
      </w:tr>
    </w:tbl>
    <w:p w14:paraId="704DE3B2"/>
    <w:tbl>
      <w:tblPr>
        <w:tblStyle w:val="8"/>
        <w:tblW w:w="145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9"/>
        <w:gridCol w:w="2325"/>
        <w:gridCol w:w="2595"/>
        <w:gridCol w:w="2835"/>
        <w:gridCol w:w="2805"/>
        <w:gridCol w:w="1871"/>
      </w:tblGrid>
      <w:tr w14:paraId="67BBD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4" w:hRule="atLeast"/>
        </w:trPr>
        <w:tc>
          <w:tcPr>
            <w:tcW w:w="14580" w:type="dxa"/>
            <w:gridSpan w:val="6"/>
            <w:tcBorders>
              <w:top w:val="nil"/>
              <w:left w:val="nil"/>
              <w:bottom w:val="nil"/>
              <w:right w:val="nil"/>
            </w:tcBorders>
            <w:shd w:val="clear" w:color="auto" w:fill="auto"/>
            <w:noWrap/>
            <w:vAlign w:val="center"/>
          </w:tcPr>
          <w:p w14:paraId="606510EF">
            <w:pPr>
              <w:keepNext w:val="0"/>
              <w:keepLines w:val="0"/>
              <w:widowControl/>
              <w:suppressLineNumbers w:val="0"/>
              <w:jc w:val="center"/>
              <w:textAlignment w:val="center"/>
              <w:rPr>
                <w:rFonts w:hint="eastAsia" w:ascii="宋体" w:hAnsi="宋体" w:eastAsia="宋体" w:cs="宋体"/>
                <w:b/>
                <w:bCs/>
                <w:i w:val="0"/>
                <w:iCs w:val="0"/>
                <w:color w:val="000000"/>
                <w:sz w:val="48"/>
                <w:szCs w:val="48"/>
                <w:u w:val="none"/>
              </w:rPr>
            </w:pPr>
            <w:r>
              <w:rPr>
                <w:rFonts w:hint="eastAsia" w:ascii="宋体" w:hAnsi="宋体" w:eastAsia="宋体" w:cs="宋体"/>
                <w:b/>
                <w:bCs/>
                <w:i w:val="0"/>
                <w:iCs w:val="0"/>
                <w:color w:val="000000"/>
                <w:kern w:val="0"/>
                <w:sz w:val="48"/>
                <w:szCs w:val="48"/>
                <w:u w:val="none"/>
                <w:lang w:val="en-US" w:eastAsia="zh-CN" w:bidi="ar"/>
              </w:rPr>
              <w:t>25万吨/年MTBE装置停工程序执行四级确认表</w:t>
            </w:r>
          </w:p>
        </w:tc>
      </w:tr>
      <w:tr w14:paraId="1529F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9"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915677">
            <w:pPr>
              <w:keepNext w:val="0"/>
              <w:keepLines w:val="0"/>
              <w:widowControl/>
              <w:suppressLineNumbers w:val="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日期：</w:t>
            </w:r>
          </w:p>
        </w:tc>
        <w:tc>
          <w:tcPr>
            <w:tcW w:w="2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D3D175">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 xml:space="preserve">    停工系统名称</w:t>
            </w:r>
          </w:p>
        </w:tc>
        <w:tc>
          <w:tcPr>
            <w:tcW w:w="8235"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A154B">
            <w:pPr>
              <w:keepNext w:val="0"/>
              <w:keepLines w:val="0"/>
              <w:widowControl/>
              <w:suppressLineNumbers w:val="0"/>
              <w:jc w:val="left"/>
              <w:textAlignment w:val="center"/>
              <w:rPr>
                <w:rFonts w:hint="default" w:ascii="宋体" w:hAnsi="宋体" w:eastAsia="宋体" w:cs="宋体"/>
                <w:b/>
                <w:bCs/>
                <w:i w:val="0"/>
                <w:iCs w:val="0"/>
                <w:color w:val="000000"/>
                <w:sz w:val="24"/>
                <w:szCs w:val="24"/>
                <w:u w:val="none"/>
                <w:lang w:val="en-US" w:eastAsia="zh-CN"/>
              </w:rPr>
            </w:pPr>
            <w:r>
              <w:rPr>
                <w:rFonts w:hint="eastAsia" w:ascii="宋体" w:hAnsi="宋体" w:eastAsia="宋体" w:cs="宋体"/>
                <w:b/>
                <w:bCs/>
                <w:i w:val="0"/>
                <w:iCs w:val="0"/>
                <w:color w:val="000000"/>
                <w:sz w:val="24"/>
                <w:szCs w:val="24"/>
                <w:u w:val="none"/>
                <w:lang w:val="en-US" w:eastAsia="zh-CN"/>
              </w:rPr>
              <w:t>反应系统停工</w:t>
            </w:r>
          </w:p>
        </w:tc>
        <w:tc>
          <w:tcPr>
            <w:tcW w:w="1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B56D1">
            <w:pPr>
              <w:keepNext w:val="0"/>
              <w:keepLines w:val="0"/>
              <w:widowControl/>
              <w:suppressLineNumbers w:val="0"/>
              <w:tabs>
                <w:tab w:val="left" w:pos="543"/>
                <w:tab w:val="center" w:pos="1238"/>
              </w:tabs>
              <w:jc w:val="left"/>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操作时间：</w:t>
            </w:r>
          </w:p>
        </w:tc>
      </w:tr>
      <w:tr w14:paraId="4100B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49"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0CEDAA">
            <w:pPr>
              <w:keepNext w:val="0"/>
              <w:keepLines w:val="0"/>
              <w:widowControl/>
              <w:suppressLineNumbers w:val="0"/>
              <w:jc w:val="center"/>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装置停工系统简图</w:t>
            </w:r>
            <w:r>
              <w:rPr>
                <w:rFonts w:hint="eastAsia" w:ascii="宋体" w:hAnsi="宋体" w:eastAsia="宋体" w:cs="宋体"/>
                <w:b/>
                <w:bCs/>
                <w:i w:val="0"/>
                <w:iCs w:val="0"/>
                <w:color w:val="000000"/>
                <w:kern w:val="0"/>
                <w:sz w:val="24"/>
                <w:szCs w:val="24"/>
                <w:u w:val="none"/>
                <w:lang w:val="en-US" w:eastAsia="zh-CN" w:bidi="ar"/>
              </w:rPr>
              <w:br w:type="textWrapping"/>
            </w:r>
          </w:p>
        </w:tc>
        <w:tc>
          <w:tcPr>
            <w:tcW w:w="10560" w:type="dxa"/>
            <w:gridSpan w:val="4"/>
            <w:tcBorders>
              <w:top w:val="nil"/>
              <w:left w:val="nil"/>
              <w:bottom w:val="single" w:color="000000" w:sz="4" w:space="0"/>
              <w:right w:val="nil"/>
            </w:tcBorders>
            <w:shd w:val="clear" w:color="auto" w:fill="auto"/>
            <w:vAlign w:val="top"/>
          </w:tcPr>
          <w:p w14:paraId="011C6ECC">
            <w:pPr>
              <w:keepNext w:val="0"/>
              <w:keepLines w:val="0"/>
              <w:widowControl/>
              <w:suppressLineNumbers w:val="0"/>
              <w:jc w:val="left"/>
              <w:textAlignment w:val="top"/>
              <w:rPr>
                <w:rFonts w:hint="eastAsia" w:ascii="宋体" w:hAnsi="宋体" w:eastAsia="宋体" w:cs="宋体"/>
                <w:b/>
                <w:bCs/>
                <w:i w:val="0"/>
                <w:iCs w:val="0"/>
                <w:color w:val="000000"/>
                <w:sz w:val="24"/>
                <w:szCs w:val="24"/>
                <w:u w:val="none"/>
              </w:rPr>
            </w:pPr>
            <w:r>
              <w:drawing>
                <wp:inline distT="0" distB="0" distL="114300" distR="114300">
                  <wp:extent cx="5425440" cy="1509395"/>
                  <wp:effectExtent l="0" t="0" r="3810" b="146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1"/>
                          <a:stretch>
                            <a:fillRect/>
                          </a:stretch>
                        </pic:blipFill>
                        <pic:spPr>
                          <a:xfrm>
                            <a:off x="0" y="0"/>
                            <a:ext cx="5425440" cy="1509395"/>
                          </a:xfrm>
                          <a:prstGeom prst="rect">
                            <a:avLst/>
                          </a:prstGeom>
                          <a:noFill/>
                          <a:ln>
                            <a:noFill/>
                          </a:ln>
                        </pic:spPr>
                      </pic:pic>
                    </a:graphicData>
                  </a:graphic>
                </wp:inline>
              </w:drawing>
            </w:r>
          </w:p>
        </w:tc>
        <w:tc>
          <w:tcPr>
            <w:tcW w:w="1871" w:type="dxa"/>
            <w:tcBorders>
              <w:top w:val="nil"/>
              <w:left w:val="single" w:color="000000" w:sz="4" w:space="0"/>
              <w:bottom w:val="single" w:color="000000" w:sz="4" w:space="0"/>
              <w:right w:val="single" w:color="000000" w:sz="4" w:space="0"/>
            </w:tcBorders>
            <w:shd w:val="clear" w:color="auto" w:fill="auto"/>
            <w:noWrap/>
            <w:vAlign w:val="center"/>
          </w:tcPr>
          <w:p w14:paraId="5B3917B2">
            <w:pPr>
              <w:jc w:val="center"/>
              <w:rPr>
                <w:rFonts w:hint="eastAsia" w:ascii="宋体" w:hAnsi="宋体" w:eastAsia="宋体" w:cs="宋体"/>
                <w:b/>
                <w:bCs/>
                <w:i w:val="0"/>
                <w:iCs w:val="0"/>
                <w:color w:val="000000"/>
                <w:sz w:val="24"/>
                <w:szCs w:val="24"/>
                <w:u w:val="none"/>
              </w:rPr>
            </w:pPr>
          </w:p>
        </w:tc>
      </w:tr>
      <w:tr w14:paraId="26199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3"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0F2DE">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操作要点</w:t>
            </w:r>
          </w:p>
        </w:tc>
        <w:tc>
          <w:tcPr>
            <w:tcW w:w="2325" w:type="dxa"/>
            <w:tcBorders>
              <w:top w:val="nil"/>
              <w:left w:val="single" w:color="000000" w:sz="4" w:space="0"/>
              <w:bottom w:val="single" w:color="000000" w:sz="4" w:space="0"/>
              <w:right w:val="nil"/>
            </w:tcBorders>
            <w:shd w:val="clear" w:color="auto" w:fill="auto"/>
            <w:noWrap/>
            <w:vAlign w:val="center"/>
          </w:tcPr>
          <w:p w14:paraId="503A21DD">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 xml:space="preserve"> 操作工</w:t>
            </w:r>
          </w:p>
        </w:tc>
        <w:tc>
          <w:tcPr>
            <w:tcW w:w="2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917C28">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班长</w:t>
            </w:r>
          </w:p>
        </w:tc>
        <w:tc>
          <w:tcPr>
            <w:tcW w:w="28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278AEB">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车间技术员</w:t>
            </w:r>
          </w:p>
        </w:tc>
        <w:tc>
          <w:tcPr>
            <w:tcW w:w="2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98354">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车间主任</w:t>
            </w:r>
          </w:p>
        </w:tc>
        <w:tc>
          <w:tcPr>
            <w:tcW w:w="1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B14C4F">
            <w:pPr>
              <w:keepNext w:val="0"/>
              <w:keepLines w:val="0"/>
              <w:widowControl/>
              <w:suppressLineNumbers w:val="0"/>
              <w:jc w:val="center"/>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完成时间：</w:t>
            </w:r>
          </w:p>
        </w:tc>
      </w:tr>
      <w:tr w14:paraId="55AA2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52"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0A2DC">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1、停运第一反应器R-101进料、第三反应器R-103至催化蒸馏进料</w:t>
            </w:r>
          </w:p>
          <w:p w14:paraId="78F19249">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①内操关闭第三反应器R-103底部调节阀PV-10403；</w:t>
            </w:r>
          </w:p>
          <w:p w14:paraId="5A036752">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kern w:val="2"/>
                <w:sz w:val="13"/>
                <w:szCs w:val="13"/>
                <w:u w:val="none"/>
                <w:lang w:val="en-US" w:eastAsia="zh-CN" w:bidi="ar-SA"/>
              </w:rPr>
            </w:pPr>
            <w:r>
              <w:rPr>
                <w:rFonts w:hint="eastAsia" w:ascii="宋体" w:hAnsi="宋体" w:eastAsia="宋体" w:cs="宋体"/>
                <w:b/>
                <w:bCs/>
                <w:i w:val="0"/>
                <w:iCs w:val="0"/>
                <w:color w:val="000000"/>
                <w:sz w:val="13"/>
                <w:szCs w:val="13"/>
                <w:u w:val="none"/>
              </w:rPr>
              <w:t>②外操关闭调节阀PV-10403上下游阀；                                                                                         2、停运E-101热媒水，E-102、E-103循环水</w:t>
            </w:r>
          </w:p>
        </w:tc>
        <w:tc>
          <w:tcPr>
            <w:tcW w:w="2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EDBD38">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1、停运第一反应器R-101进料、第三反应器R-103至催化蒸馏进料</w:t>
            </w:r>
          </w:p>
          <w:p w14:paraId="49DA65F4">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①内操关闭第三反应器R-103底部调节阀PV-10403；</w:t>
            </w:r>
          </w:p>
          <w:p w14:paraId="65B3A0C8">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②外操关闭调节阀PV-10403上下游阀；                                                                                         2、停运E-101热媒水，E-102、E-103循环水</w:t>
            </w:r>
          </w:p>
        </w:tc>
        <w:tc>
          <w:tcPr>
            <w:tcW w:w="25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22314F">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1、停运第一反应器R-101进料、第三反应器R-103至催化蒸馏进料</w:t>
            </w:r>
          </w:p>
          <w:p w14:paraId="723FC785">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①内操关闭第三反应器R-103底部调节阀PV-10403；</w:t>
            </w:r>
          </w:p>
          <w:p w14:paraId="656DF19E">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②外操关闭调节阀PV-10403上下游阀；                                                                                         2、停运E-101热媒水，E-102、E-103循环水</w:t>
            </w:r>
          </w:p>
        </w:tc>
        <w:tc>
          <w:tcPr>
            <w:tcW w:w="28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C92A4A">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1、停运第一反应器R-101进料、第三反应器R-103至催化蒸馏进料</w:t>
            </w:r>
          </w:p>
          <w:p w14:paraId="3FECEB2B">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①内操关闭第三反应器R-103底部调节阀PV-10403；</w:t>
            </w:r>
          </w:p>
          <w:p w14:paraId="0F7512B5">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②外操关闭调节阀PV-10403上下游阀；                                                                                         2、停运E-101热媒水，E-102、E-103循环水</w:t>
            </w:r>
          </w:p>
        </w:tc>
        <w:tc>
          <w:tcPr>
            <w:tcW w:w="2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3539E2">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1、停运第一反应器R-101进料、第三反应器R-103至催化蒸馏进料</w:t>
            </w:r>
          </w:p>
          <w:p w14:paraId="3B725899">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①内操关闭第三反应器R-103底部调节阀PV-10403；</w:t>
            </w:r>
          </w:p>
          <w:p w14:paraId="2CDE338E">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②外操关闭调节阀PV-10403上下游阀；                                                                                         2、停运E-101热媒水，E-102、E-103循环水</w:t>
            </w:r>
          </w:p>
        </w:tc>
        <w:tc>
          <w:tcPr>
            <w:tcW w:w="18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90545F">
            <w:pPr>
              <w:jc w:val="center"/>
              <w:rPr>
                <w:rFonts w:hint="eastAsia" w:ascii="宋体" w:hAnsi="宋体" w:eastAsia="宋体" w:cs="宋体"/>
                <w:b/>
                <w:bCs/>
                <w:i w:val="0"/>
                <w:iCs w:val="0"/>
                <w:color w:val="000000"/>
                <w:sz w:val="24"/>
                <w:szCs w:val="24"/>
                <w:u w:val="none"/>
              </w:rPr>
            </w:pPr>
          </w:p>
        </w:tc>
      </w:tr>
      <w:tr w14:paraId="71790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4" w:hRule="atLeast"/>
        </w:trPr>
        <w:tc>
          <w:tcPr>
            <w:tcW w:w="2149" w:type="dxa"/>
            <w:tcBorders>
              <w:top w:val="nil"/>
              <w:left w:val="single" w:color="000000" w:sz="4" w:space="0"/>
              <w:bottom w:val="single" w:color="000000" w:sz="4" w:space="0"/>
              <w:right w:val="single" w:color="000000" w:sz="4" w:space="0"/>
            </w:tcBorders>
            <w:shd w:val="clear" w:color="auto" w:fill="auto"/>
            <w:noWrap/>
            <w:vAlign w:val="center"/>
          </w:tcPr>
          <w:p w14:paraId="027DFB35">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确认人</w:t>
            </w:r>
          </w:p>
        </w:tc>
        <w:tc>
          <w:tcPr>
            <w:tcW w:w="2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DC7A9">
            <w:pPr>
              <w:jc w:val="center"/>
              <w:rPr>
                <w:rFonts w:hint="eastAsia" w:ascii="宋体" w:hAnsi="宋体" w:eastAsia="宋体" w:cs="宋体"/>
                <w:b/>
                <w:bCs/>
                <w:i w:val="0"/>
                <w:iCs w:val="0"/>
                <w:color w:val="000000"/>
                <w:sz w:val="24"/>
                <w:szCs w:val="24"/>
                <w:u w:val="none"/>
              </w:rPr>
            </w:pPr>
          </w:p>
        </w:tc>
        <w:tc>
          <w:tcPr>
            <w:tcW w:w="2595" w:type="dxa"/>
            <w:tcBorders>
              <w:top w:val="nil"/>
              <w:left w:val="single" w:color="000000" w:sz="4" w:space="0"/>
              <w:bottom w:val="single" w:color="000000" w:sz="4" w:space="0"/>
              <w:right w:val="single" w:color="000000" w:sz="4" w:space="0"/>
            </w:tcBorders>
            <w:shd w:val="clear" w:color="auto" w:fill="auto"/>
            <w:noWrap/>
            <w:vAlign w:val="center"/>
          </w:tcPr>
          <w:p w14:paraId="67172EC0">
            <w:pPr>
              <w:jc w:val="center"/>
              <w:rPr>
                <w:rFonts w:hint="eastAsia" w:ascii="宋体" w:hAnsi="宋体" w:eastAsia="宋体" w:cs="宋体"/>
                <w:i w:val="0"/>
                <w:iCs w:val="0"/>
                <w:color w:val="000000"/>
                <w:sz w:val="22"/>
                <w:szCs w:val="22"/>
                <w:u w:val="none"/>
              </w:rPr>
            </w:pPr>
          </w:p>
        </w:tc>
        <w:tc>
          <w:tcPr>
            <w:tcW w:w="2835" w:type="dxa"/>
            <w:tcBorders>
              <w:top w:val="nil"/>
              <w:left w:val="single" w:color="000000" w:sz="4" w:space="0"/>
              <w:bottom w:val="single" w:color="000000" w:sz="4" w:space="0"/>
              <w:right w:val="single" w:color="000000" w:sz="4" w:space="0"/>
            </w:tcBorders>
            <w:shd w:val="clear" w:color="auto" w:fill="auto"/>
            <w:noWrap/>
            <w:vAlign w:val="center"/>
          </w:tcPr>
          <w:p w14:paraId="613B4332">
            <w:pPr>
              <w:jc w:val="center"/>
              <w:rPr>
                <w:rFonts w:hint="eastAsia" w:ascii="宋体" w:hAnsi="宋体" w:eastAsia="宋体" w:cs="宋体"/>
                <w:i w:val="0"/>
                <w:iCs w:val="0"/>
                <w:color w:val="000000"/>
                <w:sz w:val="22"/>
                <w:szCs w:val="22"/>
                <w:u w:val="none"/>
              </w:rPr>
            </w:pPr>
          </w:p>
        </w:tc>
        <w:tc>
          <w:tcPr>
            <w:tcW w:w="2805" w:type="dxa"/>
            <w:tcBorders>
              <w:top w:val="nil"/>
              <w:left w:val="single" w:color="000000" w:sz="4" w:space="0"/>
              <w:bottom w:val="single" w:color="000000" w:sz="4" w:space="0"/>
              <w:right w:val="single" w:color="000000" w:sz="4" w:space="0"/>
            </w:tcBorders>
            <w:shd w:val="clear" w:color="auto" w:fill="auto"/>
            <w:noWrap/>
            <w:vAlign w:val="center"/>
          </w:tcPr>
          <w:p w14:paraId="2FE5329D">
            <w:pPr>
              <w:jc w:val="center"/>
              <w:rPr>
                <w:rFonts w:hint="eastAsia" w:ascii="宋体" w:hAnsi="宋体" w:eastAsia="宋体" w:cs="宋体"/>
                <w:i w:val="0"/>
                <w:iCs w:val="0"/>
                <w:color w:val="000000"/>
                <w:sz w:val="22"/>
                <w:szCs w:val="22"/>
                <w:u w:val="none"/>
              </w:rPr>
            </w:pPr>
          </w:p>
        </w:tc>
        <w:tc>
          <w:tcPr>
            <w:tcW w:w="1871" w:type="dxa"/>
            <w:tcBorders>
              <w:top w:val="nil"/>
              <w:left w:val="single" w:color="000000" w:sz="4" w:space="0"/>
              <w:bottom w:val="single" w:color="000000" w:sz="4" w:space="0"/>
              <w:right w:val="single" w:color="000000" w:sz="4" w:space="0"/>
            </w:tcBorders>
            <w:shd w:val="clear" w:color="auto" w:fill="auto"/>
            <w:noWrap/>
            <w:vAlign w:val="center"/>
          </w:tcPr>
          <w:p w14:paraId="09D75A38">
            <w:pPr>
              <w:rPr>
                <w:rFonts w:hint="eastAsia" w:ascii="宋体" w:hAnsi="宋体" w:eastAsia="宋体" w:cs="宋体"/>
                <w:i w:val="0"/>
                <w:iCs w:val="0"/>
                <w:color w:val="000000"/>
                <w:sz w:val="22"/>
                <w:szCs w:val="22"/>
                <w:u w:val="none"/>
              </w:rPr>
            </w:pPr>
          </w:p>
        </w:tc>
      </w:tr>
    </w:tbl>
    <w:p w14:paraId="6F3BF2D0"/>
    <w:tbl>
      <w:tblPr>
        <w:tblStyle w:val="8"/>
        <w:tblW w:w="145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9"/>
        <w:gridCol w:w="2325"/>
        <w:gridCol w:w="2595"/>
        <w:gridCol w:w="2835"/>
        <w:gridCol w:w="2805"/>
        <w:gridCol w:w="1871"/>
      </w:tblGrid>
      <w:tr w14:paraId="0B704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4" w:hRule="atLeast"/>
        </w:trPr>
        <w:tc>
          <w:tcPr>
            <w:tcW w:w="14580" w:type="dxa"/>
            <w:gridSpan w:val="6"/>
            <w:tcBorders>
              <w:top w:val="nil"/>
              <w:left w:val="nil"/>
              <w:bottom w:val="nil"/>
              <w:right w:val="nil"/>
            </w:tcBorders>
            <w:shd w:val="clear" w:color="auto" w:fill="auto"/>
            <w:noWrap/>
            <w:vAlign w:val="center"/>
          </w:tcPr>
          <w:p w14:paraId="35252C60">
            <w:pPr>
              <w:keepNext w:val="0"/>
              <w:keepLines w:val="0"/>
              <w:widowControl/>
              <w:suppressLineNumbers w:val="0"/>
              <w:jc w:val="center"/>
              <w:textAlignment w:val="center"/>
              <w:rPr>
                <w:rFonts w:hint="eastAsia" w:ascii="宋体" w:hAnsi="宋体" w:eastAsia="宋体" w:cs="宋体"/>
                <w:b/>
                <w:bCs/>
                <w:i w:val="0"/>
                <w:iCs w:val="0"/>
                <w:color w:val="000000"/>
                <w:sz w:val="48"/>
                <w:szCs w:val="48"/>
                <w:u w:val="none"/>
              </w:rPr>
            </w:pPr>
            <w:r>
              <w:rPr>
                <w:rFonts w:hint="eastAsia" w:ascii="宋体" w:hAnsi="宋体" w:eastAsia="宋体" w:cs="宋体"/>
                <w:b/>
                <w:bCs/>
                <w:i w:val="0"/>
                <w:iCs w:val="0"/>
                <w:color w:val="000000"/>
                <w:kern w:val="0"/>
                <w:sz w:val="48"/>
                <w:szCs w:val="48"/>
                <w:u w:val="none"/>
                <w:lang w:val="en-US" w:eastAsia="zh-CN" w:bidi="ar"/>
              </w:rPr>
              <w:t>25万吨/年MTBE装置停工程序执行四级确认表</w:t>
            </w:r>
          </w:p>
        </w:tc>
      </w:tr>
      <w:tr w14:paraId="2F487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9"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9DF53F">
            <w:pPr>
              <w:keepNext w:val="0"/>
              <w:keepLines w:val="0"/>
              <w:widowControl/>
              <w:suppressLineNumbers w:val="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日期：</w:t>
            </w:r>
          </w:p>
        </w:tc>
        <w:tc>
          <w:tcPr>
            <w:tcW w:w="2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EB0070">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 xml:space="preserve">    停工系统名称</w:t>
            </w:r>
          </w:p>
        </w:tc>
        <w:tc>
          <w:tcPr>
            <w:tcW w:w="8235"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9BF8F1">
            <w:pPr>
              <w:keepNext w:val="0"/>
              <w:keepLines w:val="0"/>
              <w:widowControl/>
              <w:suppressLineNumbers w:val="0"/>
              <w:jc w:val="left"/>
              <w:textAlignment w:val="center"/>
              <w:rPr>
                <w:rFonts w:hint="default" w:ascii="宋体" w:hAnsi="宋体" w:eastAsia="宋体" w:cs="宋体"/>
                <w:b/>
                <w:bCs/>
                <w:i w:val="0"/>
                <w:iCs w:val="0"/>
                <w:color w:val="000000"/>
                <w:sz w:val="24"/>
                <w:szCs w:val="24"/>
                <w:u w:val="none"/>
                <w:lang w:val="en-US" w:eastAsia="zh-CN"/>
              </w:rPr>
            </w:pPr>
            <w:r>
              <w:rPr>
                <w:rFonts w:hint="eastAsia" w:ascii="宋体" w:hAnsi="宋体" w:eastAsia="宋体" w:cs="宋体"/>
                <w:b/>
                <w:bCs/>
                <w:i w:val="0"/>
                <w:iCs w:val="0"/>
                <w:color w:val="000000"/>
                <w:sz w:val="24"/>
                <w:szCs w:val="24"/>
                <w:u w:val="none"/>
                <w:lang w:val="en-US" w:eastAsia="zh-CN"/>
              </w:rPr>
              <w:t>催化蒸馏系统停工</w:t>
            </w:r>
          </w:p>
        </w:tc>
        <w:tc>
          <w:tcPr>
            <w:tcW w:w="1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169F5E">
            <w:pPr>
              <w:keepNext w:val="0"/>
              <w:keepLines w:val="0"/>
              <w:widowControl/>
              <w:suppressLineNumbers w:val="0"/>
              <w:tabs>
                <w:tab w:val="left" w:pos="543"/>
                <w:tab w:val="center" w:pos="1238"/>
              </w:tabs>
              <w:jc w:val="left"/>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操作时间：</w:t>
            </w:r>
          </w:p>
        </w:tc>
      </w:tr>
      <w:tr w14:paraId="6A990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49"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A4CDC3">
            <w:pPr>
              <w:keepNext w:val="0"/>
              <w:keepLines w:val="0"/>
              <w:widowControl/>
              <w:suppressLineNumbers w:val="0"/>
              <w:jc w:val="center"/>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装置停工系统简图</w:t>
            </w:r>
            <w:r>
              <w:rPr>
                <w:rFonts w:hint="eastAsia" w:ascii="宋体" w:hAnsi="宋体" w:eastAsia="宋体" w:cs="宋体"/>
                <w:b/>
                <w:bCs/>
                <w:i w:val="0"/>
                <w:iCs w:val="0"/>
                <w:color w:val="000000"/>
                <w:kern w:val="0"/>
                <w:sz w:val="24"/>
                <w:szCs w:val="24"/>
                <w:u w:val="none"/>
                <w:lang w:val="en-US" w:eastAsia="zh-CN" w:bidi="ar"/>
              </w:rPr>
              <w:br w:type="textWrapping"/>
            </w:r>
          </w:p>
        </w:tc>
        <w:tc>
          <w:tcPr>
            <w:tcW w:w="10560" w:type="dxa"/>
            <w:gridSpan w:val="4"/>
            <w:tcBorders>
              <w:top w:val="nil"/>
              <w:left w:val="nil"/>
              <w:bottom w:val="single" w:color="000000" w:sz="4" w:space="0"/>
              <w:right w:val="nil"/>
            </w:tcBorders>
            <w:shd w:val="clear" w:color="auto" w:fill="auto"/>
            <w:vAlign w:val="top"/>
          </w:tcPr>
          <w:p w14:paraId="52ABBE77">
            <w:pPr>
              <w:keepNext w:val="0"/>
              <w:keepLines w:val="0"/>
              <w:widowControl/>
              <w:suppressLineNumbers w:val="0"/>
              <w:jc w:val="left"/>
              <w:textAlignment w:val="top"/>
              <w:rPr>
                <w:rFonts w:hint="eastAsia" w:ascii="宋体" w:hAnsi="宋体" w:eastAsia="宋体" w:cs="宋体"/>
                <w:b/>
                <w:bCs/>
                <w:i w:val="0"/>
                <w:iCs w:val="0"/>
                <w:color w:val="000000"/>
                <w:sz w:val="24"/>
                <w:szCs w:val="24"/>
                <w:u w:val="none"/>
              </w:rPr>
            </w:pPr>
            <w:r>
              <w:drawing>
                <wp:inline distT="0" distB="0" distL="114300" distR="114300">
                  <wp:extent cx="5076825" cy="1882775"/>
                  <wp:effectExtent l="0" t="0" r="9525" b="31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2"/>
                          <a:stretch>
                            <a:fillRect/>
                          </a:stretch>
                        </pic:blipFill>
                        <pic:spPr>
                          <a:xfrm>
                            <a:off x="0" y="0"/>
                            <a:ext cx="5076825" cy="1882775"/>
                          </a:xfrm>
                          <a:prstGeom prst="rect">
                            <a:avLst/>
                          </a:prstGeom>
                          <a:noFill/>
                          <a:ln>
                            <a:noFill/>
                          </a:ln>
                        </pic:spPr>
                      </pic:pic>
                    </a:graphicData>
                  </a:graphic>
                </wp:inline>
              </w:drawing>
            </w:r>
          </w:p>
        </w:tc>
        <w:tc>
          <w:tcPr>
            <w:tcW w:w="1871" w:type="dxa"/>
            <w:tcBorders>
              <w:top w:val="nil"/>
              <w:left w:val="single" w:color="000000" w:sz="4" w:space="0"/>
              <w:bottom w:val="single" w:color="000000" w:sz="4" w:space="0"/>
              <w:right w:val="single" w:color="000000" w:sz="4" w:space="0"/>
            </w:tcBorders>
            <w:shd w:val="clear" w:color="auto" w:fill="auto"/>
            <w:noWrap/>
            <w:vAlign w:val="center"/>
          </w:tcPr>
          <w:p w14:paraId="57D131AE">
            <w:pPr>
              <w:jc w:val="center"/>
              <w:rPr>
                <w:rFonts w:hint="eastAsia" w:ascii="宋体" w:hAnsi="宋体" w:eastAsia="宋体" w:cs="宋体"/>
                <w:b/>
                <w:bCs/>
                <w:i w:val="0"/>
                <w:iCs w:val="0"/>
                <w:color w:val="000000"/>
                <w:sz w:val="24"/>
                <w:szCs w:val="24"/>
                <w:u w:val="none"/>
              </w:rPr>
            </w:pPr>
          </w:p>
        </w:tc>
      </w:tr>
      <w:tr w14:paraId="097DF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3"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77B0E">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操作要点</w:t>
            </w:r>
          </w:p>
        </w:tc>
        <w:tc>
          <w:tcPr>
            <w:tcW w:w="2325" w:type="dxa"/>
            <w:tcBorders>
              <w:top w:val="nil"/>
              <w:left w:val="single" w:color="000000" w:sz="4" w:space="0"/>
              <w:bottom w:val="single" w:color="000000" w:sz="4" w:space="0"/>
              <w:right w:val="nil"/>
            </w:tcBorders>
            <w:shd w:val="clear" w:color="auto" w:fill="auto"/>
            <w:noWrap/>
            <w:vAlign w:val="center"/>
          </w:tcPr>
          <w:p w14:paraId="372F4FDC">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 xml:space="preserve"> 操作工</w:t>
            </w:r>
          </w:p>
        </w:tc>
        <w:tc>
          <w:tcPr>
            <w:tcW w:w="2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289590">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班长</w:t>
            </w:r>
          </w:p>
        </w:tc>
        <w:tc>
          <w:tcPr>
            <w:tcW w:w="28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99A20C">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车间技术员</w:t>
            </w:r>
          </w:p>
        </w:tc>
        <w:tc>
          <w:tcPr>
            <w:tcW w:w="2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1C59C4">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车间主任</w:t>
            </w:r>
          </w:p>
        </w:tc>
        <w:tc>
          <w:tcPr>
            <w:tcW w:w="1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8D600">
            <w:pPr>
              <w:keepNext w:val="0"/>
              <w:keepLines w:val="0"/>
              <w:widowControl/>
              <w:suppressLineNumbers w:val="0"/>
              <w:jc w:val="center"/>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完成时间：</w:t>
            </w:r>
          </w:p>
        </w:tc>
      </w:tr>
      <w:tr w14:paraId="5A681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52"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E7E74E">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1、停运催化蒸馏系统</w:t>
            </w:r>
          </w:p>
          <w:p w14:paraId="4C3C7E45">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①T-101B底部液位排空                                                                                                 ②内操关闭催化蒸馏塔T-101BMTBE出装置调节阀LV-10501，关闭再沸器E-104蒸汽进料调节阀FV-10601，关闭催化蒸馏塔顶回流泵P-106A/B出口至E-109调节阀LV-10801；</w:t>
            </w:r>
          </w:p>
          <w:p w14:paraId="07568409">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kern w:val="2"/>
                <w:sz w:val="13"/>
                <w:szCs w:val="13"/>
                <w:u w:val="none"/>
                <w:lang w:val="en-US" w:eastAsia="zh-CN" w:bidi="ar-SA"/>
              </w:rPr>
            </w:pPr>
            <w:r>
              <w:rPr>
                <w:rFonts w:hint="eastAsia" w:ascii="宋体" w:hAnsi="宋体" w:eastAsia="宋体" w:cs="宋体"/>
                <w:b/>
                <w:bCs/>
                <w:i w:val="0"/>
                <w:iCs w:val="0"/>
                <w:color w:val="000000"/>
                <w:sz w:val="13"/>
                <w:szCs w:val="13"/>
                <w:u w:val="none"/>
              </w:rPr>
              <w:t>③外操关闭上述调节阀的上下游阀。</w:t>
            </w:r>
          </w:p>
        </w:tc>
        <w:tc>
          <w:tcPr>
            <w:tcW w:w="2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422C0D">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1、停运催化蒸馏系统</w:t>
            </w:r>
          </w:p>
          <w:p w14:paraId="231DA670">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①T-101B底部液位排空                                                                                                 ②内操关闭催化蒸馏塔T-101BMTBE出装置调节阀LV-10501，关闭再沸器E-104蒸汽进料调节阀FV-10601，关闭催化蒸馏塔顶回流泵P-106A/B出口至E-109调节阀LV-10801；</w:t>
            </w:r>
          </w:p>
          <w:p w14:paraId="684AB02C">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③外操关闭上述调节阀的上下游阀。</w:t>
            </w:r>
          </w:p>
        </w:tc>
        <w:tc>
          <w:tcPr>
            <w:tcW w:w="25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981823">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1、停运催化蒸馏系统</w:t>
            </w:r>
          </w:p>
          <w:p w14:paraId="49A0AD27">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①T-101B底部液位排空                                                                                                 ②内操关闭催化蒸馏塔T-101BMTBE出装置调节阀LV-10501，关闭再沸器E-104蒸汽进料调节阀FV-10601，关闭催化蒸馏塔顶回流泵P-106A/B出口至E-109调节阀LV-10801；</w:t>
            </w:r>
          </w:p>
          <w:p w14:paraId="1EBCB8CD">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③外操关闭上述调节阀的上下游阀。</w:t>
            </w:r>
          </w:p>
        </w:tc>
        <w:tc>
          <w:tcPr>
            <w:tcW w:w="28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965FAE">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1、停运催化蒸馏系统</w:t>
            </w:r>
          </w:p>
          <w:p w14:paraId="10C52298">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①T-101B底部液位排空                                                                                                 ②内操关闭催化蒸馏塔T-101BMTBE出装置调节阀LV-10501，关闭再沸器E-104蒸汽进料调节阀FV-10601，关闭催化蒸馏塔顶回流泵P-106A/B出口至E-109调节阀LV-10801；</w:t>
            </w:r>
          </w:p>
          <w:p w14:paraId="51EBE398">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③外操关闭上述调节阀的上下游阀。</w:t>
            </w:r>
          </w:p>
        </w:tc>
        <w:tc>
          <w:tcPr>
            <w:tcW w:w="2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DD61AC">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1、停运催化蒸馏系统</w:t>
            </w:r>
          </w:p>
          <w:p w14:paraId="1F75B8A7">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①T-101B底部液位排空                                                                                                 ②内操关闭催化蒸馏塔T-101BMTBE出装置调节阀LV-10501，关闭再沸器E-104蒸汽进料调节阀FV-10601，关闭催化蒸馏塔顶回流泵P-106A/B出口至E-109调节阀LV-10801；</w:t>
            </w:r>
          </w:p>
          <w:p w14:paraId="19D4448F">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③外操关闭上述调节阀的上下游阀。</w:t>
            </w:r>
          </w:p>
        </w:tc>
        <w:tc>
          <w:tcPr>
            <w:tcW w:w="18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447620">
            <w:pPr>
              <w:jc w:val="center"/>
              <w:rPr>
                <w:rFonts w:hint="eastAsia" w:ascii="宋体" w:hAnsi="宋体" w:eastAsia="宋体" w:cs="宋体"/>
                <w:b/>
                <w:bCs/>
                <w:i w:val="0"/>
                <w:iCs w:val="0"/>
                <w:color w:val="000000"/>
                <w:sz w:val="24"/>
                <w:szCs w:val="24"/>
                <w:u w:val="none"/>
              </w:rPr>
            </w:pPr>
          </w:p>
        </w:tc>
      </w:tr>
      <w:tr w14:paraId="1B48A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4" w:hRule="atLeast"/>
        </w:trPr>
        <w:tc>
          <w:tcPr>
            <w:tcW w:w="2149" w:type="dxa"/>
            <w:tcBorders>
              <w:top w:val="nil"/>
              <w:left w:val="single" w:color="000000" w:sz="4" w:space="0"/>
              <w:bottom w:val="single" w:color="000000" w:sz="4" w:space="0"/>
              <w:right w:val="single" w:color="000000" w:sz="4" w:space="0"/>
            </w:tcBorders>
            <w:shd w:val="clear" w:color="auto" w:fill="auto"/>
            <w:noWrap/>
            <w:vAlign w:val="center"/>
          </w:tcPr>
          <w:p w14:paraId="07721EB3">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确认人</w:t>
            </w:r>
          </w:p>
        </w:tc>
        <w:tc>
          <w:tcPr>
            <w:tcW w:w="2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02B9CD">
            <w:pPr>
              <w:jc w:val="center"/>
              <w:rPr>
                <w:rFonts w:hint="eastAsia" w:ascii="宋体" w:hAnsi="宋体" w:eastAsia="宋体" w:cs="宋体"/>
                <w:b/>
                <w:bCs/>
                <w:i w:val="0"/>
                <w:iCs w:val="0"/>
                <w:color w:val="000000"/>
                <w:sz w:val="24"/>
                <w:szCs w:val="24"/>
                <w:u w:val="none"/>
              </w:rPr>
            </w:pPr>
          </w:p>
        </w:tc>
        <w:tc>
          <w:tcPr>
            <w:tcW w:w="2595" w:type="dxa"/>
            <w:tcBorders>
              <w:top w:val="nil"/>
              <w:left w:val="single" w:color="000000" w:sz="4" w:space="0"/>
              <w:bottom w:val="single" w:color="000000" w:sz="4" w:space="0"/>
              <w:right w:val="single" w:color="000000" w:sz="4" w:space="0"/>
            </w:tcBorders>
            <w:shd w:val="clear" w:color="auto" w:fill="auto"/>
            <w:noWrap/>
            <w:vAlign w:val="center"/>
          </w:tcPr>
          <w:p w14:paraId="1AFA8837">
            <w:pPr>
              <w:jc w:val="center"/>
              <w:rPr>
                <w:rFonts w:hint="eastAsia" w:ascii="宋体" w:hAnsi="宋体" w:eastAsia="宋体" w:cs="宋体"/>
                <w:i w:val="0"/>
                <w:iCs w:val="0"/>
                <w:color w:val="000000"/>
                <w:sz w:val="22"/>
                <w:szCs w:val="22"/>
                <w:u w:val="none"/>
              </w:rPr>
            </w:pPr>
          </w:p>
        </w:tc>
        <w:tc>
          <w:tcPr>
            <w:tcW w:w="2835" w:type="dxa"/>
            <w:tcBorders>
              <w:top w:val="nil"/>
              <w:left w:val="single" w:color="000000" w:sz="4" w:space="0"/>
              <w:bottom w:val="single" w:color="000000" w:sz="4" w:space="0"/>
              <w:right w:val="single" w:color="000000" w:sz="4" w:space="0"/>
            </w:tcBorders>
            <w:shd w:val="clear" w:color="auto" w:fill="auto"/>
            <w:noWrap/>
            <w:vAlign w:val="center"/>
          </w:tcPr>
          <w:p w14:paraId="05512FBD">
            <w:pPr>
              <w:jc w:val="center"/>
              <w:rPr>
                <w:rFonts w:hint="eastAsia" w:ascii="宋体" w:hAnsi="宋体" w:eastAsia="宋体" w:cs="宋体"/>
                <w:i w:val="0"/>
                <w:iCs w:val="0"/>
                <w:color w:val="000000"/>
                <w:sz w:val="22"/>
                <w:szCs w:val="22"/>
                <w:u w:val="none"/>
              </w:rPr>
            </w:pPr>
          </w:p>
        </w:tc>
        <w:tc>
          <w:tcPr>
            <w:tcW w:w="2805" w:type="dxa"/>
            <w:tcBorders>
              <w:top w:val="nil"/>
              <w:left w:val="single" w:color="000000" w:sz="4" w:space="0"/>
              <w:bottom w:val="single" w:color="000000" w:sz="4" w:space="0"/>
              <w:right w:val="single" w:color="000000" w:sz="4" w:space="0"/>
            </w:tcBorders>
            <w:shd w:val="clear" w:color="auto" w:fill="auto"/>
            <w:noWrap/>
            <w:vAlign w:val="center"/>
          </w:tcPr>
          <w:p w14:paraId="0BF3ACE2">
            <w:pPr>
              <w:jc w:val="center"/>
              <w:rPr>
                <w:rFonts w:hint="eastAsia" w:ascii="宋体" w:hAnsi="宋体" w:eastAsia="宋体" w:cs="宋体"/>
                <w:i w:val="0"/>
                <w:iCs w:val="0"/>
                <w:color w:val="000000"/>
                <w:sz w:val="22"/>
                <w:szCs w:val="22"/>
                <w:u w:val="none"/>
              </w:rPr>
            </w:pPr>
          </w:p>
        </w:tc>
        <w:tc>
          <w:tcPr>
            <w:tcW w:w="1871" w:type="dxa"/>
            <w:tcBorders>
              <w:top w:val="nil"/>
              <w:left w:val="single" w:color="000000" w:sz="4" w:space="0"/>
              <w:bottom w:val="single" w:color="000000" w:sz="4" w:space="0"/>
              <w:right w:val="single" w:color="000000" w:sz="4" w:space="0"/>
            </w:tcBorders>
            <w:shd w:val="clear" w:color="auto" w:fill="auto"/>
            <w:noWrap/>
            <w:vAlign w:val="center"/>
          </w:tcPr>
          <w:p w14:paraId="579C5215">
            <w:pPr>
              <w:rPr>
                <w:rFonts w:hint="eastAsia" w:ascii="宋体" w:hAnsi="宋体" w:eastAsia="宋体" w:cs="宋体"/>
                <w:i w:val="0"/>
                <w:iCs w:val="0"/>
                <w:color w:val="000000"/>
                <w:sz w:val="22"/>
                <w:szCs w:val="22"/>
                <w:u w:val="none"/>
              </w:rPr>
            </w:pPr>
          </w:p>
        </w:tc>
      </w:tr>
    </w:tbl>
    <w:p w14:paraId="0E3B8715"/>
    <w:tbl>
      <w:tblPr>
        <w:tblStyle w:val="8"/>
        <w:tblW w:w="145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9"/>
        <w:gridCol w:w="2325"/>
        <w:gridCol w:w="2595"/>
        <w:gridCol w:w="2835"/>
        <w:gridCol w:w="2805"/>
        <w:gridCol w:w="1871"/>
      </w:tblGrid>
      <w:tr w14:paraId="21F77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4" w:hRule="atLeast"/>
        </w:trPr>
        <w:tc>
          <w:tcPr>
            <w:tcW w:w="14580" w:type="dxa"/>
            <w:gridSpan w:val="6"/>
            <w:tcBorders>
              <w:top w:val="nil"/>
              <w:left w:val="nil"/>
              <w:bottom w:val="nil"/>
              <w:right w:val="nil"/>
            </w:tcBorders>
            <w:shd w:val="clear" w:color="auto" w:fill="auto"/>
            <w:noWrap/>
            <w:vAlign w:val="center"/>
          </w:tcPr>
          <w:p w14:paraId="2C38AF8F">
            <w:pPr>
              <w:keepNext w:val="0"/>
              <w:keepLines w:val="0"/>
              <w:widowControl/>
              <w:suppressLineNumbers w:val="0"/>
              <w:jc w:val="center"/>
              <w:textAlignment w:val="center"/>
              <w:rPr>
                <w:rFonts w:hint="eastAsia" w:ascii="宋体" w:hAnsi="宋体" w:eastAsia="宋体" w:cs="宋体"/>
                <w:b/>
                <w:bCs/>
                <w:i w:val="0"/>
                <w:iCs w:val="0"/>
                <w:color w:val="000000"/>
                <w:sz w:val="48"/>
                <w:szCs w:val="48"/>
                <w:u w:val="none"/>
              </w:rPr>
            </w:pPr>
            <w:r>
              <w:rPr>
                <w:rFonts w:hint="eastAsia" w:ascii="宋体" w:hAnsi="宋体" w:eastAsia="宋体" w:cs="宋体"/>
                <w:b/>
                <w:bCs/>
                <w:i w:val="0"/>
                <w:iCs w:val="0"/>
                <w:color w:val="000000"/>
                <w:kern w:val="0"/>
                <w:sz w:val="48"/>
                <w:szCs w:val="48"/>
                <w:u w:val="none"/>
                <w:lang w:val="en-US" w:eastAsia="zh-CN" w:bidi="ar"/>
              </w:rPr>
              <w:t>25万吨/年MTBE装置停工程序执行四级确认表</w:t>
            </w:r>
          </w:p>
        </w:tc>
      </w:tr>
      <w:tr w14:paraId="3F8E3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9"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EFD61">
            <w:pPr>
              <w:keepNext w:val="0"/>
              <w:keepLines w:val="0"/>
              <w:widowControl/>
              <w:suppressLineNumbers w:val="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日期：</w:t>
            </w:r>
          </w:p>
        </w:tc>
        <w:tc>
          <w:tcPr>
            <w:tcW w:w="2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A22BF">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 xml:space="preserve">    停工系统名称</w:t>
            </w:r>
          </w:p>
        </w:tc>
        <w:tc>
          <w:tcPr>
            <w:tcW w:w="8235"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E6583C">
            <w:pPr>
              <w:keepNext w:val="0"/>
              <w:keepLines w:val="0"/>
              <w:widowControl/>
              <w:suppressLineNumbers w:val="0"/>
              <w:jc w:val="left"/>
              <w:textAlignment w:val="center"/>
              <w:rPr>
                <w:rFonts w:hint="default" w:ascii="宋体" w:hAnsi="宋体" w:eastAsia="宋体" w:cs="宋体"/>
                <w:b/>
                <w:bCs/>
                <w:i w:val="0"/>
                <w:iCs w:val="0"/>
                <w:color w:val="000000"/>
                <w:sz w:val="24"/>
                <w:szCs w:val="24"/>
                <w:u w:val="none"/>
                <w:lang w:val="en-US" w:eastAsia="zh-CN"/>
              </w:rPr>
            </w:pPr>
            <w:r>
              <w:rPr>
                <w:rFonts w:hint="eastAsia" w:ascii="宋体" w:hAnsi="宋体" w:eastAsia="宋体" w:cs="宋体"/>
                <w:b/>
                <w:bCs/>
                <w:i w:val="0"/>
                <w:iCs w:val="0"/>
                <w:color w:val="000000"/>
                <w:sz w:val="24"/>
                <w:szCs w:val="24"/>
                <w:u w:val="none"/>
                <w:lang w:val="en-US" w:eastAsia="zh-CN"/>
              </w:rPr>
              <w:t>反应系统甲醇淋洗</w:t>
            </w:r>
          </w:p>
        </w:tc>
        <w:tc>
          <w:tcPr>
            <w:tcW w:w="1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4E6F8A">
            <w:pPr>
              <w:keepNext w:val="0"/>
              <w:keepLines w:val="0"/>
              <w:widowControl/>
              <w:suppressLineNumbers w:val="0"/>
              <w:tabs>
                <w:tab w:val="left" w:pos="543"/>
                <w:tab w:val="center" w:pos="1238"/>
              </w:tabs>
              <w:jc w:val="left"/>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操作时间：</w:t>
            </w:r>
          </w:p>
        </w:tc>
      </w:tr>
      <w:tr w14:paraId="6EFCC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49"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D9AA28">
            <w:pPr>
              <w:keepNext w:val="0"/>
              <w:keepLines w:val="0"/>
              <w:widowControl/>
              <w:suppressLineNumbers w:val="0"/>
              <w:jc w:val="center"/>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装置停工系统简图</w:t>
            </w:r>
            <w:r>
              <w:rPr>
                <w:rFonts w:hint="eastAsia" w:ascii="宋体" w:hAnsi="宋体" w:eastAsia="宋体" w:cs="宋体"/>
                <w:b/>
                <w:bCs/>
                <w:i w:val="0"/>
                <w:iCs w:val="0"/>
                <w:color w:val="000000"/>
                <w:kern w:val="0"/>
                <w:sz w:val="24"/>
                <w:szCs w:val="24"/>
                <w:u w:val="none"/>
                <w:lang w:val="en-US" w:eastAsia="zh-CN" w:bidi="ar"/>
              </w:rPr>
              <w:br w:type="textWrapping"/>
            </w:r>
          </w:p>
        </w:tc>
        <w:tc>
          <w:tcPr>
            <w:tcW w:w="10560" w:type="dxa"/>
            <w:gridSpan w:val="4"/>
            <w:tcBorders>
              <w:top w:val="nil"/>
              <w:left w:val="nil"/>
              <w:bottom w:val="single" w:color="000000" w:sz="4" w:space="0"/>
              <w:right w:val="nil"/>
            </w:tcBorders>
            <w:shd w:val="clear" w:color="auto" w:fill="auto"/>
            <w:vAlign w:val="top"/>
          </w:tcPr>
          <w:p w14:paraId="61E0E9C6">
            <w:pPr>
              <w:keepNext w:val="0"/>
              <w:keepLines w:val="0"/>
              <w:widowControl/>
              <w:suppressLineNumbers w:val="0"/>
              <w:jc w:val="left"/>
              <w:textAlignment w:val="top"/>
              <w:rPr>
                <w:rFonts w:hint="eastAsia" w:ascii="宋体" w:hAnsi="宋体" w:eastAsia="宋体" w:cs="宋体"/>
                <w:b/>
                <w:bCs/>
                <w:i w:val="0"/>
                <w:iCs w:val="0"/>
                <w:color w:val="000000"/>
                <w:sz w:val="24"/>
                <w:szCs w:val="24"/>
                <w:u w:val="none"/>
              </w:rPr>
            </w:pPr>
            <w:r>
              <w:drawing>
                <wp:inline distT="0" distB="0" distL="114300" distR="114300">
                  <wp:extent cx="5184140" cy="1815465"/>
                  <wp:effectExtent l="0" t="0" r="16510" b="1333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33"/>
                          <a:stretch>
                            <a:fillRect/>
                          </a:stretch>
                        </pic:blipFill>
                        <pic:spPr>
                          <a:xfrm>
                            <a:off x="0" y="0"/>
                            <a:ext cx="5184140" cy="1815465"/>
                          </a:xfrm>
                          <a:prstGeom prst="rect">
                            <a:avLst/>
                          </a:prstGeom>
                          <a:noFill/>
                          <a:ln>
                            <a:noFill/>
                          </a:ln>
                        </pic:spPr>
                      </pic:pic>
                    </a:graphicData>
                  </a:graphic>
                </wp:inline>
              </w:drawing>
            </w:r>
          </w:p>
        </w:tc>
        <w:tc>
          <w:tcPr>
            <w:tcW w:w="1871" w:type="dxa"/>
            <w:tcBorders>
              <w:top w:val="nil"/>
              <w:left w:val="single" w:color="000000" w:sz="4" w:space="0"/>
              <w:bottom w:val="single" w:color="000000" w:sz="4" w:space="0"/>
              <w:right w:val="single" w:color="000000" w:sz="4" w:space="0"/>
            </w:tcBorders>
            <w:shd w:val="clear" w:color="auto" w:fill="auto"/>
            <w:noWrap/>
            <w:vAlign w:val="center"/>
          </w:tcPr>
          <w:p w14:paraId="7C4AD9E4">
            <w:pPr>
              <w:jc w:val="center"/>
              <w:rPr>
                <w:rFonts w:hint="eastAsia" w:ascii="宋体" w:hAnsi="宋体" w:eastAsia="宋体" w:cs="宋体"/>
                <w:b/>
                <w:bCs/>
                <w:i w:val="0"/>
                <w:iCs w:val="0"/>
                <w:color w:val="000000"/>
                <w:sz w:val="24"/>
                <w:szCs w:val="24"/>
                <w:u w:val="none"/>
              </w:rPr>
            </w:pPr>
          </w:p>
        </w:tc>
      </w:tr>
      <w:tr w14:paraId="627D5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3"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8A6AB">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操作要点</w:t>
            </w:r>
          </w:p>
        </w:tc>
        <w:tc>
          <w:tcPr>
            <w:tcW w:w="2325" w:type="dxa"/>
            <w:tcBorders>
              <w:top w:val="nil"/>
              <w:left w:val="single" w:color="000000" w:sz="4" w:space="0"/>
              <w:bottom w:val="single" w:color="000000" w:sz="4" w:space="0"/>
              <w:right w:val="nil"/>
            </w:tcBorders>
            <w:shd w:val="clear" w:color="auto" w:fill="auto"/>
            <w:noWrap/>
            <w:vAlign w:val="center"/>
          </w:tcPr>
          <w:p w14:paraId="0F5C9E4F">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 xml:space="preserve"> 操作工</w:t>
            </w:r>
          </w:p>
        </w:tc>
        <w:tc>
          <w:tcPr>
            <w:tcW w:w="2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87F6BF">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班长</w:t>
            </w:r>
          </w:p>
        </w:tc>
        <w:tc>
          <w:tcPr>
            <w:tcW w:w="28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B7AFE9">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车间技术员</w:t>
            </w:r>
          </w:p>
        </w:tc>
        <w:tc>
          <w:tcPr>
            <w:tcW w:w="2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FD3827">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车间主任</w:t>
            </w:r>
          </w:p>
        </w:tc>
        <w:tc>
          <w:tcPr>
            <w:tcW w:w="1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133886">
            <w:pPr>
              <w:keepNext w:val="0"/>
              <w:keepLines w:val="0"/>
              <w:widowControl/>
              <w:suppressLineNumbers w:val="0"/>
              <w:jc w:val="center"/>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完成时间：</w:t>
            </w:r>
          </w:p>
        </w:tc>
      </w:tr>
      <w:tr w14:paraId="61441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0"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095C83">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1、P-102→R-101/R-102/R-103。</w:t>
            </w:r>
          </w:p>
          <w:p w14:paraId="450BFA31">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kern w:val="2"/>
                <w:sz w:val="13"/>
                <w:szCs w:val="13"/>
                <w:u w:val="none"/>
                <w:lang w:val="en-US" w:eastAsia="zh-CN" w:bidi="ar-SA"/>
              </w:rPr>
            </w:pPr>
            <w:r>
              <w:rPr>
                <w:rFonts w:hint="eastAsia" w:ascii="宋体" w:hAnsi="宋体" w:eastAsia="宋体" w:cs="宋体"/>
                <w:b/>
                <w:bCs/>
                <w:i w:val="0"/>
                <w:iCs w:val="0"/>
                <w:color w:val="000000"/>
                <w:sz w:val="13"/>
                <w:szCs w:val="13"/>
                <w:u w:val="none"/>
                <w:lang w:val="en-US" w:eastAsia="zh-CN"/>
              </w:rPr>
              <w:t>2</w:t>
            </w:r>
            <w:r>
              <w:rPr>
                <w:rFonts w:hint="eastAsia" w:ascii="宋体" w:hAnsi="宋体" w:eastAsia="宋体" w:cs="宋体"/>
                <w:b/>
                <w:bCs/>
                <w:i w:val="0"/>
                <w:iCs w:val="0"/>
                <w:color w:val="000000"/>
                <w:sz w:val="13"/>
                <w:szCs w:val="13"/>
                <w:u w:val="none"/>
              </w:rPr>
              <w:t>、R-101/R-102/R-103甲醇喷淋30min即可，</w:t>
            </w:r>
          </w:p>
        </w:tc>
        <w:tc>
          <w:tcPr>
            <w:tcW w:w="2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0A5F7B">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1、P-102→R-101/R-102/R-103。</w:t>
            </w:r>
          </w:p>
          <w:p w14:paraId="34285850">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2</w:t>
            </w:r>
            <w:r>
              <w:rPr>
                <w:rFonts w:hint="eastAsia" w:ascii="宋体" w:hAnsi="宋体" w:eastAsia="宋体" w:cs="宋体"/>
                <w:b/>
                <w:bCs/>
                <w:i w:val="0"/>
                <w:iCs w:val="0"/>
                <w:color w:val="000000"/>
                <w:sz w:val="13"/>
                <w:szCs w:val="13"/>
                <w:u w:val="none"/>
              </w:rPr>
              <w:t>、R-101/R-102/R-103甲醇喷淋30min即可，</w:t>
            </w:r>
          </w:p>
        </w:tc>
        <w:tc>
          <w:tcPr>
            <w:tcW w:w="25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5A6318">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1、P-102→R-101/R-102/R-103。</w:t>
            </w:r>
          </w:p>
          <w:p w14:paraId="357CCD63">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2</w:t>
            </w:r>
            <w:r>
              <w:rPr>
                <w:rFonts w:hint="eastAsia" w:ascii="宋体" w:hAnsi="宋体" w:eastAsia="宋体" w:cs="宋体"/>
                <w:b/>
                <w:bCs/>
                <w:i w:val="0"/>
                <w:iCs w:val="0"/>
                <w:color w:val="000000"/>
                <w:sz w:val="13"/>
                <w:szCs w:val="13"/>
                <w:u w:val="none"/>
              </w:rPr>
              <w:t>、R-101/R-102/R-103甲醇喷淋30min即可，</w:t>
            </w:r>
          </w:p>
        </w:tc>
        <w:tc>
          <w:tcPr>
            <w:tcW w:w="28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3A58D7">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1、P-102→R-101/R-102/R-103。</w:t>
            </w:r>
          </w:p>
          <w:p w14:paraId="7FCCB755">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2</w:t>
            </w:r>
            <w:r>
              <w:rPr>
                <w:rFonts w:hint="eastAsia" w:ascii="宋体" w:hAnsi="宋体" w:eastAsia="宋体" w:cs="宋体"/>
                <w:b/>
                <w:bCs/>
                <w:i w:val="0"/>
                <w:iCs w:val="0"/>
                <w:color w:val="000000"/>
                <w:sz w:val="13"/>
                <w:szCs w:val="13"/>
                <w:u w:val="none"/>
              </w:rPr>
              <w:t>、R-101/R-102/R-103甲醇喷淋30min即可，</w:t>
            </w:r>
          </w:p>
        </w:tc>
        <w:tc>
          <w:tcPr>
            <w:tcW w:w="2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1BE566">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rPr>
              <w:t>1、P-102→R-101/R-102/R-103。</w:t>
            </w:r>
          </w:p>
          <w:p w14:paraId="13EBA851">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2</w:t>
            </w:r>
            <w:r>
              <w:rPr>
                <w:rFonts w:hint="eastAsia" w:ascii="宋体" w:hAnsi="宋体" w:eastAsia="宋体" w:cs="宋体"/>
                <w:b/>
                <w:bCs/>
                <w:i w:val="0"/>
                <w:iCs w:val="0"/>
                <w:color w:val="000000"/>
                <w:sz w:val="13"/>
                <w:szCs w:val="13"/>
                <w:u w:val="none"/>
              </w:rPr>
              <w:t>、R-101/R-102/R-103甲醇喷淋30min即可，</w:t>
            </w:r>
          </w:p>
        </w:tc>
        <w:tc>
          <w:tcPr>
            <w:tcW w:w="18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E82904">
            <w:pPr>
              <w:jc w:val="center"/>
              <w:rPr>
                <w:rFonts w:hint="eastAsia" w:ascii="宋体" w:hAnsi="宋体" w:eastAsia="宋体" w:cs="宋体"/>
                <w:b/>
                <w:bCs/>
                <w:i w:val="0"/>
                <w:iCs w:val="0"/>
                <w:color w:val="000000"/>
                <w:sz w:val="24"/>
                <w:szCs w:val="24"/>
                <w:u w:val="none"/>
              </w:rPr>
            </w:pPr>
          </w:p>
        </w:tc>
      </w:tr>
      <w:tr w14:paraId="560A4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4" w:hRule="atLeast"/>
        </w:trPr>
        <w:tc>
          <w:tcPr>
            <w:tcW w:w="2149" w:type="dxa"/>
            <w:tcBorders>
              <w:top w:val="nil"/>
              <w:left w:val="single" w:color="000000" w:sz="4" w:space="0"/>
              <w:bottom w:val="single" w:color="000000" w:sz="4" w:space="0"/>
              <w:right w:val="single" w:color="000000" w:sz="4" w:space="0"/>
            </w:tcBorders>
            <w:shd w:val="clear" w:color="auto" w:fill="auto"/>
            <w:noWrap/>
            <w:vAlign w:val="center"/>
          </w:tcPr>
          <w:p w14:paraId="28DAE24B">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确认人</w:t>
            </w:r>
          </w:p>
        </w:tc>
        <w:tc>
          <w:tcPr>
            <w:tcW w:w="2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477BE5">
            <w:pPr>
              <w:jc w:val="center"/>
              <w:rPr>
                <w:rFonts w:hint="eastAsia" w:ascii="宋体" w:hAnsi="宋体" w:eastAsia="宋体" w:cs="宋体"/>
                <w:b/>
                <w:bCs/>
                <w:i w:val="0"/>
                <w:iCs w:val="0"/>
                <w:color w:val="000000"/>
                <w:sz w:val="24"/>
                <w:szCs w:val="24"/>
                <w:u w:val="none"/>
              </w:rPr>
            </w:pPr>
          </w:p>
        </w:tc>
        <w:tc>
          <w:tcPr>
            <w:tcW w:w="2595" w:type="dxa"/>
            <w:tcBorders>
              <w:top w:val="nil"/>
              <w:left w:val="single" w:color="000000" w:sz="4" w:space="0"/>
              <w:bottom w:val="single" w:color="000000" w:sz="4" w:space="0"/>
              <w:right w:val="single" w:color="000000" w:sz="4" w:space="0"/>
            </w:tcBorders>
            <w:shd w:val="clear" w:color="auto" w:fill="auto"/>
            <w:noWrap/>
            <w:vAlign w:val="center"/>
          </w:tcPr>
          <w:p w14:paraId="55559CD8">
            <w:pPr>
              <w:jc w:val="center"/>
              <w:rPr>
                <w:rFonts w:hint="eastAsia" w:ascii="宋体" w:hAnsi="宋体" w:eastAsia="宋体" w:cs="宋体"/>
                <w:i w:val="0"/>
                <w:iCs w:val="0"/>
                <w:color w:val="000000"/>
                <w:sz w:val="22"/>
                <w:szCs w:val="22"/>
                <w:u w:val="none"/>
              </w:rPr>
            </w:pPr>
          </w:p>
        </w:tc>
        <w:tc>
          <w:tcPr>
            <w:tcW w:w="2835" w:type="dxa"/>
            <w:tcBorders>
              <w:top w:val="nil"/>
              <w:left w:val="single" w:color="000000" w:sz="4" w:space="0"/>
              <w:bottom w:val="single" w:color="000000" w:sz="4" w:space="0"/>
              <w:right w:val="single" w:color="000000" w:sz="4" w:space="0"/>
            </w:tcBorders>
            <w:shd w:val="clear" w:color="auto" w:fill="auto"/>
            <w:noWrap/>
            <w:vAlign w:val="center"/>
          </w:tcPr>
          <w:p w14:paraId="4DA3CB9D">
            <w:pPr>
              <w:jc w:val="center"/>
              <w:rPr>
                <w:rFonts w:hint="eastAsia" w:ascii="宋体" w:hAnsi="宋体" w:eastAsia="宋体" w:cs="宋体"/>
                <w:i w:val="0"/>
                <w:iCs w:val="0"/>
                <w:color w:val="000000"/>
                <w:sz w:val="22"/>
                <w:szCs w:val="22"/>
                <w:u w:val="none"/>
              </w:rPr>
            </w:pPr>
          </w:p>
        </w:tc>
        <w:tc>
          <w:tcPr>
            <w:tcW w:w="2805" w:type="dxa"/>
            <w:tcBorders>
              <w:top w:val="nil"/>
              <w:left w:val="single" w:color="000000" w:sz="4" w:space="0"/>
              <w:bottom w:val="single" w:color="000000" w:sz="4" w:space="0"/>
              <w:right w:val="single" w:color="000000" w:sz="4" w:space="0"/>
            </w:tcBorders>
            <w:shd w:val="clear" w:color="auto" w:fill="auto"/>
            <w:noWrap/>
            <w:vAlign w:val="center"/>
          </w:tcPr>
          <w:p w14:paraId="6B0FBD21">
            <w:pPr>
              <w:jc w:val="center"/>
              <w:rPr>
                <w:rFonts w:hint="eastAsia" w:ascii="宋体" w:hAnsi="宋体" w:eastAsia="宋体" w:cs="宋体"/>
                <w:i w:val="0"/>
                <w:iCs w:val="0"/>
                <w:color w:val="000000"/>
                <w:sz w:val="22"/>
                <w:szCs w:val="22"/>
                <w:u w:val="none"/>
              </w:rPr>
            </w:pPr>
          </w:p>
        </w:tc>
        <w:tc>
          <w:tcPr>
            <w:tcW w:w="1871" w:type="dxa"/>
            <w:tcBorders>
              <w:top w:val="nil"/>
              <w:left w:val="single" w:color="000000" w:sz="4" w:space="0"/>
              <w:bottom w:val="single" w:color="000000" w:sz="4" w:space="0"/>
              <w:right w:val="single" w:color="000000" w:sz="4" w:space="0"/>
            </w:tcBorders>
            <w:shd w:val="clear" w:color="auto" w:fill="auto"/>
            <w:noWrap/>
            <w:vAlign w:val="center"/>
          </w:tcPr>
          <w:p w14:paraId="4BEB5C6A">
            <w:pPr>
              <w:rPr>
                <w:rFonts w:hint="eastAsia" w:ascii="宋体" w:hAnsi="宋体" w:eastAsia="宋体" w:cs="宋体"/>
                <w:i w:val="0"/>
                <w:iCs w:val="0"/>
                <w:color w:val="000000"/>
                <w:sz w:val="22"/>
                <w:szCs w:val="22"/>
                <w:u w:val="none"/>
              </w:rPr>
            </w:pPr>
          </w:p>
        </w:tc>
      </w:tr>
    </w:tbl>
    <w:p w14:paraId="13E6C297"/>
    <w:p w14:paraId="34AAF56C"/>
    <w:tbl>
      <w:tblPr>
        <w:tblStyle w:val="8"/>
        <w:tblW w:w="145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9"/>
        <w:gridCol w:w="2325"/>
        <w:gridCol w:w="2595"/>
        <w:gridCol w:w="2835"/>
        <w:gridCol w:w="2805"/>
        <w:gridCol w:w="1871"/>
      </w:tblGrid>
      <w:tr w14:paraId="60401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4" w:hRule="atLeast"/>
        </w:trPr>
        <w:tc>
          <w:tcPr>
            <w:tcW w:w="14580" w:type="dxa"/>
            <w:gridSpan w:val="6"/>
            <w:tcBorders>
              <w:top w:val="nil"/>
              <w:left w:val="nil"/>
              <w:bottom w:val="nil"/>
              <w:right w:val="nil"/>
            </w:tcBorders>
            <w:shd w:val="clear" w:color="auto" w:fill="auto"/>
            <w:noWrap/>
            <w:vAlign w:val="center"/>
          </w:tcPr>
          <w:p w14:paraId="48DCA944">
            <w:pPr>
              <w:keepNext w:val="0"/>
              <w:keepLines w:val="0"/>
              <w:widowControl/>
              <w:suppressLineNumbers w:val="0"/>
              <w:jc w:val="center"/>
              <w:textAlignment w:val="center"/>
              <w:rPr>
                <w:rFonts w:hint="eastAsia" w:ascii="宋体" w:hAnsi="宋体" w:eastAsia="宋体" w:cs="宋体"/>
                <w:b/>
                <w:bCs/>
                <w:i w:val="0"/>
                <w:iCs w:val="0"/>
                <w:color w:val="000000"/>
                <w:sz w:val="48"/>
                <w:szCs w:val="48"/>
                <w:u w:val="none"/>
              </w:rPr>
            </w:pPr>
            <w:r>
              <w:rPr>
                <w:rFonts w:hint="eastAsia" w:ascii="宋体" w:hAnsi="宋体" w:eastAsia="宋体" w:cs="宋体"/>
                <w:b/>
                <w:bCs/>
                <w:i w:val="0"/>
                <w:iCs w:val="0"/>
                <w:color w:val="000000"/>
                <w:kern w:val="0"/>
                <w:sz w:val="48"/>
                <w:szCs w:val="48"/>
                <w:u w:val="none"/>
                <w:lang w:val="en-US" w:eastAsia="zh-CN" w:bidi="ar"/>
              </w:rPr>
              <w:t>25万吨/年MTBE装置停工程序执行四级确认表</w:t>
            </w:r>
          </w:p>
        </w:tc>
      </w:tr>
      <w:tr w14:paraId="02AF9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9"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C6E0E">
            <w:pPr>
              <w:keepNext w:val="0"/>
              <w:keepLines w:val="0"/>
              <w:widowControl/>
              <w:suppressLineNumbers w:val="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日期：</w:t>
            </w:r>
          </w:p>
        </w:tc>
        <w:tc>
          <w:tcPr>
            <w:tcW w:w="2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9C655A">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 xml:space="preserve">    停工系统名称</w:t>
            </w:r>
          </w:p>
        </w:tc>
        <w:tc>
          <w:tcPr>
            <w:tcW w:w="8235"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6043D1">
            <w:pPr>
              <w:keepNext w:val="0"/>
              <w:keepLines w:val="0"/>
              <w:widowControl/>
              <w:suppressLineNumbers w:val="0"/>
              <w:jc w:val="left"/>
              <w:textAlignment w:val="center"/>
              <w:rPr>
                <w:rFonts w:hint="default" w:ascii="宋体" w:hAnsi="宋体" w:eastAsia="宋体" w:cs="宋体"/>
                <w:b/>
                <w:bCs/>
                <w:i w:val="0"/>
                <w:iCs w:val="0"/>
                <w:color w:val="000000"/>
                <w:sz w:val="24"/>
                <w:szCs w:val="24"/>
                <w:u w:val="none"/>
                <w:lang w:val="en-US" w:eastAsia="zh-CN"/>
              </w:rPr>
            </w:pPr>
            <w:r>
              <w:rPr>
                <w:rFonts w:hint="eastAsia" w:ascii="宋体" w:hAnsi="宋体" w:eastAsia="宋体" w:cs="宋体"/>
                <w:b/>
                <w:bCs/>
                <w:i w:val="0"/>
                <w:iCs w:val="0"/>
                <w:color w:val="000000"/>
                <w:sz w:val="24"/>
                <w:szCs w:val="24"/>
                <w:u w:val="none"/>
                <w:lang w:val="en-US" w:eastAsia="zh-CN"/>
              </w:rPr>
              <w:t>催化蒸馏系统甲醇淋洗</w:t>
            </w:r>
          </w:p>
        </w:tc>
        <w:tc>
          <w:tcPr>
            <w:tcW w:w="1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86FBA">
            <w:pPr>
              <w:keepNext w:val="0"/>
              <w:keepLines w:val="0"/>
              <w:widowControl/>
              <w:suppressLineNumbers w:val="0"/>
              <w:tabs>
                <w:tab w:val="left" w:pos="543"/>
                <w:tab w:val="center" w:pos="1238"/>
              </w:tabs>
              <w:jc w:val="left"/>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操作时间：</w:t>
            </w:r>
          </w:p>
        </w:tc>
      </w:tr>
      <w:tr w14:paraId="2F8FE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49"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675528">
            <w:pPr>
              <w:keepNext w:val="0"/>
              <w:keepLines w:val="0"/>
              <w:widowControl/>
              <w:suppressLineNumbers w:val="0"/>
              <w:jc w:val="center"/>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装置停工系统简图</w:t>
            </w:r>
            <w:r>
              <w:rPr>
                <w:rFonts w:hint="eastAsia" w:ascii="宋体" w:hAnsi="宋体" w:eastAsia="宋体" w:cs="宋体"/>
                <w:b/>
                <w:bCs/>
                <w:i w:val="0"/>
                <w:iCs w:val="0"/>
                <w:color w:val="000000"/>
                <w:kern w:val="0"/>
                <w:sz w:val="24"/>
                <w:szCs w:val="24"/>
                <w:u w:val="none"/>
                <w:lang w:val="en-US" w:eastAsia="zh-CN" w:bidi="ar"/>
              </w:rPr>
              <w:br w:type="textWrapping"/>
            </w:r>
          </w:p>
        </w:tc>
        <w:tc>
          <w:tcPr>
            <w:tcW w:w="10560" w:type="dxa"/>
            <w:gridSpan w:val="4"/>
            <w:tcBorders>
              <w:top w:val="nil"/>
              <w:left w:val="nil"/>
              <w:bottom w:val="single" w:color="000000" w:sz="4" w:space="0"/>
              <w:right w:val="nil"/>
            </w:tcBorders>
            <w:shd w:val="clear" w:color="auto" w:fill="auto"/>
            <w:vAlign w:val="top"/>
          </w:tcPr>
          <w:p w14:paraId="1DD6E342">
            <w:pPr>
              <w:keepNext w:val="0"/>
              <w:keepLines w:val="0"/>
              <w:widowControl/>
              <w:suppressLineNumbers w:val="0"/>
              <w:jc w:val="left"/>
              <w:textAlignment w:val="top"/>
              <w:rPr>
                <w:rFonts w:hint="eastAsia" w:ascii="宋体" w:hAnsi="宋体" w:eastAsia="宋体" w:cs="宋体"/>
                <w:b/>
                <w:bCs/>
                <w:i w:val="0"/>
                <w:iCs w:val="0"/>
                <w:color w:val="000000"/>
                <w:sz w:val="24"/>
                <w:szCs w:val="24"/>
                <w:u w:val="none"/>
              </w:rPr>
            </w:pPr>
            <w:r>
              <w:drawing>
                <wp:inline distT="0" distB="0" distL="114300" distR="114300">
                  <wp:extent cx="5442585" cy="1840230"/>
                  <wp:effectExtent l="0" t="0" r="5715" b="762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34"/>
                          <a:stretch>
                            <a:fillRect/>
                          </a:stretch>
                        </pic:blipFill>
                        <pic:spPr>
                          <a:xfrm>
                            <a:off x="0" y="0"/>
                            <a:ext cx="5442585" cy="1840230"/>
                          </a:xfrm>
                          <a:prstGeom prst="rect">
                            <a:avLst/>
                          </a:prstGeom>
                          <a:noFill/>
                          <a:ln>
                            <a:noFill/>
                          </a:ln>
                        </pic:spPr>
                      </pic:pic>
                    </a:graphicData>
                  </a:graphic>
                </wp:inline>
              </w:drawing>
            </w:r>
          </w:p>
        </w:tc>
        <w:tc>
          <w:tcPr>
            <w:tcW w:w="1871" w:type="dxa"/>
            <w:tcBorders>
              <w:top w:val="nil"/>
              <w:left w:val="single" w:color="000000" w:sz="4" w:space="0"/>
              <w:bottom w:val="single" w:color="000000" w:sz="4" w:space="0"/>
              <w:right w:val="single" w:color="000000" w:sz="4" w:space="0"/>
            </w:tcBorders>
            <w:shd w:val="clear" w:color="auto" w:fill="auto"/>
            <w:noWrap/>
            <w:vAlign w:val="center"/>
          </w:tcPr>
          <w:p w14:paraId="3A6517B8">
            <w:pPr>
              <w:jc w:val="center"/>
              <w:rPr>
                <w:rFonts w:hint="eastAsia" w:ascii="宋体" w:hAnsi="宋体" w:eastAsia="宋体" w:cs="宋体"/>
                <w:b/>
                <w:bCs/>
                <w:i w:val="0"/>
                <w:iCs w:val="0"/>
                <w:color w:val="000000"/>
                <w:sz w:val="24"/>
                <w:szCs w:val="24"/>
                <w:u w:val="none"/>
              </w:rPr>
            </w:pPr>
          </w:p>
        </w:tc>
      </w:tr>
      <w:tr w14:paraId="0CAD2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3"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9DFE4">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操作要点</w:t>
            </w:r>
          </w:p>
        </w:tc>
        <w:tc>
          <w:tcPr>
            <w:tcW w:w="2325" w:type="dxa"/>
            <w:tcBorders>
              <w:top w:val="nil"/>
              <w:left w:val="single" w:color="000000" w:sz="4" w:space="0"/>
              <w:bottom w:val="single" w:color="000000" w:sz="4" w:space="0"/>
              <w:right w:val="nil"/>
            </w:tcBorders>
            <w:shd w:val="clear" w:color="auto" w:fill="auto"/>
            <w:noWrap/>
            <w:vAlign w:val="center"/>
          </w:tcPr>
          <w:p w14:paraId="583FAB15">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 xml:space="preserve"> 操作工</w:t>
            </w:r>
          </w:p>
        </w:tc>
        <w:tc>
          <w:tcPr>
            <w:tcW w:w="2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0396E1">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班长</w:t>
            </w:r>
          </w:p>
        </w:tc>
        <w:tc>
          <w:tcPr>
            <w:tcW w:w="28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203658">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车间技术员</w:t>
            </w:r>
          </w:p>
        </w:tc>
        <w:tc>
          <w:tcPr>
            <w:tcW w:w="2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04FC2F">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车间主任</w:t>
            </w:r>
          </w:p>
        </w:tc>
        <w:tc>
          <w:tcPr>
            <w:tcW w:w="1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0329AC">
            <w:pPr>
              <w:keepNext w:val="0"/>
              <w:keepLines w:val="0"/>
              <w:widowControl/>
              <w:suppressLineNumbers w:val="0"/>
              <w:jc w:val="center"/>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完成时间：</w:t>
            </w:r>
          </w:p>
        </w:tc>
      </w:tr>
      <w:tr w14:paraId="35078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28"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A65768">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1</w:t>
            </w:r>
            <w:r>
              <w:rPr>
                <w:rFonts w:hint="eastAsia" w:ascii="宋体" w:hAnsi="宋体" w:eastAsia="宋体" w:cs="宋体"/>
                <w:b/>
                <w:bCs/>
                <w:i w:val="0"/>
                <w:iCs w:val="0"/>
                <w:color w:val="000000"/>
                <w:sz w:val="13"/>
                <w:szCs w:val="13"/>
                <w:u w:val="none"/>
              </w:rPr>
              <w:t>、P-102→T-101A。</w:t>
            </w:r>
          </w:p>
          <w:p w14:paraId="3F4FFDEF">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kern w:val="2"/>
                <w:sz w:val="13"/>
                <w:szCs w:val="13"/>
                <w:u w:val="none"/>
                <w:lang w:val="en-US" w:eastAsia="zh-CN" w:bidi="ar-SA"/>
              </w:rPr>
            </w:pPr>
            <w:r>
              <w:rPr>
                <w:rFonts w:hint="eastAsia" w:ascii="宋体" w:hAnsi="宋体" w:eastAsia="宋体" w:cs="宋体"/>
                <w:b/>
                <w:bCs/>
                <w:i w:val="0"/>
                <w:iCs w:val="0"/>
                <w:color w:val="000000"/>
                <w:sz w:val="13"/>
                <w:szCs w:val="13"/>
                <w:u w:val="none"/>
                <w:lang w:val="en-US" w:eastAsia="zh-CN"/>
              </w:rPr>
              <w:t>2、</w:t>
            </w:r>
            <w:r>
              <w:rPr>
                <w:rFonts w:hint="eastAsia" w:ascii="宋体" w:hAnsi="宋体" w:eastAsia="宋体" w:cs="宋体"/>
                <w:b/>
                <w:bCs/>
                <w:i w:val="0"/>
                <w:iCs w:val="0"/>
                <w:color w:val="000000"/>
                <w:sz w:val="13"/>
                <w:szCs w:val="13"/>
                <w:u w:val="none"/>
              </w:rPr>
              <w:t>T-101A甲醇喷淋底部液位涨即可。</w:t>
            </w:r>
          </w:p>
        </w:tc>
        <w:tc>
          <w:tcPr>
            <w:tcW w:w="2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BAD72B">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1</w:t>
            </w:r>
            <w:r>
              <w:rPr>
                <w:rFonts w:hint="eastAsia" w:ascii="宋体" w:hAnsi="宋体" w:eastAsia="宋体" w:cs="宋体"/>
                <w:b/>
                <w:bCs/>
                <w:i w:val="0"/>
                <w:iCs w:val="0"/>
                <w:color w:val="000000"/>
                <w:sz w:val="13"/>
                <w:szCs w:val="13"/>
                <w:u w:val="none"/>
              </w:rPr>
              <w:t>、P-102→T-101A。</w:t>
            </w:r>
          </w:p>
          <w:p w14:paraId="1CADFAEE">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2、</w:t>
            </w:r>
            <w:r>
              <w:rPr>
                <w:rFonts w:hint="eastAsia" w:ascii="宋体" w:hAnsi="宋体" w:eastAsia="宋体" w:cs="宋体"/>
                <w:b/>
                <w:bCs/>
                <w:i w:val="0"/>
                <w:iCs w:val="0"/>
                <w:color w:val="000000"/>
                <w:sz w:val="13"/>
                <w:szCs w:val="13"/>
                <w:u w:val="none"/>
              </w:rPr>
              <w:t>T-101A甲醇喷淋底部液位涨即可。</w:t>
            </w:r>
          </w:p>
        </w:tc>
        <w:tc>
          <w:tcPr>
            <w:tcW w:w="25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8859C6">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1</w:t>
            </w:r>
            <w:r>
              <w:rPr>
                <w:rFonts w:hint="eastAsia" w:ascii="宋体" w:hAnsi="宋体" w:eastAsia="宋体" w:cs="宋体"/>
                <w:b/>
                <w:bCs/>
                <w:i w:val="0"/>
                <w:iCs w:val="0"/>
                <w:color w:val="000000"/>
                <w:sz w:val="13"/>
                <w:szCs w:val="13"/>
                <w:u w:val="none"/>
              </w:rPr>
              <w:t>、P-102→T-101A。</w:t>
            </w:r>
          </w:p>
          <w:p w14:paraId="2B322A97">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2、</w:t>
            </w:r>
            <w:r>
              <w:rPr>
                <w:rFonts w:hint="eastAsia" w:ascii="宋体" w:hAnsi="宋体" w:eastAsia="宋体" w:cs="宋体"/>
                <w:b/>
                <w:bCs/>
                <w:i w:val="0"/>
                <w:iCs w:val="0"/>
                <w:color w:val="000000"/>
                <w:sz w:val="13"/>
                <w:szCs w:val="13"/>
                <w:u w:val="none"/>
              </w:rPr>
              <w:t>T-101A甲醇喷淋底部液位涨即可。</w:t>
            </w:r>
          </w:p>
        </w:tc>
        <w:tc>
          <w:tcPr>
            <w:tcW w:w="28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5F30D8">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1</w:t>
            </w:r>
            <w:r>
              <w:rPr>
                <w:rFonts w:hint="eastAsia" w:ascii="宋体" w:hAnsi="宋体" w:eastAsia="宋体" w:cs="宋体"/>
                <w:b/>
                <w:bCs/>
                <w:i w:val="0"/>
                <w:iCs w:val="0"/>
                <w:color w:val="000000"/>
                <w:sz w:val="13"/>
                <w:szCs w:val="13"/>
                <w:u w:val="none"/>
              </w:rPr>
              <w:t>、P-102→T-101A。</w:t>
            </w:r>
          </w:p>
          <w:p w14:paraId="61237996">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2、</w:t>
            </w:r>
            <w:r>
              <w:rPr>
                <w:rFonts w:hint="eastAsia" w:ascii="宋体" w:hAnsi="宋体" w:eastAsia="宋体" w:cs="宋体"/>
                <w:b/>
                <w:bCs/>
                <w:i w:val="0"/>
                <w:iCs w:val="0"/>
                <w:color w:val="000000"/>
                <w:sz w:val="13"/>
                <w:szCs w:val="13"/>
                <w:u w:val="none"/>
              </w:rPr>
              <w:t>T-101A甲醇喷淋底部液位涨即可。</w:t>
            </w:r>
          </w:p>
        </w:tc>
        <w:tc>
          <w:tcPr>
            <w:tcW w:w="2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111D7E">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1</w:t>
            </w:r>
            <w:r>
              <w:rPr>
                <w:rFonts w:hint="eastAsia" w:ascii="宋体" w:hAnsi="宋体" w:eastAsia="宋体" w:cs="宋体"/>
                <w:b/>
                <w:bCs/>
                <w:i w:val="0"/>
                <w:iCs w:val="0"/>
                <w:color w:val="000000"/>
                <w:sz w:val="13"/>
                <w:szCs w:val="13"/>
                <w:u w:val="none"/>
              </w:rPr>
              <w:t>、P-102→T-101A。</w:t>
            </w:r>
          </w:p>
          <w:p w14:paraId="65E06EB0">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2、</w:t>
            </w:r>
            <w:r>
              <w:rPr>
                <w:rFonts w:hint="eastAsia" w:ascii="宋体" w:hAnsi="宋体" w:eastAsia="宋体" w:cs="宋体"/>
                <w:b/>
                <w:bCs/>
                <w:i w:val="0"/>
                <w:iCs w:val="0"/>
                <w:color w:val="000000"/>
                <w:sz w:val="13"/>
                <w:szCs w:val="13"/>
                <w:u w:val="none"/>
              </w:rPr>
              <w:t>T-101A甲醇喷淋底部液位涨即可。</w:t>
            </w:r>
          </w:p>
        </w:tc>
        <w:tc>
          <w:tcPr>
            <w:tcW w:w="18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9CCDC4">
            <w:pPr>
              <w:jc w:val="center"/>
              <w:rPr>
                <w:rFonts w:hint="eastAsia" w:ascii="宋体" w:hAnsi="宋体" w:eastAsia="宋体" w:cs="宋体"/>
                <w:b/>
                <w:bCs/>
                <w:i w:val="0"/>
                <w:iCs w:val="0"/>
                <w:color w:val="000000"/>
                <w:sz w:val="24"/>
                <w:szCs w:val="24"/>
                <w:u w:val="none"/>
              </w:rPr>
            </w:pPr>
          </w:p>
        </w:tc>
      </w:tr>
      <w:tr w14:paraId="16888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4" w:hRule="atLeast"/>
        </w:trPr>
        <w:tc>
          <w:tcPr>
            <w:tcW w:w="2149" w:type="dxa"/>
            <w:tcBorders>
              <w:top w:val="nil"/>
              <w:left w:val="single" w:color="000000" w:sz="4" w:space="0"/>
              <w:bottom w:val="single" w:color="000000" w:sz="4" w:space="0"/>
              <w:right w:val="single" w:color="000000" w:sz="4" w:space="0"/>
            </w:tcBorders>
            <w:shd w:val="clear" w:color="auto" w:fill="auto"/>
            <w:noWrap/>
            <w:vAlign w:val="center"/>
          </w:tcPr>
          <w:p w14:paraId="793656FE">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确认人</w:t>
            </w:r>
          </w:p>
        </w:tc>
        <w:tc>
          <w:tcPr>
            <w:tcW w:w="2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7E45E">
            <w:pPr>
              <w:jc w:val="center"/>
              <w:rPr>
                <w:rFonts w:hint="eastAsia" w:ascii="宋体" w:hAnsi="宋体" w:eastAsia="宋体" w:cs="宋体"/>
                <w:b/>
                <w:bCs/>
                <w:i w:val="0"/>
                <w:iCs w:val="0"/>
                <w:color w:val="000000"/>
                <w:sz w:val="24"/>
                <w:szCs w:val="24"/>
                <w:u w:val="none"/>
              </w:rPr>
            </w:pPr>
          </w:p>
        </w:tc>
        <w:tc>
          <w:tcPr>
            <w:tcW w:w="2595" w:type="dxa"/>
            <w:tcBorders>
              <w:top w:val="nil"/>
              <w:left w:val="single" w:color="000000" w:sz="4" w:space="0"/>
              <w:bottom w:val="single" w:color="000000" w:sz="4" w:space="0"/>
              <w:right w:val="single" w:color="000000" w:sz="4" w:space="0"/>
            </w:tcBorders>
            <w:shd w:val="clear" w:color="auto" w:fill="auto"/>
            <w:noWrap/>
            <w:vAlign w:val="center"/>
          </w:tcPr>
          <w:p w14:paraId="2E8823B0">
            <w:pPr>
              <w:jc w:val="center"/>
              <w:rPr>
                <w:rFonts w:hint="eastAsia" w:ascii="宋体" w:hAnsi="宋体" w:eastAsia="宋体" w:cs="宋体"/>
                <w:i w:val="0"/>
                <w:iCs w:val="0"/>
                <w:color w:val="000000"/>
                <w:sz w:val="22"/>
                <w:szCs w:val="22"/>
                <w:u w:val="none"/>
              </w:rPr>
            </w:pPr>
          </w:p>
        </w:tc>
        <w:tc>
          <w:tcPr>
            <w:tcW w:w="2835" w:type="dxa"/>
            <w:tcBorders>
              <w:top w:val="nil"/>
              <w:left w:val="single" w:color="000000" w:sz="4" w:space="0"/>
              <w:bottom w:val="single" w:color="000000" w:sz="4" w:space="0"/>
              <w:right w:val="single" w:color="000000" w:sz="4" w:space="0"/>
            </w:tcBorders>
            <w:shd w:val="clear" w:color="auto" w:fill="auto"/>
            <w:noWrap/>
            <w:vAlign w:val="center"/>
          </w:tcPr>
          <w:p w14:paraId="464DFCC1">
            <w:pPr>
              <w:jc w:val="center"/>
              <w:rPr>
                <w:rFonts w:hint="eastAsia" w:ascii="宋体" w:hAnsi="宋体" w:eastAsia="宋体" w:cs="宋体"/>
                <w:i w:val="0"/>
                <w:iCs w:val="0"/>
                <w:color w:val="000000"/>
                <w:sz w:val="22"/>
                <w:szCs w:val="22"/>
                <w:u w:val="none"/>
              </w:rPr>
            </w:pPr>
          </w:p>
        </w:tc>
        <w:tc>
          <w:tcPr>
            <w:tcW w:w="2805" w:type="dxa"/>
            <w:tcBorders>
              <w:top w:val="nil"/>
              <w:left w:val="single" w:color="000000" w:sz="4" w:space="0"/>
              <w:bottom w:val="single" w:color="000000" w:sz="4" w:space="0"/>
              <w:right w:val="single" w:color="000000" w:sz="4" w:space="0"/>
            </w:tcBorders>
            <w:shd w:val="clear" w:color="auto" w:fill="auto"/>
            <w:noWrap/>
            <w:vAlign w:val="center"/>
          </w:tcPr>
          <w:p w14:paraId="6447E849">
            <w:pPr>
              <w:jc w:val="center"/>
              <w:rPr>
                <w:rFonts w:hint="eastAsia" w:ascii="宋体" w:hAnsi="宋体" w:eastAsia="宋体" w:cs="宋体"/>
                <w:i w:val="0"/>
                <w:iCs w:val="0"/>
                <w:color w:val="000000"/>
                <w:sz w:val="22"/>
                <w:szCs w:val="22"/>
                <w:u w:val="none"/>
              </w:rPr>
            </w:pPr>
          </w:p>
        </w:tc>
        <w:tc>
          <w:tcPr>
            <w:tcW w:w="1871" w:type="dxa"/>
            <w:tcBorders>
              <w:top w:val="nil"/>
              <w:left w:val="single" w:color="000000" w:sz="4" w:space="0"/>
              <w:bottom w:val="single" w:color="000000" w:sz="4" w:space="0"/>
              <w:right w:val="single" w:color="000000" w:sz="4" w:space="0"/>
            </w:tcBorders>
            <w:shd w:val="clear" w:color="auto" w:fill="auto"/>
            <w:noWrap/>
            <w:vAlign w:val="center"/>
          </w:tcPr>
          <w:p w14:paraId="3D8107F6">
            <w:pPr>
              <w:rPr>
                <w:rFonts w:hint="eastAsia" w:ascii="宋体" w:hAnsi="宋体" w:eastAsia="宋体" w:cs="宋体"/>
                <w:i w:val="0"/>
                <w:iCs w:val="0"/>
                <w:color w:val="000000"/>
                <w:sz w:val="22"/>
                <w:szCs w:val="22"/>
                <w:u w:val="none"/>
              </w:rPr>
            </w:pPr>
          </w:p>
        </w:tc>
      </w:tr>
    </w:tbl>
    <w:p w14:paraId="7FC34EC7"/>
    <w:tbl>
      <w:tblPr>
        <w:tblStyle w:val="8"/>
        <w:tblW w:w="145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9"/>
        <w:gridCol w:w="2325"/>
        <w:gridCol w:w="2595"/>
        <w:gridCol w:w="2835"/>
        <w:gridCol w:w="2805"/>
        <w:gridCol w:w="1871"/>
      </w:tblGrid>
      <w:tr w14:paraId="60938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4" w:hRule="atLeast"/>
        </w:trPr>
        <w:tc>
          <w:tcPr>
            <w:tcW w:w="14580" w:type="dxa"/>
            <w:gridSpan w:val="6"/>
            <w:tcBorders>
              <w:top w:val="nil"/>
              <w:left w:val="nil"/>
              <w:bottom w:val="nil"/>
              <w:right w:val="nil"/>
            </w:tcBorders>
            <w:shd w:val="clear" w:color="auto" w:fill="auto"/>
            <w:noWrap/>
            <w:vAlign w:val="center"/>
          </w:tcPr>
          <w:p w14:paraId="52033586">
            <w:pPr>
              <w:keepNext w:val="0"/>
              <w:keepLines w:val="0"/>
              <w:widowControl/>
              <w:suppressLineNumbers w:val="0"/>
              <w:jc w:val="center"/>
              <w:textAlignment w:val="center"/>
              <w:rPr>
                <w:rFonts w:hint="eastAsia" w:ascii="宋体" w:hAnsi="宋体" w:eastAsia="宋体" w:cs="宋体"/>
                <w:b/>
                <w:bCs/>
                <w:i w:val="0"/>
                <w:iCs w:val="0"/>
                <w:color w:val="000000"/>
                <w:sz w:val="48"/>
                <w:szCs w:val="48"/>
                <w:u w:val="none"/>
              </w:rPr>
            </w:pPr>
            <w:r>
              <w:rPr>
                <w:rFonts w:hint="eastAsia" w:ascii="宋体" w:hAnsi="宋体" w:eastAsia="宋体" w:cs="宋体"/>
                <w:b/>
                <w:bCs/>
                <w:i w:val="0"/>
                <w:iCs w:val="0"/>
                <w:color w:val="000000"/>
                <w:kern w:val="0"/>
                <w:sz w:val="48"/>
                <w:szCs w:val="48"/>
                <w:u w:val="none"/>
                <w:lang w:val="en-US" w:eastAsia="zh-CN" w:bidi="ar"/>
              </w:rPr>
              <w:t>25万吨/年MTBE装置停工程序执行四级确认表</w:t>
            </w:r>
          </w:p>
        </w:tc>
      </w:tr>
      <w:tr w14:paraId="511F4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9"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839328">
            <w:pPr>
              <w:keepNext w:val="0"/>
              <w:keepLines w:val="0"/>
              <w:widowControl/>
              <w:suppressLineNumbers w:val="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日期：</w:t>
            </w:r>
          </w:p>
        </w:tc>
        <w:tc>
          <w:tcPr>
            <w:tcW w:w="2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411A3">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 xml:space="preserve">    停工系统名称</w:t>
            </w:r>
          </w:p>
        </w:tc>
        <w:tc>
          <w:tcPr>
            <w:tcW w:w="8235"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0FCFE7">
            <w:pPr>
              <w:keepNext w:val="0"/>
              <w:keepLines w:val="0"/>
              <w:widowControl/>
              <w:suppressLineNumbers w:val="0"/>
              <w:jc w:val="left"/>
              <w:textAlignment w:val="center"/>
              <w:rPr>
                <w:rFonts w:hint="default" w:ascii="宋体" w:hAnsi="宋体" w:eastAsia="宋体" w:cs="宋体"/>
                <w:b/>
                <w:bCs/>
                <w:i w:val="0"/>
                <w:iCs w:val="0"/>
                <w:color w:val="000000"/>
                <w:sz w:val="24"/>
                <w:szCs w:val="24"/>
                <w:u w:val="none"/>
                <w:lang w:val="en-US" w:eastAsia="zh-CN"/>
              </w:rPr>
            </w:pPr>
            <w:r>
              <w:rPr>
                <w:rFonts w:hint="eastAsia" w:ascii="宋体" w:hAnsi="宋体" w:eastAsia="宋体" w:cs="宋体"/>
                <w:b/>
                <w:bCs/>
                <w:i w:val="0"/>
                <w:iCs w:val="0"/>
                <w:color w:val="000000"/>
                <w:sz w:val="24"/>
                <w:szCs w:val="24"/>
                <w:u w:val="none"/>
                <w:lang w:val="en-US" w:eastAsia="zh-CN"/>
              </w:rPr>
              <w:t>甲醇回收系统停工</w:t>
            </w:r>
          </w:p>
        </w:tc>
        <w:tc>
          <w:tcPr>
            <w:tcW w:w="1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9AEFE">
            <w:pPr>
              <w:keepNext w:val="0"/>
              <w:keepLines w:val="0"/>
              <w:widowControl/>
              <w:suppressLineNumbers w:val="0"/>
              <w:tabs>
                <w:tab w:val="left" w:pos="543"/>
                <w:tab w:val="center" w:pos="1238"/>
              </w:tabs>
              <w:jc w:val="left"/>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操作时间：</w:t>
            </w:r>
          </w:p>
        </w:tc>
      </w:tr>
      <w:tr w14:paraId="7B13D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70"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B0628">
            <w:pPr>
              <w:keepNext w:val="0"/>
              <w:keepLines w:val="0"/>
              <w:widowControl/>
              <w:suppressLineNumbers w:val="0"/>
              <w:jc w:val="center"/>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装置停工系统简图</w:t>
            </w:r>
            <w:r>
              <w:rPr>
                <w:rFonts w:hint="eastAsia" w:ascii="宋体" w:hAnsi="宋体" w:eastAsia="宋体" w:cs="宋体"/>
                <w:b/>
                <w:bCs/>
                <w:i w:val="0"/>
                <w:iCs w:val="0"/>
                <w:color w:val="000000"/>
                <w:kern w:val="0"/>
                <w:sz w:val="24"/>
                <w:szCs w:val="24"/>
                <w:u w:val="none"/>
                <w:lang w:val="en-US" w:eastAsia="zh-CN" w:bidi="ar"/>
              </w:rPr>
              <w:br w:type="textWrapping"/>
            </w:r>
          </w:p>
        </w:tc>
        <w:tc>
          <w:tcPr>
            <w:tcW w:w="10560" w:type="dxa"/>
            <w:gridSpan w:val="4"/>
            <w:tcBorders>
              <w:top w:val="nil"/>
              <w:left w:val="nil"/>
              <w:bottom w:val="single" w:color="000000" w:sz="4" w:space="0"/>
              <w:right w:val="nil"/>
            </w:tcBorders>
            <w:shd w:val="clear" w:color="auto" w:fill="auto"/>
            <w:vAlign w:val="top"/>
          </w:tcPr>
          <w:p w14:paraId="05BED99E">
            <w:pPr>
              <w:keepNext w:val="0"/>
              <w:keepLines w:val="0"/>
              <w:widowControl/>
              <w:suppressLineNumbers w:val="0"/>
              <w:jc w:val="left"/>
              <w:textAlignment w:val="top"/>
              <w:rPr>
                <w:rFonts w:hint="eastAsia" w:ascii="宋体" w:hAnsi="宋体" w:eastAsia="宋体" w:cs="宋体"/>
                <w:b/>
                <w:bCs/>
                <w:i w:val="0"/>
                <w:iCs w:val="0"/>
                <w:color w:val="000000"/>
                <w:sz w:val="24"/>
                <w:szCs w:val="24"/>
                <w:u w:val="none"/>
              </w:rPr>
            </w:pPr>
            <w:r>
              <w:drawing>
                <wp:inline distT="0" distB="0" distL="114300" distR="114300">
                  <wp:extent cx="5347335" cy="1182370"/>
                  <wp:effectExtent l="0" t="0" r="5715" b="1778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35"/>
                          <a:stretch>
                            <a:fillRect/>
                          </a:stretch>
                        </pic:blipFill>
                        <pic:spPr>
                          <a:xfrm>
                            <a:off x="0" y="0"/>
                            <a:ext cx="5347335" cy="1182370"/>
                          </a:xfrm>
                          <a:prstGeom prst="rect">
                            <a:avLst/>
                          </a:prstGeom>
                          <a:noFill/>
                          <a:ln>
                            <a:noFill/>
                          </a:ln>
                        </pic:spPr>
                      </pic:pic>
                    </a:graphicData>
                  </a:graphic>
                </wp:inline>
              </w:drawing>
            </w:r>
          </w:p>
        </w:tc>
        <w:tc>
          <w:tcPr>
            <w:tcW w:w="1871" w:type="dxa"/>
            <w:tcBorders>
              <w:top w:val="nil"/>
              <w:left w:val="single" w:color="000000" w:sz="4" w:space="0"/>
              <w:bottom w:val="single" w:color="000000" w:sz="4" w:space="0"/>
              <w:right w:val="single" w:color="000000" w:sz="4" w:space="0"/>
            </w:tcBorders>
            <w:shd w:val="clear" w:color="auto" w:fill="auto"/>
            <w:noWrap/>
            <w:vAlign w:val="center"/>
          </w:tcPr>
          <w:p w14:paraId="746D8F4A">
            <w:pPr>
              <w:jc w:val="center"/>
              <w:rPr>
                <w:rFonts w:hint="eastAsia" w:ascii="宋体" w:hAnsi="宋体" w:eastAsia="宋体" w:cs="宋体"/>
                <w:b/>
                <w:bCs/>
                <w:i w:val="0"/>
                <w:iCs w:val="0"/>
                <w:color w:val="000000"/>
                <w:sz w:val="24"/>
                <w:szCs w:val="24"/>
                <w:u w:val="none"/>
              </w:rPr>
            </w:pPr>
          </w:p>
        </w:tc>
      </w:tr>
      <w:tr w14:paraId="0845F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3"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F45EA6">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操作要点</w:t>
            </w:r>
          </w:p>
        </w:tc>
        <w:tc>
          <w:tcPr>
            <w:tcW w:w="2325" w:type="dxa"/>
            <w:tcBorders>
              <w:top w:val="nil"/>
              <w:left w:val="single" w:color="000000" w:sz="4" w:space="0"/>
              <w:bottom w:val="single" w:color="000000" w:sz="4" w:space="0"/>
              <w:right w:val="nil"/>
            </w:tcBorders>
            <w:shd w:val="clear" w:color="auto" w:fill="auto"/>
            <w:noWrap/>
            <w:vAlign w:val="center"/>
          </w:tcPr>
          <w:p w14:paraId="40B662EC">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 xml:space="preserve"> 操作工</w:t>
            </w:r>
          </w:p>
        </w:tc>
        <w:tc>
          <w:tcPr>
            <w:tcW w:w="25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44AEB">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班长</w:t>
            </w:r>
          </w:p>
        </w:tc>
        <w:tc>
          <w:tcPr>
            <w:tcW w:w="28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88D756">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车间技术员</w:t>
            </w:r>
          </w:p>
        </w:tc>
        <w:tc>
          <w:tcPr>
            <w:tcW w:w="2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F43783">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车间主任</w:t>
            </w:r>
          </w:p>
        </w:tc>
        <w:tc>
          <w:tcPr>
            <w:tcW w:w="1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63411">
            <w:pPr>
              <w:keepNext w:val="0"/>
              <w:keepLines w:val="0"/>
              <w:widowControl/>
              <w:suppressLineNumbers w:val="0"/>
              <w:jc w:val="center"/>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lang w:val="en-US" w:eastAsia="zh-CN" w:bidi="ar"/>
              </w:rPr>
              <w:t>完成时间：</w:t>
            </w:r>
          </w:p>
        </w:tc>
      </w:tr>
      <w:tr w14:paraId="59F15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56" w:hRule="atLeast"/>
        </w:trPr>
        <w:tc>
          <w:tcPr>
            <w:tcW w:w="21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6A53AF">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lang w:val="en-US" w:eastAsia="zh-CN"/>
              </w:rPr>
            </w:pPr>
            <w:r>
              <w:rPr>
                <w:rFonts w:hint="eastAsia" w:ascii="宋体" w:hAnsi="宋体" w:eastAsia="宋体" w:cs="宋体"/>
                <w:b/>
                <w:bCs/>
                <w:i w:val="0"/>
                <w:iCs w:val="0"/>
                <w:color w:val="000000"/>
                <w:sz w:val="13"/>
                <w:szCs w:val="13"/>
                <w:u w:val="none"/>
                <w:lang w:val="en-US" w:eastAsia="zh-CN"/>
              </w:rPr>
              <w:t>1、甲醇萃取塔T-102、甲醇回收塔T-103停工退料。确保甲醇回收塔T-103内部压力保持不变，降低T-103液位为零，打开萃取塔进水泵P-107A/B进口除盐水线阀门，关闭P-107A/B介质入口阀，向T-102内注水，当T-102顶部至醚后碳四缓冲罐调节阀PV-10901导淋见水后，关闭P-107A/B进口除盐水线阀门。关闭PV-10901，并在其跨线阀、下游阀加盲板，调节阀PV-10901导淋接皮管引至地漏。为确保萃取水合格外排，保证T-102、T-103在正压情况下，将内部萃取水全部输送至甲醇回收塔T-103内，回收剩余甲醇，之后于甲醇回收塔进出料换热器E-111A/B排放至脱氢废水池内。</w:t>
            </w:r>
          </w:p>
          <w:p w14:paraId="51F83EDB">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lang w:val="en-US" w:eastAsia="zh-CN"/>
              </w:rPr>
            </w:pPr>
            <w:r>
              <w:rPr>
                <w:rFonts w:hint="eastAsia" w:ascii="宋体" w:hAnsi="宋体" w:eastAsia="宋体" w:cs="宋体"/>
                <w:b/>
                <w:bCs/>
                <w:i w:val="0"/>
                <w:iCs w:val="0"/>
                <w:color w:val="000000"/>
                <w:sz w:val="13"/>
                <w:szCs w:val="13"/>
                <w:u w:val="none"/>
                <w:lang w:val="en-US" w:eastAsia="zh-CN"/>
              </w:rPr>
              <w:t>2、当甲醇回收塔T-103内无液位后，甲醇完全退至甲醇回收塔塔顶回流罐V-104，保持V-104液位50%，停运甲醇回收塔塔顶回流泵P-108A/B，回收甲醇至甲醇原料罐V-102调节阀LV-11101关闭，上下游阀跨线阀关闭，并加盲板。</w:t>
            </w:r>
          </w:p>
          <w:p w14:paraId="2AC9C7A4">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kern w:val="2"/>
                <w:sz w:val="13"/>
                <w:szCs w:val="13"/>
                <w:u w:val="none"/>
                <w:lang w:val="en-US" w:eastAsia="zh-CN" w:bidi="ar-SA"/>
              </w:rPr>
            </w:pPr>
            <w:r>
              <w:rPr>
                <w:rFonts w:hint="eastAsia" w:ascii="宋体" w:hAnsi="宋体" w:eastAsia="宋体" w:cs="宋体"/>
                <w:b/>
                <w:bCs/>
                <w:i w:val="0"/>
                <w:iCs w:val="0"/>
                <w:color w:val="000000"/>
                <w:sz w:val="13"/>
                <w:szCs w:val="13"/>
                <w:u w:val="none"/>
                <w:lang w:val="en-US" w:eastAsia="zh-CN"/>
              </w:rPr>
              <w:t>3、甲醇回收塔冷却器E-113至V-104调节阀PV-11101A下游阀、跨线阀关闭并加盲板，导淋接皮管引至地漏。</w:t>
            </w:r>
          </w:p>
        </w:tc>
        <w:tc>
          <w:tcPr>
            <w:tcW w:w="2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B2C158">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lang w:val="en-US" w:eastAsia="zh-CN"/>
              </w:rPr>
            </w:pPr>
            <w:r>
              <w:rPr>
                <w:rFonts w:hint="eastAsia" w:ascii="宋体" w:hAnsi="宋体" w:eastAsia="宋体" w:cs="宋体"/>
                <w:b/>
                <w:bCs/>
                <w:i w:val="0"/>
                <w:iCs w:val="0"/>
                <w:color w:val="000000"/>
                <w:sz w:val="13"/>
                <w:szCs w:val="13"/>
                <w:u w:val="none"/>
                <w:lang w:val="en-US" w:eastAsia="zh-CN"/>
              </w:rPr>
              <w:t>1、甲醇萃取塔T-102、甲醇回收塔T-103停工退料。确保甲醇回收塔T-103内部压力保持不变，降低T-103液位为零，打开萃取塔进水泵P-107A/B进口除盐水线阀门，关闭P-107A/B介质入口阀，向T-102内注水，当T-102顶部至醚后碳四缓冲罐调节阀PV-10901导淋见水后，关闭P-107A/B进口除盐水线阀门。关闭PV-10901，并在其跨线阀、下游阀加盲板，调节阀PV-10901导淋接皮管引至地漏。为确保萃取水合格外排，保证T-102、T-103在正压情况下，将内部萃取水全部输送至甲醇回收塔T-103内，回收剩余甲醇，之后于甲醇回收塔进出料换热器E-111A/B排放至脱氢废水池内。</w:t>
            </w:r>
          </w:p>
          <w:p w14:paraId="2A8942C5">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lang w:val="en-US" w:eastAsia="zh-CN"/>
              </w:rPr>
            </w:pPr>
            <w:r>
              <w:rPr>
                <w:rFonts w:hint="eastAsia" w:ascii="宋体" w:hAnsi="宋体" w:eastAsia="宋体" w:cs="宋体"/>
                <w:b/>
                <w:bCs/>
                <w:i w:val="0"/>
                <w:iCs w:val="0"/>
                <w:color w:val="000000"/>
                <w:sz w:val="13"/>
                <w:szCs w:val="13"/>
                <w:u w:val="none"/>
                <w:lang w:val="en-US" w:eastAsia="zh-CN"/>
              </w:rPr>
              <w:t>2、当甲醇回收塔T-103内无液位后，甲醇完全退至甲醇回收塔塔顶回流罐V-104，保持V-104液位50%，停运甲醇回收塔塔顶回流泵P-108A/B，回收甲醇至甲醇原料罐V-102调节阀LV-11101关闭，上下游阀跨线阀关闭，并加盲板。</w:t>
            </w:r>
          </w:p>
          <w:p w14:paraId="5B9AB5D5">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3、甲醇回收塔冷却器E-113至V-104调节阀PV-11101A下游阀、跨线阀关闭并加盲板，导淋接皮管引至地漏。</w:t>
            </w:r>
          </w:p>
        </w:tc>
        <w:tc>
          <w:tcPr>
            <w:tcW w:w="25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DC2B5A">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lang w:val="en-US" w:eastAsia="zh-CN"/>
              </w:rPr>
            </w:pPr>
            <w:r>
              <w:rPr>
                <w:rFonts w:hint="eastAsia" w:ascii="宋体" w:hAnsi="宋体" w:eastAsia="宋体" w:cs="宋体"/>
                <w:b/>
                <w:bCs/>
                <w:i w:val="0"/>
                <w:iCs w:val="0"/>
                <w:color w:val="000000"/>
                <w:sz w:val="13"/>
                <w:szCs w:val="13"/>
                <w:u w:val="none"/>
                <w:lang w:val="en-US" w:eastAsia="zh-CN"/>
              </w:rPr>
              <w:t>1、甲醇萃取塔T-102、甲醇回收塔T-103停工退料。确保甲醇回收塔T-103内部压力保持不变，降低T-103液位为零，打开萃取塔进水泵P-107A/B进口除盐水线阀门，关闭P-107A/B介质入口阀，向T-102内注水，当T-102顶部至醚后碳四缓冲罐调节阀PV-10901导淋见水后，关闭P-107A/B进口除盐水线阀门。关闭PV-10901，并在其跨线阀、下游阀加盲板，调节阀PV-10901导淋接皮管引至地漏。为确保萃取水合格外排，保证T-102、T-103在正压情况下，将内部萃取水全部输送至甲醇回收塔T-103内，回收剩余甲醇，之后于甲醇回收塔进出料换热器E-111A/B排放至脱氢废水池内。</w:t>
            </w:r>
          </w:p>
          <w:p w14:paraId="6F9F516B">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lang w:val="en-US" w:eastAsia="zh-CN"/>
              </w:rPr>
            </w:pPr>
            <w:r>
              <w:rPr>
                <w:rFonts w:hint="eastAsia" w:ascii="宋体" w:hAnsi="宋体" w:eastAsia="宋体" w:cs="宋体"/>
                <w:b/>
                <w:bCs/>
                <w:i w:val="0"/>
                <w:iCs w:val="0"/>
                <w:color w:val="000000"/>
                <w:sz w:val="13"/>
                <w:szCs w:val="13"/>
                <w:u w:val="none"/>
                <w:lang w:val="en-US" w:eastAsia="zh-CN"/>
              </w:rPr>
              <w:t>2、当甲醇回收塔T-103内无液位后，甲醇完全退至甲醇回收塔塔顶回流罐V-104，保持V-104液位50%，停运甲醇回收塔塔顶回流泵P-108A/B，回收甲醇至甲醇原料罐V-102调节阀LV-11101关闭，上下游阀跨线阀关闭，并加盲板。</w:t>
            </w:r>
          </w:p>
          <w:p w14:paraId="41E4BCC6">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3、甲醇回收塔冷却器E-113至V-104调节阀PV-11101A下游阀、跨线阀关闭并加盲板，导淋接皮管引至地漏。</w:t>
            </w:r>
          </w:p>
        </w:tc>
        <w:tc>
          <w:tcPr>
            <w:tcW w:w="28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DD0833">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lang w:val="en-US" w:eastAsia="zh-CN"/>
              </w:rPr>
            </w:pPr>
            <w:r>
              <w:rPr>
                <w:rFonts w:hint="eastAsia" w:ascii="宋体" w:hAnsi="宋体" w:eastAsia="宋体" w:cs="宋体"/>
                <w:b/>
                <w:bCs/>
                <w:i w:val="0"/>
                <w:iCs w:val="0"/>
                <w:color w:val="000000"/>
                <w:sz w:val="13"/>
                <w:szCs w:val="13"/>
                <w:u w:val="none"/>
                <w:lang w:val="en-US" w:eastAsia="zh-CN"/>
              </w:rPr>
              <w:t>1、甲醇萃取塔T-102、甲醇回收塔T-103停工退料。确保甲醇回收塔T-103内部压力保持不变，降低T-103液位为零，打开萃取塔进水泵P-107A/B进口除盐水线阀门，关闭P-107A/B介质入口阀，向T-102内注水，当T-102顶部至醚后碳四缓冲罐调节阀PV-10901导淋见水后，关闭P-107A/B进口除盐水线阀门。关闭PV-10901，并在其跨线阀、下游阀加盲板，调节阀PV-10901导淋接皮管引至地漏。为确保萃取水合格外排，保证T-102、T-103在正压情况下，将内部萃取水全部输送至甲醇回收塔T-103内，回收剩余甲醇，之后于甲醇回收塔进出料换热器E-111A/B排放至脱氢废水池内。</w:t>
            </w:r>
          </w:p>
          <w:p w14:paraId="1296E031">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lang w:val="en-US" w:eastAsia="zh-CN"/>
              </w:rPr>
            </w:pPr>
            <w:r>
              <w:rPr>
                <w:rFonts w:hint="eastAsia" w:ascii="宋体" w:hAnsi="宋体" w:eastAsia="宋体" w:cs="宋体"/>
                <w:b/>
                <w:bCs/>
                <w:i w:val="0"/>
                <w:iCs w:val="0"/>
                <w:color w:val="000000"/>
                <w:sz w:val="13"/>
                <w:szCs w:val="13"/>
                <w:u w:val="none"/>
                <w:lang w:val="en-US" w:eastAsia="zh-CN"/>
              </w:rPr>
              <w:t>2、当甲醇回收塔T-103内无液位后，甲醇完全退至甲醇回收塔塔顶回流罐V-104，保持V-104液位50%，停运甲醇回收塔塔顶回流泵P-108A/B，回收甲醇至甲醇原料罐V-102调节阀LV-11101关闭，上下游阀跨线阀关闭，并加盲板。</w:t>
            </w:r>
          </w:p>
          <w:p w14:paraId="794E0A26">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3、甲醇回收塔冷却器E-113至V-104调节阀PV-11101A下游阀、跨线阀关闭并加盲板，导淋接皮管引至地漏。</w:t>
            </w:r>
          </w:p>
        </w:tc>
        <w:tc>
          <w:tcPr>
            <w:tcW w:w="2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BACADB">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lang w:val="en-US" w:eastAsia="zh-CN"/>
              </w:rPr>
            </w:pPr>
            <w:r>
              <w:rPr>
                <w:rFonts w:hint="eastAsia" w:ascii="宋体" w:hAnsi="宋体" w:eastAsia="宋体" w:cs="宋体"/>
                <w:b/>
                <w:bCs/>
                <w:i w:val="0"/>
                <w:iCs w:val="0"/>
                <w:color w:val="000000"/>
                <w:sz w:val="13"/>
                <w:szCs w:val="13"/>
                <w:u w:val="none"/>
                <w:lang w:val="en-US" w:eastAsia="zh-CN"/>
              </w:rPr>
              <w:t>1、甲醇萃取塔T-102、甲醇回收塔T-103停工退料。确保甲醇回收塔T-103内部压力保持不变，降低T-103液位为零，打开萃取塔进水泵P-107A/B进口除盐水线阀门，关闭P-107A/B介质入口阀，向T-102内注水，当T-102顶部至醚后碳四缓冲罐调节阀PV-10901导淋见水后，关闭P-107A/B进口除盐水线阀门。关闭PV-10901，并在其跨线阀、下游阀加盲板，调节阀PV-10901导淋接皮管引至地漏。为确保萃取水合格外排，保证T-102、T-103在正压情况下，将内部萃取水全部输送至甲醇回收塔T-103内，回收剩余甲醇，之后于甲醇回收塔进出料换热器E-111A/B排放至脱氢废水池内。</w:t>
            </w:r>
          </w:p>
          <w:p w14:paraId="253DD9C0">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lang w:val="en-US" w:eastAsia="zh-CN"/>
              </w:rPr>
            </w:pPr>
            <w:r>
              <w:rPr>
                <w:rFonts w:hint="eastAsia" w:ascii="宋体" w:hAnsi="宋体" w:eastAsia="宋体" w:cs="宋体"/>
                <w:b/>
                <w:bCs/>
                <w:i w:val="0"/>
                <w:iCs w:val="0"/>
                <w:color w:val="000000"/>
                <w:sz w:val="13"/>
                <w:szCs w:val="13"/>
                <w:u w:val="none"/>
                <w:lang w:val="en-US" w:eastAsia="zh-CN"/>
              </w:rPr>
              <w:t>2、当甲醇回收塔T-103内无液位后，甲醇完全退至甲醇回收塔塔顶回流罐V-104，保持V-104液位50%，停运甲醇回收塔塔顶回流泵P-108A/B，回收甲醇至甲醇原料罐V-102调节阀LV-11101关闭，上下游阀跨线阀关闭，并加盲板。</w:t>
            </w:r>
          </w:p>
          <w:p w14:paraId="2B125D22">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sz w:val="13"/>
                <w:szCs w:val="13"/>
                <w:u w:val="none"/>
                <w:lang w:val="en-US" w:eastAsia="zh-CN"/>
              </w:rPr>
              <w:t>3、甲醇回收塔冷却器E-113至V-104调节阀PV-11101A下游阀、跨线阀关闭并加盲板，导淋接皮管引至地漏。</w:t>
            </w:r>
          </w:p>
        </w:tc>
        <w:tc>
          <w:tcPr>
            <w:tcW w:w="18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987EE">
            <w:pPr>
              <w:jc w:val="center"/>
              <w:rPr>
                <w:rFonts w:hint="eastAsia" w:ascii="宋体" w:hAnsi="宋体" w:eastAsia="宋体" w:cs="宋体"/>
                <w:b/>
                <w:bCs/>
                <w:i w:val="0"/>
                <w:iCs w:val="0"/>
                <w:color w:val="000000"/>
                <w:sz w:val="24"/>
                <w:szCs w:val="24"/>
                <w:u w:val="none"/>
              </w:rPr>
            </w:pPr>
          </w:p>
        </w:tc>
      </w:tr>
      <w:tr w14:paraId="2C221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4" w:hRule="atLeast"/>
        </w:trPr>
        <w:tc>
          <w:tcPr>
            <w:tcW w:w="2149" w:type="dxa"/>
            <w:tcBorders>
              <w:top w:val="nil"/>
              <w:left w:val="single" w:color="000000" w:sz="4" w:space="0"/>
              <w:bottom w:val="single" w:color="000000" w:sz="4" w:space="0"/>
              <w:right w:val="single" w:color="000000" w:sz="4" w:space="0"/>
            </w:tcBorders>
            <w:shd w:val="clear" w:color="auto" w:fill="auto"/>
            <w:noWrap/>
            <w:vAlign w:val="center"/>
          </w:tcPr>
          <w:p w14:paraId="02FC4DE9">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确认人</w:t>
            </w:r>
          </w:p>
        </w:tc>
        <w:tc>
          <w:tcPr>
            <w:tcW w:w="2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CFB29">
            <w:pPr>
              <w:jc w:val="center"/>
              <w:rPr>
                <w:rFonts w:hint="eastAsia" w:ascii="宋体" w:hAnsi="宋体" w:eastAsia="宋体" w:cs="宋体"/>
                <w:b/>
                <w:bCs/>
                <w:i w:val="0"/>
                <w:iCs w:val="0"/>
                <w:color w:val="000000"/>
                <w:sz w:val="24"/>
                <w:szCs w:val="24"/>
                <w:u w:val="none"/>
              </w:rPr>
            </w:pPr>
          </w:p>
        </w:tc>
        <w:tc>
          <w:tcPr>
            <w:tcW w:w="2595" w:type="dxa"/>
            <w:tcBorders>
              <w:top w:val="nil"/>
              <w:left w:val="single" w:color="000000" w:sz="4" w:space="0"/>
              <w:bottom w:val="single" w:color="000000" w:sz="4" w:space="0"/>
              <w:right w:val="single" w:color="000000" w:sz="4" w:space="0"/>
            </w:tcBorders>
            <w:shd w:val="clear" w:color="auto" w:fill="auto"/>
            <w:noWrap/>
            <w:vAlign w:val="center"/>
          </w:tcPr>
          <w:p w14:paraId="26A8E45F">
            <w:pPr>
              <w:jc w:val="center"/>
              <w:rPr>
                <w:rFonts w:hint="eastAsia" w:ascii="宋体" w:hAnsi="宋体" w:eastAsia="宋体" w:cs="宋体"/>
                <w:i w:val="0"/>
                <w:iCs w:val="0"/>
                <w:color w:val="000000"/>
                <w:sz w:val="22"/>
                <w:szCs w:val="22"/>
                <w:u w:val="none"/>
              </w:rPr>
            </w:pPr>
          </w:p>
        </w:tc>
        <w:tc>
          <w:tcPr>
            <w:tcW w:w="2835" w:type="dxa"/>
            <w:tcBorders>
              <w:top w:val="nil"/>
              <w:left w:val="single" w:color="000000" w:sz="4" w:space="0"/>
              <w:bottom w:val="single" w:color="000000" w:sz="4" w:space="0"/>
              <w:right w:val="single" w:color="000000" w:sz="4" w:space="0"/>
            </w:tcBorders>
            <w:shd w:val="clear" w:color="auto" w:fill="auto"/>
            <w:noWrap/>
            <w:vAlign w:val="center"/>
          </w:tcPr>
          <w:p w14:paraId="47DFBE47">
            <w:pPr>
              <w:jc w:val="center"/>
              <w:rPr>
                <w:rFonts w:hint="eastAsia" w:ascii="宋体" w:hAnsi="宋体" w:eastAsia="宋体" w:cs="宋体"/>
                <w:i w:val="0"/>
                <w:iCs w:val="0"/>
                <w:color w:val="000000"/>
                <w:sz w:val="22"/>
                <w:szCs w:val="22"/>
                <w:u w:val="none"/>
              </w:rPr>
            </w:pPr>
          </w:p>
        </w:tc>
        <w:tc>
          <w:tcPr>
            <w:tcW w:w="2805" w:type="dxa"/>
            <w:tcBorders>
              <w:top w:val="nil"/>
              <w:left w:val="single" w:color="000000" w:sz="4" w:space="0"/>
              <w:bottom w:val="single" w:color="000000" w:sz="4" w:space="0"/>
              <w:right w:val="single" w:color="000000" w:sz="4" w:space="0"/>
            </w:tcBorders>
            <w:shd w:val="clear" w:color="auto" w:fill="auto"/>
            <w:noWrap/>
            <w:vAlign w:val="center"/>
          </w:tcPr>
          <w:p w14:paraId="5F395097">
            <w:pPr>
              <w:jc w:val="center"/>
              <w:rPr>
                <w:rFonts w:hint="eastAsia" w:ascii="宋体" w:hAnsi="宋体" w:eastAsia="宋体" w:cs="宋体"/>
                <w:i w:val="0"/>
                <w:iCs w:val="0"/>
                <w:color w:val="000000"/>
                <w:sz w:val="22"/>
                <w:szCs w:val="22"/>
                <w:u w:val="none"/>
              </w:rPr>
            </w:pPr>
          </w:p>
        </w:tc>
        <w:tc>
          <w:tcPr>
            <w:tcW w:w="1871" w:type="dxa"/>
            <w:tcBorders>
              <w:top w:val="nil"/>
              <w:left w:val="single" w:color="000000" w:sz="4" w:space="0"/>
              <w:bottom w:val="single" w:color="000000" w:sz="4" w:space="0"/>
              <w:right w:val="single" w:color="000000" w:sz="4" w:space="0"/>
            </w:tcBorders>
            <w:shd w:val="clear" w:color="auto" w:fill="auto"/>
            <w:noWrap/>
            <w:vAlign w:val="center"/>
          </w:tcPr>
          <w:p w14:paraId="42651BAA">
            <w:pPr>
              <w:rPr>
                <w:rFonts w:hint="eastAsia" w:ascii="宋体" w:hAnsi="宋体" w:eastAsia="宋体" w:cs="宋体"/>
                <w:i w:val="0"/>
                <w:iCs w:val="0"/>
                <w:color w:val="000000"/>
                <w:sz w:val="22"/>
                <w:szCs w:val="22"/>
                <w:u w:val="none"/>
              </w:rPr>
            </w:pPr>
          </w:p>
        </w:tc>
      </w:tr>
    </w:tbl>
    <w:p w14:paraId="1DC181CD"/>
    <w:p w14:paraId="282A1B25"/>
    <w:sectPr>
      <w:pgSz w:w="16838" w:h="11906" w:orient="landscape"/>
      <w:pgMar w:top="1800" w:right="1440" w:bottom="1800" w:left="144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F02AB">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A363D">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091D81">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2091D81">
                    <w:pPr>
                      <w:pStyle w:val="5"/>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3B32B">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RiM2UwODBlODViMmJkYzE0NmMzYzZlNTBjMjRlYWUifQ=="/>
  </w:docVars>
  <w:rsids>
    <w:rsidRoot w:val="00000000"/>
    <w:rsid w:val="0120006A"/>
    <w:rsid w:val="01AE5B9F"/>
    <w:rsid w:val="02E1776D"/>
    <w:rsid w:val="051A0571"/>
    <w:rsid w:val="07890DAD"/>
    <w:rsid w:val="086D76C6"/>
    <w:rsid w:val="092020E0"/>
    <w:rsid w:val="0A2C54ED"/>
    <w:rsid w:val="0A7333A0"/>
    <w:rsid w:val="0ABA5FF0"/>
    <w:rsid w:val="0BF8795D"/>
    <w:rsid w:val="0DE620DB"/>
    <w:rsid w:val="11745616"/>
    <w:rsid w:val="12EC1F42"/>
    <w:rsid w:val="16021A7C"/>
    <w:rsid w:val="161A5018"/>
    <w:rsid w:val="1AFC2F3E"/>
    <w:rsid w:val="1DD70EE8"/>
    <w:rsid w:val="20474C5B"/>
    <w:rsid w:val="256B319A"/>
    <w:rsid w:val="26720558"/>
    <w:rsid w:val="28222816"/>
    <w:rsid w:val="2A225014"/>
    <w:rsid w:val="2C190DE3"/>
    <w:rsid w:val="2D7B4196"/>
    <w:rsid w:val="2DAB0707"/>
    <w:rsid w:val="2DFF6B75"/>
    <w:rsid w:val="2E4C4D68"/>
    <w:rsid w:val="2EE8220D"/>
    <w:rsid w:val="323F3EC5"/>
    <w:rsid w:val="339821F8"/>
    <w:rsid w:val="34897199"/>
    <w:rsid w:val="34F76440"/>
    <w:rsid w:val="37C4498C"/>
    <w:rsid w:val="388D59F8"/>
    <w:rsid w:val="3B9C76FF"/>
    <w:rsid w:val="3DE31F0B"/>
    <w:rsid w:val="3E4A7E35"/>
    <w:rsid w:val="3FE94F8F"/>
    <w:rsid w:val="42AE1027"/>
    <w:rsid w:val="44377F2B"/>
    <w:rsid w:val="45CE019F"/>
    <w:rsid w:val="461C4066"/>
    <w:rsid w:val="477F7B99"/>
    <w:rsid w:val="48592ECE"/>
    <w:rsid w:val="4CC44075"/>
    <w:rsid w:val="4E2170C0"/>
    <w:rsid w:val="511C615B"/>
    <w:rsid w:val="541128AF"/>
    <w:rsid w:val="59154BEF"/>
    <w:rsid w:val="592F5CB1"/>
    <w:rsid w:val="60C662D6"/>
    <w:rsid w:val="628A21AA"/>
    <w:rsid w:val="6475615A"/>
    <w:rsid w:val="657F604B"/>
    <w:rsid w:val="67D24ADB"/>
    <w:rsid w:val="6967763B"/>
    <w:rsid w:val="6F013690"/>
    <w:rsid w:val="6F095DB5"/>
    <w:rsid w:val="701160DC"/>
    <w:rsid w:val="70187D3D"/>
    <w:rsid w:val="75550B0B"/>
    <w:rsid w:val="77280151"/>
    <w:rsid w:val="7B4173CF"/>
    <w:rsid w:val="7D0705DE"/>
    <w:rsid w:val="7EC46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lang w:val="en-US" w:eastAsia="zh-CN" w:bidi="ar-SA"/>
    </w:rPr>
  </w:style>
  <w:style w:type="paragraph" w:styleId="2">
    <w:name w:val="heading 1"/>
    <w:basedOn w:val="1"/>
    <w:next w:val="1"/>
    <w:qFormat/>
    <w:uiPriority w:val="0"/>
    <w:pPr>
      <w:keepNext/>
      <w:keepLines/>
      <w:spacing w:before="100" w:beforeLines="100" w:beforeAutospacing="0" w:after="100" w:afterLines="100" w:afterAutospacing="0" w:line="480" w:lineRule="exact"/>
      <w:jc w:val="center"/>
      <w:outlineLvl w:val="0"/>
    </w:pPr>
    <w:rPr>
      <w:rFonts w:ascii="Times New Roman" w:hAnsi="Times New Roman" w:eastAsia="宋体"/>
      <w:b/>
      <w:kern w:val="44"/>
      <w:sz w:val="36"/>
    </w:rPr>
  </w:style>
  <w:style w:type="paragraph" w:styleId="3">
    <w:name w:val="heading 2"/>
    <w:basedOn w:val="1"/>
    <w:next w:val="1"/>
    <w:qFormat/>
    <w:uiPriority w:val="0"/>
    <w:pPr>
      <w:keepNext/>
      <w:keepLines/>
      <w:spacing w:before="100" w:beforeLines="100" w:after="100" w:afterLines="100" w:line="480" w:lineRule="exact"/>
      <w:jc w:val="center"/>
      <w:outlineLvl w:val="1"/>
    </w:pPr>
    <w:rPr>
      <w:rFonts w:ascii="Arial" w:hAnsi="Arial"/>
      <w:b/>
      <w:bCs/>
      <w:sz w:val="32"/>
      <w:szCs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Indent"/>
    <w:basedOn w:val="1"/>
    <w:next w:val="1"/>
    <w:qFormat/>
    <w:uiPriority w:val="0"/>
    <w:pPr>
      <w:widowControl w:val="0"/>
      <w:autoSpaceDE/>
      <w:autoSpaceDN/>
      <w:spacing w:before="0" w:after="120" w:line="240" w:lineRule="auto"/>
      <w:ind w:left="420" w:firstLine="0"/>
      <w:jc w:val="both"/>
    </w:pPr>
    <w:rPr>
      <w:rFonts w:ascii="Times New Roman" w:eastAsia="宋体"/>
      <w:sz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Body Text First Indent 2"/>
    <w:basedOn w:val="4"/>
    <w:next w:val="1"/>
    <w:qFormat/>
    <w:uiPriority w:val="0"/>
    <w:pPr>
      <w:widowControl w:val="0"/>
      <w:spacing w:after="120"/>
      <w:ind w:left="420" w:firstLine="420"/>
      <w:jc w:val="both"/>
    </w:pPr>
    <w:rPr>
      <w:rFonts w:ascii="Times New Roman"/>
      <w:sz w:val="21"/>
      <w:lang w:val="en-US" w:eastAsia="zh-CN" w:bidi="ar-SA"/>
    </w:rPr>
  </w:style>
  <w:style w:type="character" w:customStyle="1" w:styleId="10">
    <w:name w:val="font01"/>
    <w:basedOn w:val="9"/>
    <w:qFormat/>
    <w:uiPriority w:val="0"/>
    <w:rPr>
      <w:rFonts w:ascii="Calibri" w:hAnsi="Calibri" w:cs="Calibri"/>
      <w:color w:val="000000"/>
      <w:sz w:val="24"/>
      <w:szCs w:val="24"/>
      <w:u w:val="none"/>
    </w:rPr>
  </w:style>
  <w:style w:type="character" w:customStyle="1" w:styleId="11">
    <w:name w:val="font31"/>
    <w:basedOn w:val="9"/>
    <w:qFormat/>
    <w:uiPriority w:val="0"/>
    <w:rPr>
      <w:rFonts w:hint="default" w:ascii="Times New Roman" w:hAnsi="Times New Roman" w:cs="Times New Roman"/>
      <w:color w:val="000000"/>
      <w:sz w:val="24"/>
      <w:szCs w:val="24"/>
      <w:u w:val="none"/>
    </w:rPr>
  </w:style>
  <w:style w:type="character" w:customStyle="1" w:styleId="12">
    <w:name w:val="font11"/>
    <w:basedOn w:val="9"/>
    <w:qFormat/>
    <w:uiPriority w:val="0"/>
    <w:rPr>
      <w:rFonts w:hint="eastAsia" w:ascii="宋体" w:hAnsi="宋体" w:eastAsia="宋体" w:cs="宋体"/>
      <w:color w:val="000000"/>
      <w:sz w:val="24"/>
      <w:szCs w:val="24"/>
      <w:u w:val="none"/>
    </w:rPr>
  </w:style>
  <w:style w:type="character" w:customStyle="1" w:styleId="13">
    <w:name w:val="font41"/>
    <w:basedOn w:val="9"/>
    <w:qFormat/>
    <w:uiPriority w:val="0"/>
    <w:rPr>
      <w:rFonts w:hint="default" w:ascii="Times New Roman" w:hAnsi="Times New Roman" w:cs="Times New Roman"/>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1.bin"/><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emf"/><Relationship Id="rId28" Type="http://schemas.openxmlformats.org/officeDocument/2006/relationships/oleObject" Target="embeddings/oleObject11.bin"/><Relationship Id="rId27" Type="http://schemas.openxmlformats.org/officeDocument/2006/relationships/image" Target="media/image11.emf"/><Relationship Id="rId26" Type="http://schemas.openxmlformats.org/officeDocument/2006/relationships/oleObject" Target="embeddings/oleObject10.bin"/><Relationship Id="rId25" Type="http://schemas.openxmlformats.org/officeDocument/2006/relationships/image" Target="media/image10.emf"/><Relationship Id="rId24" Type="http://schemas.openxmlformats.org/officeDocument/2006/relationships/oleObject" Target="embeddings/oleObject9.bin"/><Relationship Id="rId23" Type="http://schemas.openxmlformats.org/officeDocument/2006/relationships/image" Target="media/image9.emf"/><Relationship Id="rId22" Type="http://schemas.openxmlformats.org/officeDocument/2006/relationships/oleObject" Target="embeddings/oleObject8.bin"/><Relationship Id="rId21" Type="http://schemas.openxmlformats.org/officeDocument/2006/relationships/image" Target="media/image8.e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oleObject" Target="embeddings/oleObject6.bin"/><Relationship Id="rId17" Type="http://schemas.openxmlformats.org/officeDocument/2006/relationships/image" Target="media/image6.emf"/><Relationship Id="rId16" Type="http://schemas.openxmlformats.org/officeDocument/2006/relationships/oleObject" Target="embeddings/oleObject5.bin"/><Relationship Id="rId15" Type="http://schemas.openxmlformats.org/officeDocument/2006/relationships/image" Target="media/image5.emf"/><Relationship Id="rId14" Type="http://schemas.openxmlformats.org/officeDocument/2006/relationships/oleObject" Target="embeddings/oleObject4.bin"/><Relationship Id="rId13" Type="http://schemas.openxmlformats.org/officeDocument/2006/relationships/image" Target="media/image4.emf"/><Relationship Id="rId12" Type="http://schemas.openxmlformats.org/officeDocument/2006/relationships/oleObject" Target="embeddings/oleObject3.bin"/><Relationship Id="rId11" Type="http://schemas.openxmlformats.org/officeDocument/2006/relationships/image" Target="media/image3.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292"/>
    <customShpInfo spid="_x0000_s1291"/>
    <customShpInfo spid="_x0000_s1293"/>
    <customShpInfo spid="_x0000_s1294"/>
    <customShpInfo spid="_x0000_s1295"/>
    <customShpInfo spid="_x0000_s1296"/>
    <customShpInfo spid="_x0000_s1297"/>
    <customShpInfo spid="_x0000_s1299"/>
    <customShpInfo spid="_x0000_s1300"/>
    <customShpInfo spid="_x0000_s1301"/>
    <customShpInfo spid="_x0000_s130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2060</Words>
  <Characters>2588</Characters>
  <Lines>0</Lines>
  <Paragraphs>0</Paragraphs>
  <TotalTime>0</TotalTime>
  <ScaleCrop>false</ScaleCrop>
  <LinksUpToDate>false</LinksUpToDate>
  <CharactersWithSpaces>2661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2023-01-29T02:48:00Z</dcterms:created>
  <dc:creator>我的电脑</dc:creator>
  <cp:lastModifiedBy>WPS_1641204165</cp:lastModifiedBy>
  <cp:lastPrinted>2026-01-25T14:13:00Z</cp:lastPrinted>
  <dcterms:modified xsi:type="dcterms:W3CDTF">2026-07-09T01:06:33Z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04FED03649264E6C83D045F1A2B64F7F</vt:lpwstr>
  </property>
  <property fmtid="{D5CDD505-2E9C-101B-9397-08002B2CF9AE}" pid="4" name="KSOTemplateDocerSaveRecord">
    <vt:lpwstr>eyJoZGlkIjoiM2RiM2UwODBlODViMmJkYzE0NmMzYzZlNTBjMjRlYWUiLCJ1c2VySWQiOiIxMzEzMTkyNzIyIn0=</vt:lpwstr>
  </property>
</Properties>
</file>