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B831" w14:textId="77777777" w:rsidR="00AB50DA" w:rsidRDefault="00000000">
      <w:pPr>
        <w:spacing w:line="312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病人，男性，</w:t>
      </w:r>
      <w:r>
        <w:rPr>
          <w:rFonts w:ascii="Times New Roman" w:eastAsia="宋体" w:hAnsi="Times New Roman" w:cs="Times New Roman"/>
          <w:sz w:val="24"/>
          <w:szCs w:val="24"/>
        </w:rPr>
        <w:t>55</w:t>
      </w:r>
      <w:r>
        <w:rPr>
          <w:rFonts w:ascii="Times New Roman" w:eastAsia="宋体" w:hAnsi="Times New Roman" w:cs="Times New Roman"/>
          <w:sz w:val="24"/>
          <w:szCs w:val="24"/>
        </w:rPr>
        <w:t>岁，因活动后胸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闷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个月，再发伴加重</w:t>
      </w:r>
      <w:r>
        <w:rPr>
          <w:rFonts w:ascii="Times New Roman" w:eastAsia="宋体" w:hAnsi="Times New Roman" w:cs="Times New Roman"/>
          <w:sz w:val="24"/>
          <w:szCs w:val="24"/>
        </w:rPr>
        <w:t>2h</w:t>
      </w:r>
      <w:r>
        <w:rPr>
          <w:rFonts w:ascii="Times New Roman" w:eastAsia="宋体" w:hAnsi="Times New Roman" w:cs="Times New Roman"/>
          <w:sz w:val="24"/>
          <w:szCs w:val="24"/>
        </w:rPr>
        <w:t>入院。病人近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个月反复出现活动后胸闷，休息可缓解，</w:t>
      </w:r>
      <w:r>
        <w:rPr>
          <w:rFonts w:ascii="Times New Roman" w:eastAsia="宋体" w:hAnsi="Times New Roman" w:cs="Times New Roman"/>
          <w:sz w:val="24"/>
          <w:szCs w:val="24"/>
        </w:rPr>
        <w:t>2h</w:t>
      </w:r>
      <w:r>
        <w:rPr>
          <w:rFonts w:ascii="Times New Roman" w:eastAsia="宋体" w:hAnsi="Times New Roman" w:cs="Times New Roman"/>
          <w:sz w:val="24"/>
          <w:szCs w:val="24"/>
        </w:rPr>
        <w:t>前病人搬重物时再发胸骨后闷痛，程度较平时剧烈，呈压榨性，有濒死感，休息不能缓解，伴大汗、恶心，呕吐两次</w:t>
      </w:r>
      <w:r>
        <w:rPr>
          <w:rFonts w:ascii="Times New Roman" w:eastAsia="宋体" w:hAnsi="Times New Roman" w:cs="Times New Roman" w:hint="eastAsia"/>
          <w:sz w:val="24"/>
          <w:szCs w:val="24"/>
        </w:rPr>
        <w:t>，呕吐</w:t>
      </w:r>
      <w:r>
        <w:rPr>
          <w:rFonts w:ascii="Times New Roman" w:eastAsia="宋体" w:hAnsi="Times New Roman" w:cs="Times New Roman"/>
          <w:sz w:val="24"/>
          <w:szCs w:val="24"/>
        </w:rPr>
        <w:t>为胃内容物，大小便正常。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既往</w:t>
      </w:r>
      <w:r>
        <w:rPr>
          <w:rFonts w:ascii="Times New Roman" w:eastAsia="宋体" w:hAnsi="Times New Roman" w:cs="Times New Roman" w:hint="eastAsia"/>
          <w:sz w:val="24"/>
          <w:szCs w:val="24"/>
        </w:rPr>
        <w:t>否认</w:t>
      </w:r>
      <w:r>
        <w:rPr>
          <w:rFonts w:ascii="Times New Roman" w:eastAsia="宋体" w:hAnsi="Times New Roman" w:cs="Times New Roman"/>
          <w:sz w:val="24"/>
          <w:szCs w:val="24"/>
        </w:rPr>
        <w:t>高血压史，有糖尿病史。无药物过敏史。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吸烟史</w:t>
      </w:r>
      <w:r>
        <w:rPr>
          <w:rFonts w:ascii="Times New Roman" w:eastAsia="宋体" w:hAnsi="Times New Roman" w:cs="Times New Roman"/>
          <w:sz w:val="24"/>
          <w:szCs w:val="24"/>
        </w:rPr>
        <w:t>20</w:t>
      </w:r>
      <w:r>
        <w:rPr>
          <w:rFonts w:ascii="Times New Roman" w:eastAsia="宋体" w:hAnsi="Times New Roman" w:cs="Times New Roman"/>
          <w:sz w:val="24"/>
          <w:szCs w:val="24"/>
        </w:rPr>
        <w:t>余年，每天</w:t>
      </w:r>
      <w:r>
        <w:rPr>
          <w:rFonts w:ascii="Times New Roman" w:eastAsia="宋体" w:hAnsi="Times New Roman" w:cs="Times New Roman"/>
          <w:sz w:val="24"/>
          <w:szCs w:val="24"/>
        </w:rPr>
        <w:t>l</w:t>
      </w:r>
      <w:r>
        <w:rPr>
          <w:rFonts w:ascii="Times New Roman" w:eastAsia="宋体" w:hAnsi="Times New Roman" w:cs="Times New Roman"/>
          <w:sz w:val="24"/>
          <w:szCs w:val="24"/>
        </w:rPr>
        <w:t>包。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查体：</w:t>
      </w:r>
      <w:r>
        <w:rPr>
          <w:rFonts w:ascii="Times New Roman" w:eastAsia="宋体" w:hAnsi="Times New Roman" w:cs="Times New Roman"/>
          <w:sz w:val="24"/>
          <w:szCs w:val="24"/>
        </w:rPr>
        <w:t>T 36.8°C</w:t>
      </w:r>
      <w:r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P 100</w:t>
      </w:r>
      <w:r>
        <w:rPr>
          <w:rFonts w:ascii="Times New Roman" w:eastAsia="宋体" w:hAnsi="Times New Roman" w:cs="Times New Roman"/>
          <w:sz w:val="24"/>
          <w:szCs w:val="24"/>
        </w:rPr>
        <w:t>次／</w:t>
      </w:r>
      <w:r>
        <w:rPr>
          <w:rFonts w:ascii="Times New Roman" w:eastAsia="宋体" w:hAnsi="Times New Roman" w:cs="Times New Roman"/>
          <w:sz w:val="24"/>
          <w:szCs w:val="24"/>
        </w:rPr>
        <w:t>min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R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24</w:t>
      </w:r>
      <w:r>
        <w:rPr>
          <w:rFonts w:ascii="Times New Roman" w:eastAsia="宋体" w:hAnsi="Times New Roman" w:cs="Times New Roman"/>
          <w:sz w:val="24"/>
          <w:szCs w:val="24"/>
        </w:rPr>
        <w:t>次／</w:t>
      </w:r>
      <w:r>
        <w:rPr>
          <w:rFonts w:ascii="Times New Roman" w:eastAsia="宋体" w:hAnsi="Times New Roman" w:cs="Times New Roman"/>
          <w:sz w:val="24"/>
          <w:szCs w:val="24"/>
        </w:rPr>
        <w:t>min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BP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105/70mmHg</w:t>
      </w:r>
      <w:r>
        <w:rPr>
          <w:rFonts w:ascii="Times New Roman" w:eastAsia="宋体" w:hAnsi="Times New Roman" w:cs="Times New Roman"/>
          <w:sz w:val="24"/>
          <w:szCs w:val="24"/>
        </w:rPr>
        <w:t>，急性痛苦病容，平卧位，无</w:t>
      </w:r>
      <w:r>
        <w:rPr>
          <w:rFonts w:ascii="Times New Roman" w:eastAsia="宋体" w:hAnsi="Times New Roman" w:cs="Times New Roman" w:hint="eastAsia"/>
          <w:sz w:val="24"/>
          <w:szCs w:val="24"/>
        </w:rPr>
        <w:t>发绀</w:t>
      </w:r>
      <w:r>
        <w:rPr>
          <w:rFonts w:ascii="Times New Roman" w:eastAsia="宋体" w:hAnsi="Times New Roman" w:cs="Times New Roman"/>
          <w:sz w:val="24"/>
          <w:szCs w:val="24"/>
        </w:rPr>
        <w:t>，巩膜不黄，颈软，颈静脉</w:t>
      </w:r>
      <w:r>
        <w:rPr>
          <w:rFonts w:ascii="Times New Roman" w:eastAsia="宋体" w:hAnsi="Times New Roman" w:cs="Times New Roman" w:hint="eastAsia"/>
          <w:sz w:val="24"/>
          <w:szCs w:val="24"/>
        </w:rPr>
        <w:t>无</w:t>
      </w:r>
      <w:r>
        <w:rPr>
          <w:rFonts w:ascii="Times New Roman" w:eastAsia="宋体" w:hAnsi="Times New Roman" w:cs="Times New Roman"/>
          <w:sz w:val="24"/>
          <w:szCs w:val="24"/>
        </w:rPr>
        <w:t>怒张。肺部呼吸音清，</w:t>
      </w:r>
      <w:r>
        <w:rPr>
          <w:rFonts w:ascii="Times New Roman" w:eastAsia="宋体" w:hAnsi="Times New Roman" w:cs="Times New Roman" w:hint="eastAsia"/>
          <w:sz w:val="24"/>
          <w:szCs w:val="24"/>
        </w:rPr>
        <w:t>无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啰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音。心界不大，心率</w:t>
      </w:r>
      <w:r>
        <w:rPr>
          <w:rFonts w:ascii="Times New Roman" w:eastAsia="宋体" w:hAnsi="Times New Roman" w:cs="Times New Roman"/>
          <w:sz w:val="24"/>
          <w:szCs w:val="24"/>
        </w:rPr>
        <w:t>100</w:t>
      </w:r>
      <w:r>
        <w:rPr>
          <w:rFonts w:ascii="Times New Roman" w:eastAsia="宋体" w:hAnsi="Times New Roman" w:cs="Times New Roman"/>
          <w:sz w:val="24"/>
          <w:szCs w:val="24"/>
        </w:rPr>
        <w:t>次／</w:t>
      </w:r>
      <w:r>
        <w:rPr>
          <w:rFonts w:ascii="Times New Roman" w:eastAsia="宋体" w:hAnsi="Times New Roman" w:cs="Times New Roman"/>
          <w:sz w:val="24"/>
          <w:szCs w:val="24"/>
        </w:rPr>
        <w:t>min</w:t>
      </w:r>
      <w:r>
        <w:rPr>
          <w:rFonts w:ascii="Times New Roman" w:eastAsia="宋体" w:hAnsi="Times New Roman" w:cs="Times New Roman"/>
          <w:sz w:val="24"/>
          <w:szCs w:val="24"/>
        </w:rPr>
        <w:t>，可及期前收缩，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>～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/>
          <w:sz w:val="24"/>
          <w:szCs w:val="24"/>
        </w:rPr>
        <w:t>次／</w:t>
      </w:r>
      <w:r>
        <w:rPr>
          <w:rFonts w:ascii="Times New Roman" w:eastAsia="宋体" w:hAnsi="Times New Roman" w:cs="Times New Roman"/>
          <w:sz w:val="24"/>
          <w:szCs w:val="24"/>
        </w:rPr>
        <w:t>min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腹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平软，肝脾未触及。下肢不肿。心电图示：窦性心律，</w:t>
      </w:r>
      <w:r>
        <w:rPr>
          <w:rFonts w:ascii="Times New Roman" w:eastAsia="宋体" w:hAnsi="Times New Roman" w:cs="Times New Roman"/>
          <w:sz w:val="24"/>
          <w:szCs w:val="24"/>
        </w:rPr>
        <w:t>ST</w:t>
      </w:r>
      <w:r>
        <w:rPr>
          <w:rFonts w:ascii="Times New Roman" w:eastAsia="宋体" w:hAnsi="Times New Roman" w:cs="Times New Roman"/>
          <w:sz w:val="24"/>
          <w:szCs w:val="24"/>
        </w:rPr>
        <w:t>段在</w:t>
      </w:r>
      <w:r>
        <w:rPr>
          <w:rFonts w:ascii="Times New Roman" w:eastAsia="宋体" w:hAnsi="Times New Roman" w:cs="Times New Roman"/>
          <w:sz w:val="24"/>
          <w:szCs w:val="24"/>
        </w:rPr>
        <w:t xml:space="preserve">V1 </w:t>
      </w:r>
      <w:r>
        <w:rPr>
          <w:rFonts w:ascii="Times New Roman" w:eastAsia="宋体" w:hAnsi="Times New Roman" w:cs="Times New Roman"/>
          <w:sz w:val="24"/>
          <w:szCs w:val="24"/>
        </w:rPr>
        <w:t>～</w:t>
      </w:r>
      <w:r>
        <w:rPr>
          <w:rFonts w:ascii="Times New Roman" w:eastAsia="宋体" w:hAnsi="Times New Roman" w:cs="Times New Roman" w:hint="eastAsia"/>
          <w:sz w:val="24"/>
          <w:szCs w:val="24"/>
        </w:rPr>
        <w:t>V5</w:t>
      </w:r>
      <w:r>
        <w:rPr>
          <w:rFonts w:ascii="Times New Roman" w:eastAsia="宋体" w:hAnsi="Times New Roman" w:cs="Times New Roman"/>
          <w:sz w:val="24"/>
          <w:szCs w:val="24"/>
        </w:rPr>
        <w:t>升高，</w:t>
      </w:r>
      <w:r>
        <w:rPr>
          <w:rFonts w:ascii="Times New Roman" w:eastAsia="宋体" w:hAnsi="Times New Roman" w:cs="Times New Roman"/>
          <w:sz w:val="24"/>
          <w:szCs w:val="24"/>
        </w:rPr>
        <w:t>T</w:t>
      </w:r>
      <w:r>
        <w:rPr>
          <w:rFonts w:ascii="Times New Roman" w:eastAsia="宋体" w:hAnsi="Times New Roman" w:cs="Times New Roman"/>
          <w:sz w:val="24"/>
          <w:szCs w:val="24"/>
        </w:rPr>
        <w:t>波直立，频发室性期前收缩。</w:t>
      </w:r>
    </w:p>
    <w:p w14:paraId="59BB1900" w14:textId="77777777" w:rsidR="00AB50DA" w:rsidRDefault="00000000">
      <w:pPr>
        <w:spacing w:line="312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问题：</w:t>
      </w:r>
    </w:p>
    <w:p w14:paraId="79BAEFBC" w14:textId="4445B08F" w:rsidR="00AB50DA" w:rsidRPr="0043754E" w:rsidRDefault="00000000" w:rsidP="0043754E">
      <w:pPr>
        <w:pStyle w:val="a9"/>
        <w:numPr>
          <w:ilvl w:val="0"/>
          <w:numId w:val="1"/>
        </w:numPr>
        <w:spacing w:line="312" w:lineRule="auto"/>
        <w:rPr>
          <w:rFonts w:ascii="Times New Roman" w:eastAsia="宋体" w:hAnsi="Times New Roman" w:cs="Times New Roman"/>
          <w:sz w:val="24"/>
          <w:szCs w:val="24"/>
        </w:rPr>
      </w:pPr>
      <w:r w:rsidRPr="0043754E">
        <w:rPr>
          <w:rFonts w:ascii="Times New Roman" w:eastAsia="宋体" w:hAnsi="Times New Roman" w:cs="Times New Roman"/>
          <w:sz w:val="24"/>
          <w:szCs w:val="24"/>
        </w:rPr>
        <w:t>简述诊断及诊断依据。</w:t>
      </w:r>
    </w:p>
    <w:p w14:paraId="0214EBAC" w14:textId="77777777" w:rsidR="0043754E" w:rsidRPr="00B33DAB" w:rsidRDefault="0043754E" w:rsidP="0043754E">
      <w:pPr>
        <w:spacing w:line="312" w:lineRule="auto"/>
        <w:rPr>
          <w:rFonts w:ascii="Times New Roman" w:eastAsia="宋体" w:hAnsi="Times New Roman" w:cs="Times New Roman"/>
          <w:b/>
          <w:bCs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b/>
          <w:bCs/>
          <w:color w:val="45B0E1" w:themeColor="accent1" w:themeTint="99"/>
          <w:sz w:val="24"/>
          <w:szCs w:val="24"/>
        </w:rPr>
        <w:t>诊断：</w:t>
      </w:r>
    </w:p>
    <w:p w14:paraId="77A1D091" w14:textId="77777777" w:rsidR="0043754E" w:rsidRPr="00B33DAB" w:rsidRDefault="0043754E" w:rsidP="0043754E">
      <w:pPr>
        <w:spacing w:line="312" w:lineRule="auto"/>
        <w:ind w:firstLine="420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急性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ST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段抬高型心肌梗死（前壁）</w:t>
      </w:r>
    </w:p>
    <w:p w14:paraId="2FD14759" w14:textId="510FB815" w:rsidR="0043754E" w:rsidRPr="00B33DAB" w:rsidRDefault="0043754E" w:rsidP="0043754E">
      <w:pPr>
        <w:spacing w:line="312" w:lineRule="auto"/>
        <w:rPr>
          <w:rFonts w:ascii="Times New Roman" w:eastAsia="宋体" w:hAnsi="Times New Roman" w:cs="Times New Roman"/>
          <w:b/>
          <w:bCs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b/>
          <w:bCs/>
          <w:color w:val="45B0E1" w:themeColor="accent1" w:themeTint="99"/>
          <w:sz w:val="24"/>
          <w:szCs w:val="24"/>
        </w:rPr>
        <w:t>诊断依据：</w:t>
      </w:r>
    </w:p>
    <w:p w14:paraId="45C01739" w14:textId="7547B9C6" w:rsidR="0043754E" w:rsidRPr="00B33DAB" w:rsidRDefault="0043754E" w:rsidP="0043754E">
      <w:pPr>
        <w:pStyle w:val="a9"/>
        <w:numPr>
          <w:ilvl w:val="0"/>
          <w:numId w:val="2"/>
        </w:numPr>
        <w:spacing w:line="312" w:lineRule="auto"/>
        <w:rPr>
          <w:rFonts w:ascii="Times New Roman" w:eastAsia="宋体" w:hAnsi="Times New Roman" w:cs="Times New Roman"/>
          <w:b/>
          <w:bCs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b/>
          <w:bCs/>
          <w:color w:val="45B0E1" w:themeColor="accent1" w:themeTint="99"/>
          <w:sz w:val="24"/>
          <w:szCs w:val="24"/>
        </w:rPr>
        <w:t>典型症状</w:t>
      </w:r>
    </w:p>
    <w:p w14:paraId="3B26249F" w14:textId="6F83DE92" w:rsidR="0043754E" w:rsidRPr="00B33DAB" w:rsidRDefault="0043754E" w:rsidP="0043754E">
      <w:pPr>
        <w:pStyle w:val="a9"/>
        <w:spacing w:line="312" w:lineRule="auto"/>
        <w:ind w:left="780"/>
        <w:rPr>
          <w:rFonts w:ascii="Times New Roman" w:eastAsia="宋体" w:hAnsi="Times New Roman" w:cs="Times New Roman"/>
          <w:b/>
          <w:bCs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活动后胸</w:t>
      </w:r>
      <w:proofErr w:type="gramStart"/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闷</w:t>
      </w:r>
      <w:proofErr w:type="gramEnd"/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2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个月（提示既往心绞痛），本次突发胸骨后压榨性疼痛，持续不缓解（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&gt;2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小时），伴濒死感、大汗、恶心呕吐。</w:t>
      </w:r>
    </w:p>
    <w:p w14:paraId="2EB91B41" w14:textId="0E574C28" w:rsidR="0043754E" w:rsidRPr="00B33DAB" w:rsidRDefault="0043754E" w:rsidP="0043754E">
      <w:pPr>
        <w:pStyle w:val="a9"/>
        <w:numPr>
          <w:ilvl w:val="0"/>
          <w:numId w:val="2"/>
        </w:numPr>
        <w:spacing w:line="312" w:lineRule="auto"/>
        <w:rPr>
          <w:rFonts w:ascii="Times New Roman" w:eastAsia="宋体" w:hAnsi="Times New Roman" w:cs="Times New Roman"/>
          <w:b/>
          <w:bCs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b/>
          <w:bCs/>
          <w:color w:val="45B0E1" w:themeColor="accent1" w:themeTint="99"/>
          <w:sz w:val="24"/>
          <w:szCs w:val="24"/>
        </w:rPr>
        <w:t>心电图特征</w:t>
      </w:r>
    </w:p>
    <w:p w14:paraId="20BBEBDD" w14:textId="26D75A8A" w:rsidR="0043754E" w:rsidRPr="00B33DAB" w:rsidRDefault="0043754E" w:rsidP="0043754E">
      <w:pPr>
        <w:pStyle w:val="a9"/>
        <w:spacing w:line="312" w:lineRule="auto"/>
        <w:ind w:left="780"/>
        <w:rPr>
          <w:rFonts w:ascii="Times New Roman" w:eastAsia="宋体" w:hAnsi="Times New Roman" w:cs="Times New Roman"/>
          <w:b/>
          <w:bCs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  <w:t>ST</w:t>
      </w:r>
      <w:r w:rsidRPr="00B33DAB"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  <w:t>段在</w:t>
      </w:r>
      <w:r w:rsidRPr="00B33DAB"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  <w:t>V₁~V₅</w:t>
      </w:r>
      <w:r w:rsidRPr="00B33DAB"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  <w:t>导联显著抬高（符合</w:t>
      </w:r>
      <w:r w:rsidRPr="00B33DAB"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  <w:t>STEMI</w:t>
      </w:r>
      <w:r w:rsidRPr="00B33DAB"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  <w:t>特征性改变），</w:t>
      </w:r>
      <w:r w:rsidRPr="00B33DAB"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  <w:t>T</w:t>
      </w:r>
      <w:r w:rsidRPr="00B33DAB"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  <w:t>波直立（超急性期表现），伴频发室性期前收缩。</w:t>
      </w:r>
    </w:p>
    <w:p w14:paraId="75D696D7" w14:textId="4465BE53" w:rsidR="0043754E" w:rsidRPr="00B33DAB" w:rsidRDefault="0043754E" w:rsidP="0043754E">
      <w:pPr>
        <w:pStyle w:val="a9"/>
        <w:numPr>
          <w:ilvl w:val="0"/>
          <w:numId w:val="2"/>
        </w:numPr>
        <w:spacing w:line="312" w:lineRule="auto"/>
        <w:rPr>
          <w:rFonts w:ascii="Times New Roman" w:eastAsia="宋体" w:hAnsi="Times New Roman" w:cs="Times New Roman"/>
          <w:b/>
          <w:bCs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b/>
          <w:bCs/>
          <w:color w:val="45B0E1" w:themeColor="accent1" w:themeTint="99"/>
          <w:sz w:val="24"/>
          <w:szCs w:val="24"/>
        </w:rPr>
        <w:t>危险因素</w:t>
      </w:r>
    </w:p>
    <w:p w14:paraId="3FF9C377" w14:textId="27800899" w:rsidR="0043754E" w:rsidRPr="00B33DAB" w:rsidRDefault="0043754E" w:rsidP="0043754E">
      <w:pPr>
        <w:pStyle w:val="a9"/>
        <w:spacing w:line="312" w:lineRule="auto"/>
        <w:ind w:left="780"/>
        <w:rPr>
          <w:rFonts w:ascii="Times New Roman" w:eastAsia="宋体" w:hAnsi="Times New Roman" w:cs="Times New Roman"/>
          <w:b/>
          <w:bCs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男性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55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岁、吸烟史（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20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年，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1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包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/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日）、糖尿病史（冠心病主要危险因素）。</w:t>
      </w:r>
    </w:p>
    <w:p w14:paraId="3FB54C0F" w14:textId="2933B909" w:rsidR="0043754E" w:rsidRPr="00B33DAB" w:rsidRDefault="0043754E" w:rsidP="0043754E">
      <w:pPr>
        <w:pStyle w:val="a9"/>
        <w:numPr>
          <w:ilvl w:val="0"/>
          <w:numId w:val="2"/>
        </w:num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b/>
          <w:bCs/>
          <w:color w:val="45B0E1" w:themeColor="accent1" w:themeTint="99"/>
          <w:sz w:val="24"/>
          <w:szCs w:val="24"/>
        </w:rPr>
        <w:t>体征</w:t>
      </w:r>
    </w:p>
    <w:p w14:paraId="1F52BDBD" w14:textId="6EE93722" w:rsidR="0043754E" w:rsidRPr="00B33DAB" w:rsidRDefault="0043754E" w:rsidP="0043754E">
      <w:pPr>
        <w:pStyle w:val="a9"/>
        <w:spacing w:line="312" w:lineRule="auto"/>
        <w:ind w:left="780"/>
        <w:rPr>
          <w:rFonts w:ascii="Times New Roman" w:eastAsia="宋体" w:hAnsi="Times New Roman" w:cs="Times New Roman"/>
          <w:b/>
          <w:bCs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心率增快（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100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次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/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分）、血压偏低（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105/70mmHg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）、急性痛苦病容、大汗（符合心肌梗死表现）。</w:t>
      </w:r>
    </w:p>
    <w:p w14:paraId="138BFE3A" w14:textId="6D944C36" w:rsidR="00AB50DA" w:rsidRPr="00093148" w:rsidRDefault="00000000" w:rsidP="00093148">
      <w:pPr>
        <w:pStyle w:val="a9"/>
        <w:numPr>
          <w:ilvl w:val="0"/>
          <w:numId w:val="1"/>
        </w:numPr>
        <w:spacing w:line="312" w:lineRule="auto"/>
        <w:rPr>
          <w:rFonts w:ascii="Times New Roman" w:eastAsia="宋体" w:hAnsi="Times New Roman" w:cs="Times New Roman"/>
          <w:sz w:val="24"/>
          <w:szCs w:val="24"/>
        </w:rPr>
      </w:pPr>
      <w:r w:rsidRPr="00093148">
        <w:rPr>
          <w:rFonts w:ascii="Times New Roman" w:eastAsia="宋体" w:hAnsi="Times New Roman" w:cs="Times New Roman"/>
          <w:sz w:val="24"/>
          <w:szCs w:val="24"/>
        </w:rPr>
        <w:t>简述鉴别诊断。</w:t>
      </w:r>
    </w:p>
    <w:p w14:paraId="4C353A51" w14:textId="5E0CCE90" w:rsidR="00093148" w:rsidRPr="00B33DAB" w:rsidRDefault="00093148" w:rsidP="00093148">
      <w:pPr>
        <w:pStyle w:val="a9"/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不稳定型心绞痛（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UA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）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/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非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ST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段抬高型心肌梗死（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NSTEMI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）</w:t>
      </w:r>
    </w:p>
    <w:p w14:paraId="3A2AD7C3" w14:textId="3C05108E" w:rsidR="00093148" w:rsidRPr="00B33DAB" w:rsidRDefault="00093148" w:rsidP="00093148">
      <w:pPr>
        <w:pStyle w:val="a9"/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主动脉夹</w:t>
      </w:r>
    </w:p>
    <w:p w14:paraId="582B770F" w14:textId="28277480" w:rsidR="00093148" w:rsidRPr="00B33DAB" w:rsidRDefault="00093148" w:rsidP="00093148">
      <w:pPr>
        <w:pStyle w:val="a9"/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急性肺栓塞</w:t>
      </w:r>
    </w:p>
    <w:p w14:paraId="6DADA1BA" w14:textId="0CAD14AA" w:rsidR="00093148" w:rsidRPr="00B33DAB" w:rsidRDefault="00093148" w:rsidP="00093148">
      <w:pPr>
        <w:pStyle w:val="a9"/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急性心包炎</w:t>
      </w:r>
    </w:p>
    <w:p w14:paraId="7D4C2780" w14:textId="4C86E2BC" w:rsidR="00093148" w:rsidRPr="00B33DAB" w:rsidRDefault="00093148" w:rsidP="00093148">
      <w:pPr>
        <w:pStyle w:val="a9"/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急腹</w:t>
      </w:r>
    </w:p>
    <w:p w14:paraId="080990B2" w14:textId="5B2394F5" w:rsidR="00093148" w:rsidRPr="00093148" w:rsidRDefault="00000000" w:rsidP="00093148">
      <w:pPr>
        <w:spacing w:line="312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）简述进一步检查及治疗原则。</w:t>
      </w:r>
    </w:p>
    <w:p w14:paraId="25805C12" w14:textId="77777777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proofErr w:type="gramStart"/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急查肌钙蛋白</w:t>
      </w:r>
      <w:proofErr w:type="gramEnd"/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（</w:t>
      </w:r>
      <w:proofErr w:type="spellStart"/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cTn</w:t>
      </w:r>
      <w:proofErr w:type="spellEnd"/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）、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CK-M</w:t>
      </w:r>
    </w:p>
    <w:p w14:paraId="14D20F68" w14:textId="6E03DE9F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lastRenderedPageBreak/>
        <w:t>动态心电图监测：及时发现恶性心律失常</w:t>
      </w:r>
    </w:p>
    <w:p w14:paraId="53B3A244" w14:textId="2CF20934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超声心动图：评估心室壁运动异常、左室功能及并发</w:t>
      </w:r>
    </w:p>
    <w:p w14:paraId="7D5532D9" w14:textId="4858DE01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冠状动脉造影（金标准）：明确病变血管，为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PCI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提供依据。</w:t>
      </w:r>
    </w:p>
    <w:p w14:paraId="488C9CD4" w14:textId="77777777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</w:p>
    <w:p w14:paraId="38A68D81" w14:textId="345DFB01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治疗原则（遵循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PPT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中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STEMI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处理流程）：</w:t>
      </w:r>
    </w:p>
    <w:p w14:paraId="56C20A97" w14:textId="147323D1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首选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PCI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：发病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12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小时内，目标门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-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球时间≤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90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分钟，植入支架开通闭塞血管。</w:t>
      </w:r>
    </w:p>
    <w:p w14:paraId="5EBF5388" w14:textId="301B2153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替代方案（无条件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PCI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时）：溶栓治</w:t>
      </w:r>
    </w:p>
    <w:p w14:paraId="2F491E5E" w14:textId="77777777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</w:p>
    <w:p w14:paraId="6CF45F9F" w14:textId="1BDA28CC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对症支持治疗</w:t>
      </w:r>
    </w:p>
    <w:p w14:paraId="429EB93E" w14:textId="77777777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镇痛：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 xml:space="preserve"> 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静脉注射吗啡（解除疼痛，减轻交感兴奋）。</w:t>
      </w:r>
    </w:p>
    <w:p w14:paraId="3D0BB4FA" w14:textId="77777777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抗血小板：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 xml:space="preserve"> 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阿司匹林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+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氯</w:t>
      </w:r>
      <w:proofErr w:type="gramStart"/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吡</w:t>
      </w:r>
      <w:proofErr w:type="gramEnd"/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格雷负荷剂量（抑制血栓进展）。</w:t>
      </w:r>
    </w:p>
    <w:p w14:paraId="5455B290" w14:textId="77777777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抗凝：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 xml:space="preserve"> 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肝素或低分子肝素（预防血栓扩展）。</w:t>
      </w:r>
    </w:p>
    <w:p w14:paraId="5E504E2E" w14:textId="77777777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β受体阻滞剂：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 xml:space="preserve"> 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美托洛尔（降低心肌耗氧，抗心律失常）。</w:t>
      </w:r>
    </w:p>
    <w:p w14:paraId="6BF68AEC" w14:textId="77777777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他</w:t>
      </w:r>
      <w:proofErr w:type="gramStart"/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汀</w:t>
      </w:r>
      <w:proofErr w:type="gramEnd"/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类药物：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 xml:space="preserve"> 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阿托伐他</w:t>
      </w:r>
      <w:proofErr w:type="gramStart"/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汀</w:t>
      </w:r>
      <w:proofErr w:type="gramEnd"/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（稳定斑块，抗炎）。</w:t>
      </w:r>
    </w:p>
    <w:p w14:paraId="6C3C6B67" w14:textId="77777777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</w:p>
    <w:p w14:paraId="64F14F5E" w14:textId="231ECCD9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并发症防治</w:t>
      </w:r>
    </w:p>
    <w:p w14:paraId="50BAAD7E" w14:textId="77777777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心律失常：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 xml:space="preserve"> 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室性早搏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/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室速用胺碘酮或利多卡因；室颤立即电除颤。</w:t>
      </w:r>
    </w:p>
    <w:p w14:paraId="70EC3165" w14:textId="77777777" w:rsidR="00093148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心力衰竭：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 xml:space="preserve"> 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利尿剂、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ACEI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（如卡托普利）。</w:t>
      </w:r>
    </w:p>
    <w:p w14:paraId="7197D816" w14:textId="383AE2DC" w:rsidR="00AB50DA" w:rsidRPr="00B33DAB" w:rsidRDefault="00093148" w:rsidP="00093148">
      <w:pPr>
        <w:spacing w:line="312" w:lineRule="auto"/>
        <w:rPr>
          <w:rFonts w:ascii="Times New Roman" w:eastAsia="宋体" w:hAnsi="Times New Roman" w:cs="Times New Roman"/>
          <w:color w:val="45B0E1" w:themeColor="accent1" w:themeTint="99"/>
          <w:sz w:val="24"/>
          <w:szCs w:val="24"/>
        </w:rPr>
      </w:pP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心源性休克：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 xml:space="preserve"> 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扩容、血管活性药物（多巴胺），必要时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IABP</w:t>
      </w:r>
      <w:r w:rsidRPr="00B33DAB">
        <w:rPr>
          <w:rFonts w:ascii="Times New Roman" w:eastAsia="宋体" w:hAnsi="Times New Roman" w:cs="Times New Roman" w:hint="eastAsia"/>
          <w:color w:val="45B0E1" w:themeColor="accent1" w:themeTint="99"/>
          <w:sz w:val="24"/>
          <w:szCs w:val="24"/>
        </w:rPr>
        <w:t>支持。</w:t>
      </w:r>
    </w:p>
    <w:sectPr w:rsidR="00AB50DA" w:rsidRPr="00B33D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B055E"/>
    <w:multiLevelType w:val="hybridMultilevel"/>
    <w:tmpl w:val="1DF8FAEC"/>
    <w:lvl w:ilvl="0" w:tplc="3BB0614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8DF227F"/>
    <w:multiLevelType w:val="hybridMultilevel"/>
    <w:tmpl w:val="2CE25DA2"/>
    <w:lvl w:ilvl="0" w:tplc="0332D04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7053268">
    <w:abstractNumId w:val="1"/>
  </w:num>
  <w:num w:numId="2" w16cid:durableId="60714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28BF"/>
    <w:rsid w:val="00093148"/>
    <w:rsid w:val="00137317"/>
    <w:rsid w:val="00165215"/>
    <w:rsid w:val="002C7258"/>
    <w:rsid w:val="002C7E9F"/>
    <w:rsid w:val="002D38E6"/>
    <w:rsid w:val="003C3884"/>
    <w:rsid w:val="004354D9"/>
    <w:rsid w:val="0043754E"/>
    <w:rsid w:val="005628BF"/>
    <w:rsid w:val="005774D5"/>
    <w:rsid w:val="00673F77"/>
    <w:rsid w:val="007F78FF"/>
    <w:rsid w:val="00830046"/>
    <w:rsid w:val="008B4356"/>
    <w:rsid w:val="00AB50DA"/>
    <w:rsid w:val="00B257B4"/>
    <w:rsid w:val="00B33DAB"/>
    <w:rsid w:val="00B61CC9"/>
    <w:rsid w:val="00BE4035"/>
    <w:rsid w:val="00CA3B41"/>
    <w:rsid w:val="00F26ECC"/>
    <w:rsid w:val="00FA2959"/>
    <w:rsid w:val="2644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881D69"/>
  <w15:docId w15:val="{4D359EBE-5F4E-44B3-BC88-A6CD6D46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508</Words>
  <Characters>560</Characters>
  <Application>Microsoft Office Word</Application>
  <DocSecurity>0</DocSecurity>
  <Lines>29</Lines>
  <Paragraphs>39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Zhihui Zhao</dc:creator>
  <cp:lastModifiedBy>俊 唐</cp:lastModifiedBy>
  <cp:revision>10</cp:revision>
  <dcterms:created xsi:type="dcterms:W3CDTF">2025-06-05T08:57:00Z</dcterms:created>
  <dcterms:modified xsi:type="dcterms:W3CDTF">2025-07-02T02:36:00Z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eyJoZGlkIjoiMTEzMzA3MGM5Yjg3NDkzNzIzZTU0M2E4NGYxZDk2ZmEiLCJ1c2VySWQiOiIxNjQ4Mzg0MDIxIn0=</vt:lpwstr>
  </property>
  <property fmtid="{D5CDD505-2E9C-101B-9397-08002B2CF9AE}" pid="3" name="KSOProductBuildVer">
    <vt:lpwstr>2052-12.1.0.20305</vt:lpwstr>
  </property>
  <property fmtid="{D5CDD505-2E9C-101B-9397-08002B2CF9AE}" pid="4" name="ICV">
    <vt:lpwstr>2E6CAD114CD2452A80C0A8E8799D0DD4_12</vt:lpwstr>
  </property>
</Properties>
</file>