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e60jpvk4qtn"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Participation 1</w:t>
      </w:r>
      <w:r w:rsidDel="00000000" w:rsidR="00000000" w:rsidRPr="00000000">
        <w:rPr>
          <w:rtl w:val="0"/>
        </w:rPr>
      </w:r>
    </w:p>
    <w:p w:rsidR="00000000" w:rsidDel="00000000" w:rsidP="00000000" w:rsidRDefault="00000000" w:rsidRPr="00000000" w14:paraId="00000002">
      <w:pPr>
        <w:shd w:fill="ffffff" w:val="clear"/>
        <w:spacing w:after="240" w:line="360" w:lineRule="auto"/>
        <w:rPr>
          <w:rFonts w:ascii="Roboto" w:cs="Roboto" w:eastAsia="Roboto" w:hAnsi="Roboto"/>
          <w:b w:val="1"/>
          <w:color w:val="1d2125"/>
          <w:sz w:val="23"/>
          <w:szCs w:val="23"/>
          <w:highlight w:val="white"/>
        </w:rPr>
      </w:pPr>
      <w:r w:rsidDel="00000000" w:rsidR="00000000" w:rsidRPr="00000000">
        <w:rPr>
          <w:rFonts w:ascii="Roboto" w:cs="Roboto" w:eastAsia="Roboto" w:hAnsi="Roboto"/>
          <w:b w:val="1"/>
          <w:color w:val="1d2125"/>
          <w:sz w:val="23"/>
          <w:szCs w:val="23"/>
          <w:highlight w:val="white"/>
          <w:rtl w:val="0"/>
        </w:rPr>
        <w:t xml:space="preserve">1. What visions of the future are most important "infect" towards a better future? What methods might you use? Be creative! (perhaps take inspiration from lecture video #1)</w:t>
      </w:r>
    </w:p>
    <w:p w:rsidR="00000000" w:rsidDel="00000000" w:rsidP="00000000" w:rsidRDefault="00000000" w:rsidRPr="00000000" w14:paraId="00000003">
      <w:pPr>
        <w:shd w:fill="ffffff" w:val="clear"/>
        <w:spacing w:after="240" w:line="360" w:lineRule="auto"/>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During our group discussion, we explored how to “infect” culture with futures worthy of our deepest hopes. We agreed that the first step is to challenge the unexamined assumptions that limit imagination. For example, when people assume university is the only path after high school or that prisons must punish rather than rehabilitate, they constrain their vision of what is possible. By questioning these assumptions, we can open up space for alternative futures.</w:t>
      </w:r>
    </w:p>
    <w:p w:rsidR="00000000" w:rsidDel="00000000" w:rsidP="00000000" w:rsidRDefault="00000000" w:rsidRPr="00000000" w14:paraId="00000004">
      <w:pPr>
        <w:shd w:fill="ffffff" w:val="clear"/>
        <w:spacing w:after="240" w:before="240" w:line="360" w:lineRule="auto"/>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Our group brainstormed ways to shift collective imagination by planting stories, games, and experiences that depict different possibilities. One idea was reimagining prisons as centers for healing, focused on empathy and skill building, which paints justice as restorative rather than retributive. Another idea was portraying a future where technology harmonizes with nature, challenging the belief that high tech progress must lead to dystopia.</w:t>
      </w:r>
    </w:p>
    <w:p w:rsidR="00000000" w:rsidDel="00000000" w:rsidP="00000000" w:rsidRDefault="00000000" w:rsidRPr="00000000" w14:paraId="00000005">
      <w:pPr>
        <w:shd w:fill="ffffff" w:val="clear"/>
        <w:spacing w:after="240" w:before="240" w:line="360" w:lineRule="auto"/>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We discussed activist tools like the game </w:t>
      </w:r>
      <w:r w:rsidDel="00000000" w:rsidR="00000000" w:rsidRPr="00000000">
        <w:rPr>
          <w:rFonts w:ascii="Roboto" w:cs="Roboto" w:eastAsia="Roboto" w:hAnsi="Roboto"/>
          <w:i w:val="1"/>
          <w:color w:val="1d2125"/>
          <w:sz w:val="23"/>
          <w:szCs w:val="23"/>
          <w:highlight w:val="white"/>
          <w:rtl w:val="0"/>
        </w:rPr>
        <w:t xml:space="preserve">All Will Rise</w:t>
      </w:r>
      <w:r w:rsidDel="00000000" w:rsidR="00000000" w:rsidRPr="00000000">
        <w:rPr>
          <w:rFonts w:ascii="Roboto" w:cs="Roboto" w:eastAsia="Roboto" w:hAnsi="Roboto"/>
          <w:color w:val="1d2125"/>
          <w:sz w:val="23"/>
          <w:szCs w:val="23"/>
          <w:highlight w:val="white"/>
          <w:rtl w:val="0"/>
        </w:rPr>
        <w:t xml:space="preserve">, which allows players to defeat corporate giants in a virtual space. Experiencing such victories can unsettle ingrained notions of powerlessness. Our group agreed that when enough people internalize these new narratives, what once seemed extraordinary becomes actionable and real. By showing that alternatives exist we expand the boundaries of possibility, steering humanity toward more hopeful futures.</w:t>
      </w:r>
    </w:p>
    <w:p w:rsidR="00000000" w:rsidDel="00000000" w:rsidP="00000000" w:rsidRDefault="00000000" w:rsidRPr="00000000" w14:paraId="00000006">
      <w:pPr>
        <w:shd w:fill="ffffff" w:val="clear"/>
        <w:spacing w:after="240" w:line="360" w:lineRule="auto"/>
        <w:rPr>
          <w:rFonts w:ascii="Roboto" w:cs="Roboto" w:eastAsia="Roboto" w:hAnsi="Roboto"/>
          <w:b w:val="1"/>
          <w:color w:val="1d2125"/>
          <w:sz w:val="23"/>
          <w:szCs w:val="23"/>
          <w:highlight w:val="white"/>
        </w:rPr>
      </w:pPr>
      <w:r w:rsidDel="00000000" w:rsidR="00000000" w:rsidRPr="00000000">
        <w:rPr>
          <w:rtl w:val="0"/>
        </w:rPr>
      </w:r>
    </w:p>
    <w:p w:rsidR="00000000" w:rsidDel="00000000" w:rsidP="00000000" w:rsidRDefault="00000000" w:rsidRPr="00000000" w14:paraId="00000007">
      <w:pPr>
        <w:shd w:fill="ffffff" w:val="clear"/>
        <w:spacing w:after="240" w:line="360" w:lineRule="auto"/>
        <w:rPr>
          <w:rFonts w:ascii="Roboto" w:cs="Roboto" w:eastAsia="Roboto" w:hAnsi="Roboto"/>
          <w:b w:val="1"/>
          <w:color w:val="1d2125"/>
          <w:sz w:val="23"/>
          <w:szCs w:val="23"/>
          <w:highlight w:val="white"/>
        </w:rPr>
      </w:pPr>
      <w:r w:rsidDel="00000000" w:rsidR="00000000" w:rsidRPr="00000000">
        <w:rPr>
          <w:rFonts w:ascii="Roboto" w:cs="Roboto" w:eastAsia="Roboto" w:hAnsi="Roboto"/>
          <w:b w:val="1"/>
          <w:color w:val="1d2125"/>
          <w:sz w:val="23"/>
          <w:szCs w:val="23"/>
          <w:highlight w:val="white"/>
          <w:rtl w:val="0"/>
        </w:rPr>
        <w:t xml:space="preserve">2. As a group, describe how Tellart's design process is shaped by real-world motivations and constraints. (interview recording) </w:t>
      </w:r>
    </w:p>
    <w:p w:rsidR="00000000" w:rsidDel="00000000" w:rsidP="00000000" w:rsidRDefault="00000000" w:rsidRPr="00000000" w14:paraId="00000008">
      <w:pPr>
        <w:shd w:fill="ffffff" w:val="clear"/>
        <w:spacing w:after="240" w:line="360" w:lineRule="auto"/>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Our group also discussed how Tellart’s design process is shaped by real world motivations and constraints. For instance, in the Netherlands project the stakeholders wanted to showcase the country’s technological progress and ecological commitment on a global stage. The designer’s familiarity with Dutch culture allowed her to quickly translate these ambitions into interactive AI driven experiences that highlighted clean energy and innovation.</w:t>
      </w:r>
    </w:p>
    <w:p w:rsidR="00000000" w:rsidDel="00000000" w:rsidP="00000000" w:rsidRDefault="00000000" w:rsidRPr="00000000" w14:paraId="00000009">
      <w:pPr>
        <w:shd w:fill="ffffff" w:val="clear"/>
        <w:spacing w:after="240" w:before="240" w:line="360" w:lineRule="auto"/>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In contrast, we noted how the Filipino pavilion required a different approach. Tourism authorities wanted to capture their nation’s cultural essence. Its music, dance, food, and handwoven art. Since the designer lacked firsthand knowledge of Filipino culture, she spent two weeks immersing herself in villages and cities to ensure authenticity. This fieldwork informed a design that resonated deeply with local traditions while appealing to an international audience.</w:t>
      </w:r>
    </w:p>
    <w:p w:rsidR="00000000" w:rsidDel="00000000" w:rsidP="00000000" w:rsidRDefault="00000000" w:rsidRPr="00000000" w14:paraId="0000000A">
      <w:pPr>
        <w:shd w:fill="ffffff" w:val="clear"/>
        <w:spacing w:after="240" w:before="240" w:line="360" w:lineRule="auto"/>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Our group agreed that both projects were shaped by broader motivations, investor expectations, tourism objectives, and cultural representation, as well as hard constraints like timelines and technical feasibility. Tellart’s ability to balance these factors resulted in large scale experiences blending stakeholder input with cross-cultural research and cutting edge technology.</w:t>
        <w:br w:type="textWrapping"/>
        <w:br w:type="textWrapping"/>
      </w:r>
      <w:r w:rsidDel="00000000" w:rsidR="00000000" w:rsidRPr="00000000">
        <w:rPr>
          <w:rFonts w:ascii="Roboto" w:cs="Roboto" w:eastAsia="Roboto" w:hAnsi="Roboto"/>
          <w:b w:val="1"/>
          <w:color w:val="1d2125"/>
          <w:sz w:val="23"/>
          <w:szCs w:val="23"/>
          <w:highlight w:val="white"/>
          <w:rtl w:val="0"/>
        </w:rPr>
        <w:t xml:space="preserve">Questions for professor:</w:t>
      </w:r>
      <w:r w:rsidDel="00000000" w:rsidR="00000000" w:rsidRPr="00000000">
        <w:rPr>
          <w:rFonts w:ascii="Roboto" w:cs="Roboto" w:eastAsia="Roboto" w:hAnsi="Roboto"/>
          <w:color w:val="1d2125"/>
          <w:sz w:val="23"/>
          <w:szCs w:val="23"/>
          <w:highlight w:val="white"/>
          <w:rtl w:val="0"/>
        </w:rPr>
        <w:br w:type="textWrapping"/>
        <w:t xml:space="preserve">- How can we stretch our imagination beyond cultural limits while holding onto core truths and values so our future dreams remain both radical and grounded? Also, can we have transcripts back for the lectures please?</w:t>
      </w:r>
    </w:p>
    <w:p w:rsidR="00000000" w:rsidDel="00000000" w:rsidP="00000000" w:rsidRDefault="00000000" w:rsidRPr="00000000" w14:paraId="0000000B">
      <w:pPr>
        <w:shd w:fill="ffffff" w:val="clear"/>
        <w:spacing w:after="240" w:line="360" w:lineRule="auto"/>
        <w:rPr>
          <w:rFonts w:ascii="Roboto" w:cs="Roboto" w:eastAsia="Roboto" w:hAnsi="Roboto"/>
          <w:color w:val="1d2125"/>
          <w:sz w:val="23"/>
          <w:szCs w:val="23"/>
          <w:highlight w:val="white"/>
        </w:rPr>
      </w:pPr>
      <w:r w:rsidDel="00000000" w:rsidR="00000000" w:rsidRPr="00000000">
        <w:rPr>
          <w:rtl w:val="0"/>
        </w:rPr>
      </w:r>
    </w:p>
    <w:p w:rsidR="00000000" w:rsidDel="00000000" w:rsidP="00000000" w:rsidRDefault="00000000" w:rsidRPr="00000000" w14:paraId="0000000C">
      <w:pPr>
        <w:spacing w:after="240" w:before="240" w:line="360" w:lineRule="auto"/>
        <w:rPr>
          <w:rFonts w:ascii="Roboto" w:cs="Roboto" w:eastAsia="Roboto" w:hAnsi="Roboto"/>
          <w:color w:val="1d2125"/>
          <w:highlight w:val="white"/>
        </w:rPr>
      </w:pPr>
      <w:r w:rsidDel="00000000" w:rsidR="00000000" w:rsidRPr="00000000">
        <w:rPr>
          <w:rtl w:val="0"/>
        </w:rPr>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t xml:space="preserve">Tyler Jung, Yanness Huang, Mani Kumar</w:t>
    </w:r>
    <w:r w:rsidDel="00000000" w:rsidR="00000000" w:rsidRPr="00000000">
      <w:rPr>
        <w:rFonts w:ascii="Roboto" w:cs="Roboto" w:eastAsia="Roboto" w:hAnsi="Roboto"/>
        <w:b w:val="1"/>
        <w:color w:val="1d2125"/>
        <w:sz w:val="23"/>
        <w:szCs w:val="23"/>
        <w:highlight w:val="white"/>
        <w:rtl w:val="0"/>
      </w:rPr>
      <w:br w:type="textWrapp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