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Pr="00C32602" w:rsidRDefault="00511A2D" w:rsidP="00C32602">
      <w:pPr>
        <w:spacing w:after="0" w:line="480" w:lineRule="auto"/>
        <w:rPr>
          <w:rFonts w:ascii="Times New Roman" w:hAnsi="Times New Roman" w:cs="Times New Roman"/>
        </w:rPr>
      </w:pPr>
      <w:r w:rsidRPr="00C32602">
        <w:rPr>
          <w:rFonts w:ascii="Times New Roman" w:hAnsi="Times New Roman" w:cs="Times New Roman"/>
        </w:rPr>
        <w:t>Exam 2 – CCJ 385</w:t>
      </w:r>
    </w:p>
    <w:p w14:paraId="65B89A98" w14:textId="0AF2372A" w:rsidR="00511A2D" w:rsidRPr="00C32602" w:rsidRDefault="00511A2D" w:rsidP="00C32602">
      <w:pPr>
        <w:spacing w:after="0" w:line="480" w:lineRule="auto"/>
        <w:rPr>
          <w:rFonts w:ascii="Times New Roman" w:hAnsi="Times New Roman" w:cs="Times New Roman"/>
        </w:rPr>
      </w:pPr>
      <w:r w:rsidRPr="00C32602">
        <w:rPr>
          <w:rFonts w:ascii="Times New Roman" w:hAnsi="Times New Roman" w:cs="Times New Roman"/>
        </w:rPr>
        <w:t>Tyler Vander Mooren</w:t>
      </w:r>
    </w:p>
    <w:p w14:paraId="303CDD32" w14:textId="063BBEA1" w:rsidR="00511A2D" w:rsidRPr="00C32602" w:rsidRDefault="00511A2D" w:rsidP="00C32602">
      <w:pPr>
        <w:spacing w:after="0" w:line="480" w:lineRule="auto"/>
        <w:rPr>
          <w:rFonts w:ascii="Times New Roman" w:hAnsi="Times New Roman" w:cs="Times New Roman"/>
        </w:rPr>
      </w:pPr>
      <w:r w:rsidRPr="00C32602">
        <w:rPr>
          <w:rFonts w:ascii="Times New Roman" w:hAnsi="Times New Roman" w:cs="Times New Roman"/>
        </w:rPr>
        <w:t>10/14/2025</w:t>
      </w:r>
    </w:p>
    <w:p w14:paraId="073D659A" w14:textId="77777777" w:rsidR="00C32602" w:rsidRPr="00C32602" w:rsidRDefault="00511A2D" w:rsidP="00C32602">
      <w:pPr>
        <w:spacing w:after="0" w:line="480" w:lineRule="auto"/>
        <w:rPr>
          <w:rFonts w:ascii="Times New Roman" w:hAnsi="Times New Roman" w:cs="Times New Roman"/>
          <w:b/>
          <w:bCs/>
        </w:rPr>
      </w:pPr>
      <w:r w:rsidRPr="00C32602">
        <w:rPr>
          <w:rFonts w:ascii="Times New Roman" w:hAnsi="Times New Roman" w:cs="Times New Roman"/>
          <w:b/>
          <w:bCs/>
        </w:rPr>
        <w:t>Q</w:t>
      </w:r>
      <w:r w:rsidR="00EC0113" w:rsidRPr="00C32602">
        <w:rPr>
          <w:rFonts w:ascii="Times New Roman" w:hAnsi="Times New Roman" w:cs="Times New Roman"/>
          <w:b/>
          <w:bCs/>
        </w:rPr>
        <w:t>4</w:t>
      </w:r>
      <w:r w:rsidRPr="00C32602">
        <w:rPr>
          <w:rFonts w:ascii="Times New Roman" w:hAnsi="Times New Roman" w:cs="Times New Roman"/>
          <w:b/>
          <w:bCs/>
        </w:rPr>
        <w:t xml:space="preserve">: </w:t>
      </w:r>
      <w:r w:rsidR="00CF6CD4" w:rsidRPr="00C32602">
        <w:rPr>
          <w:rFonts w:ascii="Times New Roman" w:hAnsi="Times New Roman" w:cs="Times New Roman"/>
          <w:b/>
          <w:bCs/>
        </w:rPr>
        <w:t>Discuss accidental threats to national/global security. </w:t>
      </w:r>
    </w:p>
    <w:p w14:paraId="6C17E145" w14:textId="23D726EF" w:rsidR="00C32602" w:rsidRPr="00C32602" w:rsidRDefault="00C32602" w:rsidP="00C32602">
      <w:pPr>
        <w:spacing w:after="0" w:line="480" w:lineRule="auto"/>
        <w:ind w:firstLine="720"/>
        <w:rPr>
          <w:rFonts w:ascii="Times New Roman" w:hAnsi="Times New Roman" w:cs="Times New Roman"/>
        </w:rPr>
      </w:pPr>
      <w:r w:rsidRPr="00C32602">
        <w:rPr>
          <w:rFonts w:ascii="Times New Roman" w:hAnsi="Times New Roman" w:cs="Times New Roman"/>
        </w:rPr>
        <w:t xml:space="preserve">Accidental threats are unintentional disasters caused by human error, equipment failure, or negligence. </w:t>
      </w:r>
      <w:r w:rsidRPr="00C32602">
        <w:rPr>
          <w:rFonts w:ascii="Times New Roman" w:hAnsi="Times New Roman" w:cs="Times New Roman"/>
        </w:rPr>
        <w:t>T</w:t>
      </w:r>
      <w:r w:rsidRPr="00C32602">
        <w:rPr>
          <w:rFonts w:ascii="Times New Roman" w:hAnsi="Times New Roman" w:cs="Times New Roman"/>
        </w:rPr>
        <w:t xml:space="preserve">hey often arise in </w:t>
      </w:r>
      <w:r w:rsidRPr="00C32602">
        <w:rPr>
          <w:rFonts w:ascii="Times New Roman" w:hAnsi="Times New Roman" w:cs="Times New Roman"/>
        </w:rPr>
        <w:t>high-risk</w:t>
      </w:r>
      <w:r w:rsidRPr="00C32602">
        <w:rPr>
          <w:rFonts w:ascii="Times New Roman" w:hAnsi="Times New Roman" w:cs="Times New Roman"/>
        </w:rPr>
        <w:t xml:space="preserve"> sectors like energy, transportation and chemical production. Unlike deliberate attacks or natural disasters, accidental threats are preventable but can still have devastating results when safety systems fail. They reveal how dependent modern societies are on technology and how quickly that dependence can turn dangerous</w:t>
      </w:r>
      <w:r w:rsidRPr="00C32602">
        <w:rPr>
          <w:rFonts w:ascii="Times New Roman" w:hAnsi="Times New Roman" w:cs="Times New Roman"/>
        </w:rPr>
        <w:t xml:space="preserve"> (Hough, 2023).</w:t>
      </w:r>
    </w:p>
    <w:p w14:paraId="3756B4C6" w14:textId="06564E1C" w:rsidR="00C32602" w:rsidRPr="00C32602" w:rsidRDefault="00C32602" w:rsidP="00C32602">
      <w:pPr>
        <w:spacing w:after="0" w:line="480" w:lineRule="auto"/>
        <w:ind w:firstLine="720"/>
        <w:rPr>
          <w:rFonts w:ascii="Times New Roman" w:hAnsi="Times New Roman" w:cs="Times New Roman"/>
        </w:rPr>
      </w:pPr>
      <w:r w:rsidRPr="00C32602">
        <w:rPr>
          <w:rFonts w:ascii="Times New Roman" w:hAnsi="Times New Roman" w:cs="Times New Roman"/>
        </w:rPr>
        <w:t>These threats endanger national security by damaging infrastructure, contaminating environments and disrupting economies. Events like the 1986 Chernobyl nuclear disaster and the 2010 Deepwater Horizon oil spill show how a single accident can spread across borders, cause mass evacuations and require massive government resources. More recent examples, such as the 2023 East Palestine train derailment, highlight that even smaller-scale accidents can endanger communities and erode public trust.</w:t>
      </w:r>
    </w:p>
    <w:p w14:paraId="034944F7" w14:textId="2D303DE1" w:rsidR="00C32602" w:rsidRPr="00C32602" w:rsidRDefault="00C32602" w:rsidP="00C32602">
      <w:pPr>
        <w:spacing w:after="0" w:line="480" w:lineRule="auto"/>
        <w:ind w:firstLine="720"/>
        <w:rPr>
          <w:rFonts w:ascii="Times New Roman" w:hAnsi="Times New Roman" w:cs="Times New Roman"/>
        </w:rPr>
      </w:pPr>
      <w:r w:rsidRPr="00C32602">
        <w:rPr>
          <w:rFonts w:ascii="Times New Roman" w:hAnsi="Times New Roman" w:cs="Times New Roman"/>
        </w:rPr>
        <w:t xml:space="preserve">Accidental threats can occur </w:t>
      </w:r>
      <w:r w:rsidRPr="00C32602">
        <w:rPr>
          <w:rFonts w:ascii="Times New Roman" w:hAnsi="Times New Roman" w:cs="Times New Roman"/>
        </w:rPr>
        <w:t>anywhere,</w:t>
      </w:r>
      <w:r w:rsidRPr="00C32602">
        <w:rPr>
          <w:rFonts w:ascii="Times New Roman" w:hAnsi="Times New Roman" w:cs="Times New Roman"/>
        </w:rPr>
        <w:t xml:space="preserve"> but they are most dangerous where industrial activity and weak oversight overlap. In the U.S., agencies like the Environmental Protection Agency (EPA), Occupational Safety and Health Administration (OSHA) and Department of Transportation (DOT) are responsible for safety enforcement and emergency response. Internationally, the International Atomic Energy Agency (IAEA) and World Health Organization (WHO) help monitor and coordinate responses to industrial and environmental incidents.</w:t>
      </w:r>
    </w:p>
    <w:p w14:paraId="42ED6EB0" w14:textId="6FB9BB29" w:rsidR="00C32602" w:rsidRPr="00C32602" w:rsidRDefault="00C32602" w:rsidP="00C32602">
      <w:pPr>
        <w:spacing w:after="0" w:line="480" w:lineRule="auto"/>
        <w:ind w:firstLine="720"/>
        <w:rPr>
          <w:rFonts w:ascii="Times New Roman" w:hAnsi="Times New Roman" w:cs="Times New Roman"/>
          <w:b/>
          <w:bCs/>
        </w:rPr>
      </w:pPr>
      <w:r w:rsidRPr="00C32602">
        <w:rPr>
          <w:rFonts w:ascii="Times New Roman" w:hAnsi="Times New Roman" w:cs="Times New Roman"/>
        </w:rPr>
        <w:t>A</w:t>
      </w:r>
      <w:r w:rsidRPr="00C32602">
        <w:rPr>
          <w:rFonts w:ascii="Times New Roman" w:hAnsi="Times New Roman" w:cs="Times New Roman"/>
        </w:rPr>
        <w:t>ccidental threats</w:t>
      </w:r>
      <w:r w:rsidRPr="00C32602">
        <w:rPr>
          <w:rFonts w:ascii="Times New Roman" w:hAnsi="Times New Roman" w:cs="Times New Roman"/>
        </w:rPr>
        <w:t xml:space="preserve"> rank</w:t>
      </w:r>
      <w:r w:rsidRPr="00C32602">
        <w:rPr>
          <w:rFonts w:ascii="Times New Roman" w:hAnsi="Times New Roman" w:cs="Times New Roman"/>
        </w:rPr>
        <w:t xml:space="preserve"> at </w:t>
      </w:r>
      <w:r w:rsidRPr="00C32602">
        <w:rPr>
          <w:rFonts w:ascii="Times New Roman" w:hAnsi="Times New Roman" w:cs="Times New Roman"/>
        </w:rPr>
        <w:t>3</w:t>
      </w:r>
      <w:r w:rsidRPr="00C32602">
        <w:rPr>
          <w:rStyle w:val="Strong"/>
          <w:rFonts w:ascii="Times New Roman" w:hAnsi="Times New Roman" w:cs="Times New Roman"/>
          <w:b w:val="0"/>
          <w:bCs w:val="0"/>
        </w:rPr>
        <w:t xml:space="preserve"> out of 5</w:t>
      </w:r>
      <w:r w:rsidRPr="00C32602">
        <w:rPr>
          <w:rFonts w:ascii="Times New Roman" w:hAnsi="Times New Roman" w:cs="Times New Roman"/>
          <w:b/>
          <w:bCs/>
        </w:rPr>
        <w:t>.</w:t>
      </w:r>
      <w:r w:rsidRPr="00C32602">
        <w:rPr>
          <w:rFonts w:ascii="Times New Roman" w:hAnsi="Times New Roman" w:cs="Times New Roman"/>
        </w:rPr>
        <w:t xml:space="preserve"> They are serious and sometimes catastrophic, but they can be largely prevented through strong safety measures, regulation, and rapid response </w:t>
      </w:r>
      <w:r w:rsidRPr="00C32602">
        <w:rPr>
          <w:rFonts w:ascii="Times New Roman" w:hAnsi="Times New Roman" w:cs="Times New Roman"/>
        </w:rPr>
        <w:lastRenderedPageBreak/>
        <w:t>planning. Still, their potential to trigger environmental and economic crises means they remain an important national security concern.</w:t>
      </w:r>
    </w:p>
    <w:p w14:paraId="315BBB1E" w14:textId="77777777" w:rsidR="00D22676" w:rsidRPr="00C32602" w:rsidRDefault="00D22676" w:rsidP="00C32602">
      <w:pPr>
        <w:spacing w:after="0" w:line="480" w:lineRule="auto"/>
        <w:jc w:val="center"/>
        <w:rPr>
          <w:rFonts w:ascii="Times New Roman" w:hAnsi="Times New Roman" w:cs="Times New Roman"/>
        </w:rPr>
      </w:pPr>
      <w:r w:rsidRPr="00C32602">
        <w:rPr>
          <w:rFonts w:ascii="Times New Roman" w:hAnsi="Times New Roman" w:cs="Times New Roman"/>
        </w:rPr>
        <w:t>References</w:t>
      </w:r>
    </w:p>
    <w:p w14:paraId="442D1737" w14:textId="77777777" w:rsidR="00D22676" w:rsidRPr="00C32602" w:rsidRDefault="00D22676" w:rsidP="00C32602">
      <w:pPr>
        <w:spacing w:after="0" w:line="480" w:lineRule="auto"/>
        <w:rPr>
          <w:rFonts w:ascii="Times New Roman" w:hAnsi="Times New Roman" w:cs="Times New Roman"/>
        </w:rPr>
      </w:pPr>
      <w:r w:rsidRPr="00C32602">
        <w:rPr>
          <w:rFonts w:ascii="Times New Roman" w:hAnsi="Times New Roman" w:cs="Times New Roman"/>
        </w:rPr>
        <w:t>Hough, P. (2023).</w:t>
      </w:r>
      <w:r w:rsidRPr="00C32602">
        <w:rPr>
          <w:rFonts w:ascii="Times New Roman" w:hAnsi="Times New Roman" w:cs="Times New Roman"/>
          <w:i/>
          <w:iCs/>
        </w:rPr>
        <w:t xml:space="preserve"> Understanding global security </w:t>
      </w:r>
      <w:r w:rsidRPr="00C32602">
        <w:rPr>
          <w:rFonts w:ascii="Times New Roman" w:hAnsi="Times New Roman" w:cs="Times New Roman"/>
        </w:rPr>
        <w:t>(5th ed.).</w:t>
      </w:r>
      <w:r w:rsidRPr="00C32602">
        <w:rPr>
          <w:rFonts w:ascii="Times New Roman" w:hAnsi="Times New Roman" w:cs="Times New Roman"/>
          <w:i/>
          <w:iCs/>
        </w:rPr>
        <w:t xml:space="preserve"> </w:t>
      </w:r>
      <w:r w:rsidRPr="00C32602">
        <w:rPr>
          <w:rFonts w:ascii="Times New Roman" w:hAnsi="Times New Roman" w:cs="Times New Roman"/>
        </w:rPr>
        <w:t>Routledge.</w:t>
      </w:r>
    </w:p>
    <w:p w14:paraId="2312CF87" w14:textId="38E0A2BD" w:rsidR="00C32602" w:rsidRPr="00C32602" w:rsidRDefault="00C32602" w:rsidP="00C32602">
      <w:pPr>
        <w:spacing w:after="0" w:line="480" w:lineRule="auto"/>
        <w:ind w:left="720" w:hanging="720"/>
        <w:rPr>
          <w:rFonts w:ascii="Times New Roman" w:hAnsi="Times New Roman" w:cs="Times New Roman"/>
          <w:i/>
          <w:iCs/>
        </w:rPr>
      </w:pPr>
      <w:r w:rsidRPr="00C32602">
        <w:rPr>
          <w:rFonts w:ascii="Times New Roman" w:hAnsi="Times New Roman" w:cs="Times New Roman"/>
          <w:i/>
          <w:iCs/>
        </w:rPr>
        <w:t>United States Environmental Protection Agency. (2023). Emergency management and chemical safety overview.</w:t>
      </w:r>
      <w:r w:rsidRPr="00C32602">
        <w:t xml:space="preserve"> </w:t>
      </w:r>
      <w:hyperlink r:id="rId4" w:history="1">
        <w:r w:rsidRPr="00C32602">
          <w:rPr>
            <w:rStyle w:val="Hyperlink"/>
            <w:rFonts w:ascii="Times New Roman" w:hAnsi="Times New Roman" w:cs="Times New Roman"/>
          </w:rPr>
          <w:t>https://www.epa.gov/emergency-response</w:t>
        </w:r>
      </w:hyperlink>
    </w:p>
    <w:p w14:paraId="399E9057" w14:textId="77777777" w:rsidR="00C32602" w:rsidRPr="00C32602" w:rsidRDefault="00C32602" w:rsidP="00B46925">
      <w:pPr>
        <w:spacing w:after="0" w:line="480" w:lineRule="auto"/>
        <w:rPr>
          <w:rFonts w:ascii="Times New Roman" w:hAnsi="Times New Roman" w:cs="Times New Roman"/>
          <w:i/>
          <w:iCs/>
        </w:rPr>
      </w:pP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0205C9"/>
    <w:rsid w:val="001114DD"/>
    <w:rsid w:val="00511A2D"/>
    <w:rsid w:val="00532825"/>
    <w:rsid w:val="005F2048"/>
    <w:rsid w:val="006C47C3"/>
    <w:rsid w:val="007B7A81"/>
    <w:rsid w:val="00B46925"/>
    <w:rsid w:val="00B769EC"/>
    <w:rsid w:val="00BE531F"/>
    <w:rsid w:val="00C32602"/>
    <w:rsid w:val="00CA3F4D"/>
    <w:rsid w:val="00CF6CD4"/>
    <w:rsid w:val="00D22676"/>
    <w:rsid w:val="00E313EE"/>
    <w:rsid w:val="00EC0113"/>
    <w:rsid w:val="00F15319"/>
    <w:rsid w:val="00F5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 w:type="paragraph" w:styleId="NormalWeb">
    <w:name w:val="Normal (Web)"/>
    <w:basedOn w:val="Normal"/>
    <w:uiPriority w:val="99"/>
    <w:semiHidden/>
    <w:unhideWhenUsed/>
    <w:rsid w:val="00C326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2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737986">
      <w:bodyDiv w:val="1"/>
      <w:marLeft w:val="0"/>
      <w:marRight w:val="0"/>
      <w:marTop w:val="0"/>
      <w:marBottom w:val="0"/>
      <w:divBdr>
        <w:top w:val="none" w:sz="0" w:space="0" w:color="auto"/>
        <w:left w:val="none" w:sz="0" w:space="0" w:color="auto"/>
        <w:bottom w:val="none" w:sz="0" w:space="0" w:color="auto"/>
        <w:right w:val="none" w:sz="0" w:space="0" w:color="auto"/>
      </w:divBdr>
    </w:div>
    <w:div w:id="906035530">
      <w:bodyDiv w:val="1"/>
      <w:marLeft w:val="0"/>
      <w:marRight w:val="0"/>
      <w:marTop w:val="0"/>
      <w:marBottom w:val="0"/>
      <w:divBdr>
        <w:top w:val="none" w:sz="0" w:space="0" w:color="auto"/>
        <w:left w:val="none" w:sz="0" w:space="0" w:color="auto"/>
        <w:bottom w:val="none" w:sz="0" w:space="0" w:color="auto"/>
        <w:right w:val="none" w:sz="0" w:space="0" w:color="auto"/>
      </w:divBdr>
    </w:div>
    <w:div w:id="1236937358">
      <w:bodyDiv w:val="1"/>
      <w:marLeft w:val="0"/>
      <w:marRight w:val="0"/>
      <w:marTop w:val="0"/>
      <w:marBottom w:val="0"/>
      <w:divBdr>
        <w:top w:val="none" w:sz="0" w:space="0" w:color="auto"/>
        <w:left w:val="none" w:sz="0" w:space="0" w:color="auto"/>
        <w:bottom w:val="none" w:sz="0" w:space="0" w:color="auto"/>
        <w:right w:val="none" w:sz="0" w:space="0" w:color="auto"/>
      </w:divBdr>
    </w:div>
    <w:div w:id="1389914062">
      <w:bodyDiv w:val="1"/>
      <w:marLeft w:val="0"/>
      <w:marRight w:val="0"/>
      <w:marTop w:val="0"/>
      <w:marBottom w:val="0"/>
      <w:divBdr>
        <w:top w:val="none" w:sz="0" w:space="0" w:color="auto"/>
        <w:left w:val="none" w:sz="0" w:space="0" w:color="auto"/>
        <w:bottom w:val="none" w:sz="0" w:space="0" w:color="auto"/>
        <w:right w:val="none" w:sz="0" w:space="0" w:color="auto"/>
      </w:divBdr>
    </w:div>
    <w:div w:id="1838885325">
      <w:bodyDiv w:val="1"/>
      <w:marLeft w:val="0"/>
      <w:marRight w:val="0"/>
      <w:marTop w:val="0"/>
      <w:marBottom w:val="0"/>
      <w:divBdr>
        <w:top w:val="none" w:sz="0" w:space="0" w:color="auto"/>
        <w:left w:val="none" w:sz="0" w:space="0" w:color="auto"/>
        <w:bottom w:val="none" w:sz="0" w:space="0" w:color="auto"/>
        <w:right w:val="none" w:sz="0" w:space="0" w:color="auto"/>
      </w:divBdr>
    </w:div>
    <w:div w:id="192363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pa.gov/emergency-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2025-10-14T15:22:00Z</dcterms:created>
  <dcterms:modified xsi:type="dcterms:W3CDTF">2025-10-14T15:46:00Z</dcterms:modified>
</cp:coreProperties>
</file>