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A32D9" w14:textId="77777777" w:rsidR="00676EDE" w:rsidRPr="00A07E2C" w:rsidRDefault="00676EDE" w:rsidP="00A07E2C">
      <w:pPr>
        <w:spacing w:after="0" w:line="480" w:lineRule="auto"/>
        <w:rPr>
          <w:rFonts w:ascii="Times New Roman" w:hAnsi="Times New Roman" w:cs="Times New Roman"/>
        </w:rPr>
      </w:pPr>
      <w:r w:rsidRPr="00A07E2C">
        <w:rPr>
          <w:rFonts w:ascii="Times New Roman" w:hAnsi="Times New Roman" w:cs="Times New Roman"/>
        </w:rPr>
        <w:t>Tyler Vander Mooren</w:t>
      </w:r>
    </w:p>
    <w:p w14:paraId="14AD90FE" w14:textId="6376E9A8" w:rsidR="00676EDE" w:rsidRPr="00A07E2C" w:rsidRDefault="00676EDE" w:rsidP="00A07E2C">
      <w:pPr>
        <w:spacing w:after="0" w:line="480" w:lineRule="auto"/>
        <w:rPr>
          <w:rFonts w:ascii="Times New Roman" w:hAnsi="Times New Roman" w:cs="Times New Roman"/>
        </w:rPr>
      </w:pPr>
      <w:r w:rsidRPr="00A07E2C">
        <w:rPr>
          <w:rFonts w:ascii="Times New Roman" w:hAnsi="Times New Roman" w:cs="Times New Roman"/>
        </w:rPr>
        <w:t xml:space="preserve">CCJ385 – </w:t>
      </w:r>
      <w:r w:rsidR="00C00BD5" w:rsidRPr="00A07E2C">
        <w:rPr>
          <w:rFonts w:ascii="Times New Roman" w:hAnsi="Times New Roman" w:cs="Times New Roman"/>
        </w:rPr>
        <w:t xml:space="preserve">Reflection </w:t>
      </w:r>
      <w:r w:rsidR="00172CBE" w:rsidRPr="00A07E2C">
        <w:rPr>
          <w:rFonts w:ascii="Times New Roman" w:hAnsi="Times New Roman" w:cs="Times New Roman"/>
        </w:rPr>
        <w:t>2</w:t>
      </w:r>
    </w:p>
    <w:p w14:paraId="456AD882" w14:textId="2C047F19" w:rsidR="00443C89" w:rsidRPr="00A07E2C" w:rsidRDefault="00172CBE" w:rsidP="00A07E2C">
      <w:pPr>
        <w:spacing w:after="0" w:line="480" w:lineRule="auto"/>
        <w:rPr>
          <w:rFonts w:ascii="Times New Roman" w:hAnsi="Times New Roman" w:cs="Times New Roman"/>
        </w:rPr>
      </w:pPr>
      <w:r w:rsidRPr="00A07E2C">
        <w:rPr>
          <w:rFonts w:ascii="Times New Roman" w:hAnsi="Times New Roman" w:cs="Times New Roman"/>
        </w:rPr>
        <w:t>10</w:t>
      </w:r>
      <w:r w:rsidR="00676EDE" w:rsidRPr="00A07E2C">
        <w:rPr>
          <w:rFonts w:ascii="Times New Roman" w:hAnsi="Times New Roman" w:cs="Times New Roman"/>
        </w:rPr>
        <w:t>/</w:t>
      </w:r>
      <w:r w:rsidRPr="00A07E2C">
        <w:rPr>
          <w:rFonts w:ascii="Times New Roman" w:hAnsi="Times New Roman" w:cs="Times New Roman"/>
        </w:rPr>
        <w:t>8</w:t>
      </w:r>
      <w:r w:rsidR="00676EDE" w:rsidRPr="00A07E2C">
        <w:rPr>
          <w:rFonts w:ascii="Times New Roman" w:hAnsi="Times New Roman" w:cs="Times New Roman"/>
        </w:rPr>
        <w:t>/2025</w:t>
      </w:r>
    </w:p>
    <w:p w14:paraId="2FBB3CD8" w14:textId="77777777" w:rsidR="00443C89" w:rsidRPr="00A07E2C" w:rsidRDefault="00443C89" w:rsidP="00A07E2C">
      <w:pPr>
        <w:spacing w:after="0" w:line="480" w:lineRule="auto"/>
        <w:rPr>
          <w:rFonts w:ascii="Times New Roman" w:hAnsi="Times New Roman" w:cs="Times New Roman"/>
          <w:b/>
          <w:bCs/>
        </w:rPr>
      </w:pPr>
      <w:r w:rsidRPr="00A07E2C">
        <w:rPr>
          <w:rFonts w:ascii="Times New Roman" w:hAnsi="Times New Roman" w:cs="Times New Roman"/>
          <w:b/>
          <w:bCs/>
        </w:rPr>
        <w:t>National Security in an Evolving Threat Environment</w:t>
      </w:r>
    </w:p>
    <w:p w14:paraId="3CF74883" w14:textId="3C336964" w:rsidR="00A07E2C" w:rsidRDefault="00A07E2C" w:rsidP="00A07E2C">
      <w:pPr>
        <w:spacing w:after="0" w:line="480" w:lineRule="auto"/>
        <w:ind w:firstLine="720"/>
        <w:rPr>
          <w:rFonts w:ascii="Times New Roman" w:hAnsi="Times New Roman" w:cs="Times New Roman"/>
        </w:rPr>
      </w:pPr>
      <w:r w:rsidRPr="00A07E2C">
        <w:rPr>
          <w:rFonts w:ascii="Times New Roman" w:hAnsi="Times New Roman" w:cs="Times New Roman"/>
        </w:rPr>
        <w:t>National security today extends far beyond traditional military defense. The greatest threats facing the United States are hybrid and interconnected, blending cyber, environmental, economic, and ideological elements. Among these</w:t>
      </w:r>
      <w:r>
        <w:rPr>
          <w:rFonts w:ascii="Times New Roman" w:hAnsi="Times New Roman" w:cs="Times New Roman"/>
        </w:rPr>
        <w:t xml:space="preserve"> are</w:t>
      </w:r>
      <w:r w:rsidRPr="00A07E2C">
        <w:rPr>
          <w:rFonts w:ascii="Times New Roman" w:hAnsi="Times New Roman" w:cs="Times New Roman"/>
        </w:rPr>
        <w:t xml:space="preserve"> cybersecurity vulnerabilities, domestic extremism, and climate-related instability</w:t>
      </w:r>
      <w:r>
        <w:rPr>
          <w:rFonts w:ascii="Times New Roman" w:hAnsi="Times New Roman" w:cs="Times New Roman"/>
        </w:rPr>
        <w:t xml:space="preserve">, which </w:t>
      </w:r>
      <w:r w:rsidRPr="00A07E2C">
        <w:rPr>
          <w:rFonts w:ascii="Times New Roman" w:hAnsi="Times New Roman" w:cs="Times New Roman"/>
        </w:rPr>
        <w:t>stand out as the most pressing challenges. These threats span digital, political, and environmental domains, making them difficult to manage through traditional deterrence or intelligence strategies. As globalization continues to erode state boundaries, national defense increasingly depends on cooperation across governments, private sectors, and international partners (Sterio, 2005).</w:t>
      </w:r>
    </w:p>
    <w:p w14:paraId="44FB0E84" w14:textId="28315CBF" w:rsidR="00A07E2C" w:rsidRDefault="00A07E2C" w:rsidP="00A07E2C">
      <w:pPr>
        <w:spacing w:after="0" w:line="480" w:lineRule="auto"/>
        <w:ind w:firstLine="720"/>
        <w:rPr>
          <w:rFonts w:ascii="Times New Roman" w:hAnsi="Times New Roman" w:cs="Times New Roman"/>
        </w:rPr>
      </w:pPr>
      <w:r w:rsidRPr="00A07E2C">
        <w:rPr>
          <w:rFonts w:ascii="Times New Roman" w:hAnsi="Times New Roman" w:cs="Times New Roman"/>
        </w:rPr>
        <w:t>Cybersecurity remains one of the most immediate and evolving threats. The nation’s growing reliance on digital networks across communication, energy, transportation, and finance has made it increasingly susceptible to cyberattacks.</w:t>
      </w:r>
      <w:r>
        <w:rPr>
          <w:rFonts w:ascii="Times New Roman" w:hAnsi="Times New Roman" w:cs="Times New Roman"/>
        </w:rPr>
        <w:t xml:space="preserve"> </w:t>
      </w:r>
      <w:r w:rsidRPr="00A07E2C">
        <w:rPr>
          <w:rFonts w:ascii="Times New Roman" w:hAnsi="Times New Roman" w:cs="Times New Roman"/>
        </w:rPr>
        <w:t xml:space="preserve">Global connectivity enables both state and non-state actors to disrupt essential systems and weaponize information (Hough, 2023). The 2021 Colonial Pipeline ransomware attack showed how a single intrusion could ripple through energy supply chains and public confidence, demonstrating that cybersecurity is no longer just an IT issue but a fundamental pillar of national defense. At the same time, domestic extremism has become a persistent internal threat. The Department of Homeland Security continues to identify racially or ethnically motivated violent extremists as among the most lethal dangers to the homeland (U.S. Department of Homeland Security, 2023). The January 6th attack on the U.S. </w:t>
      </w:r>
      <w:r w:rsidRPr="00A07E2C">
        <w:rPr>
          <w:rFonts w:ascii="Times New Roman" w:hAnsi="Times New Roman" w:cs="Times New Roman"/>
        </w:rPr>
        <w:lastRenderedPageBreak/>
        <w:t>Capitol revealed how online radicalization and disinformation can escalate into real-world violence, showing that internal division can be as destabilizing as foreign aggression.</w:t>
      </w:r>
    </w:p>
    <w:p w14:paraId="2A1A2A1A" w14:textId="1738B7BC" w:rsidR="00A07E2C" w:rsidRDefault="00A07E2C" w:rsidP="00A07E2C">
      <w:pPr>
        <w:spacing w:after="0" w:line="480" w:lineRule="auto"/>
        <w:ind w:firstLine="720"/>
        <w:rPr>
          <w:rFonts w:ascii="Times New Roman" w:hAnsi="Times New Roman" w:cs="Times New Roman"/>
        </w:rPr>
      </w:pPr>
      <w:r w:rsidRPr="00A07E2C">
        <w:rPr>
          <w:rFonts w:ascii="Times New Roman" w:hAnsi="Times New Roman" w:cs="Times New Roman"/>
        </w:rPr>
        <w:t>Equally significant are climate-related security threats, which act as threat multipliers by amplifying social and political instability. Environmental shocks such as hurricanes, droughts, and wildfires displace populations, damage infrastructure, and strain government resources</w:t>
      </w:r>
      <w:r>
        <w:rPr>
          <w:rFonts w:ascii="Times New Roman" w:hAnsi="Times New Roman" w:cs="Times New Roman"/>
        </w:rPr>
        <w:t xml:space="preserve"> </w:t>
      </w:r>
      <w:r w:rsidRPr="00A07E2C">
        <w:rPr>
          <w:rFonts w:ascii="Times New Roman" w:hAnsi="Times New Roman" w:cs="Times New Roman"/>
        </w:rPr>
        <w:t>all of which can be exploited by hostile actors (Hough, 2023). Events like Hurricane Katrina highlight how large-scale disasters can expose weaknesses in coordination and emergency response. As climate change increases both the frequency and intensity of these disasters, environmental resilience must become central to any security strategy.</w:t>
      </w:r>
    </w:p>
    <w:p w14:paraId="7735AD3B" w14:textId="62991B13" w:rsidR="00A07E2C" w:rsidRDefault="00A07E2C" w:rsidP="00A07E2C">
      <w:pPr>
        <w:spacing w:after="0" w:line="480" w:lineRule="auto"/>
        <w:ind w:firstLine="720"/>
        <w:rPr>
          <w:rFonts w:ascii="Times New Roman" w:hAnsi="Times New Roman" w:cs="Times New Roman"/>
        </w:rPr>
      </w:pPr>
      <w:r w:rsidRPr="00A07E2C">
        <w:rPr>
          <w:rFonts w:ascii="Times New Roman" w:hAnsi="Times New Roman" w:cs="Times New Roman"/>
        </w:rPr>
        <w:t>When evaluating how prepared the national security apparatus is to handle these challenges, the United States demonstrates both strengths and weaknesses. Agencies such as the National Security Agency, Cyber Command, and the Department of Homeland Security have made major strides toward integrating cyber defense and intelligence sharing</w:t>
      </w:r>
      <w:r w:rsidR="00166392">
        <w:rPr>
          <w:rFonts w:ascii="Times New Roman" w:hAnsi="Times New Roman" w:cs="Times New Roman"/>
        </w:rPr>
        <w:t>.</w:t>
      </w:r>
      <w:r w:rsidRPr="00A07E2C">
        <w:rPr>
          <w:rFonts w:ascii="Times New Roman" w:hAnsi="Times New Roman" w:cs="Times New Roman"/>
        </w:rPr>
        <w:t xml:space="preserve"> </w:t>
      </w:r>
      <w:r w:rsidR="00166392">
        <w:rPr>
          <w:rFonts w:ascii="Times New Roman" w:hAnsi="Times New Roman" w:cs="Times New Roman"/>
        </w:rPr>
        <w:t>W</w:t>
      </w:r>
      <w:r w:rsidRPr="00A07E2C">
        <w:rPr>
          <w:rFonts w:ascii="Times New Roman" w:hAnsi="Times New Roman" w:cs="Times New Roman"/>
        </w:rPr>
        <w:t>hile the establishment of the Cybersecurity and Infrastructure Security Agency shows growing recognition of public-private collaboration. Yet, the national security approach often reflects global trends, shifting from long</w:t>
      </w:r>
      <w:r w:rsidR="00166392">
        <w:rPr>
          <w:rFonts w:ascii="Times New Roman" w:hAnsi="Times New Roman" w:cs="Times New Roman"/>
        </w:rPr>
        <w:t xml:space="preserve"> </w:t>
      </w:r>
      <w:r w:rsidRPr="00A07E2C">
        <w:rPr>
          <w:rFonts w:ascii="Times New Roman" w:hAnsi="Times New Roman" w:cs="Times New Roman"/>
        </w:rPr>
        <w:t>term state</w:t>
      </w:r>
      <w:r w:rsidR="00166392">
        <w:rPr>
          <w:rFonts w:ascii="Times New Roman" w:hAnsi="Times New Roman" w:cs="Times New Roman"/>
        </w:rPr>
        <w:t xml:space="preserve"> </w:t>
      </w:r>
      <w:r w:rsidRPr="00A07E2C">
        <w:rPr>
          <w:rFonts w:ascii="Times New Roman" w:hAnsi="Times New Roman" w:cs="Times New Roman"/>
        </w:rPr>
        <w:t>building to short</w:t>
      </w:r>
      <w:r w:rsidR="00166392">
        <w:rPr>
          <w:rFonts w:ascii="Times New Roman" w:hAnsi="Times New Roman" w:cs="Times New Roman"/>
        </w:rPr>
        <w:t xml:space="preserve"> </w:t>
      </w:r>
      <w:r w:rsidRPr="00A07E2C">
        <w:rPr>
          <w:rFonts w:ascii="Times New Roman" w:hAnsi="Times New Roman" w:cs="Times New Roman"/>
        </w:rPr>
        <w:t>term stabilization</w:t>
      </w:r>
      <w:r w:rsidR="00166392">
        <w:rPr>
          <w:rFonts w:ascii="Times New Roman" w:hAnsi="Times New Roman" w:cs="Times New Roman"/>
        </w:rPr>
        <w:t>. A</w:t>
      </w:r>
      <w:r w:rsidRPr="00A07E2C">
        <w:rPr>
          <w:rFonts w:ascii="Times New Roman" w:hAnsi="Times New Roman" w:cs="Times New Roman"/>
        </w:rPr>
        <w:t>n evolution that can limit strategic depth and preparedness (Clausen &amp; Albrecht, 2015). Bureaucratic overlap, slow policy adaptation,</w:t>
      </w:r>
      <w:r w:rsidR="00C9546D">
        <w:rPr>
          <w:rFonts w:ascii="Times New Roman" w:hAnsi="Times New Roman" w:cs="Times New Roman"/>
        </w:rPr>
        <w:t xml:space="preserve"> budget cutting</w:t>
      </w:r>
      <w:r w:rsidRPr="00A07E2C">
        <w:rPr>
          <w:rFonts w:ascii="Times New Roman" w:hAnsi="Times New Roman" w:cs="Times New Roman"/>
        </w:rPr>
        <w:t xml:space="preserve"> and fragmented information sharing continue to hinder effective coordination. Despite strong technological and intelligence capabilities, the U.S. still lags in anticipatory planning, which is essential in today’s rapidly evolving threat landscape (Hough, 2023).</w:t>
      </w:r>
    </w:p>
    <w:p w14:paraId="17B0DFFA" w14:textId="4A733E41" w:rsidR="00A07E2C" w:rsidRPr="00A07E2C" w:rsidRDefault="00A07E2C" w:rsidP="00A07E2C">
      <w:pPr>
        <w:spacing w:after="0" w:line="480" w:lineRule="auto"/>
        <w:ind w:firstLine="720"/>
        <w:rPr>
          <w:rFonts w:ascii="Times New Roman" w:hAnsi="Times New Roman" w:cs="Times New Roman"/>
        </w:rPr>
      </w:pPr>
      <w:r w:rsidRPr="00A07E2C">
        <w:rPr>
          <w:rFonts w:ascii="Times New Roman" w:hAnsi="Times New Roman" w:cs="Times New Roman"/>
        </w:rPr>
        <w:t xml:space="preserve">In reflection, the United States faces a </w:t>
      </w:r>
      <w:r w:rsidR="00C9546D" w:rsidRPr="00A07E2C">
        <w:rPr>
          <w:rFonts w:ascii="Times New Roman" w:hAnsi="Times New Roman" w:cs="Times New Roman"/>
        </w:rPr>
        <w:t>multi</w:t>
      </w:r>
      <w:r w:rsidR="00C9546D">
        <w:rPr>
          <w:rFonts w:ascii="Times New Roman" w:hAnsi="Times New Roman" w:cs="Times New Roman"/>
        </w:rPr>
        <w:t>faceted</w:t>
      </w:r>
      <w:r w:rsidRPr="00A07E2C">
        <w:rPr>
          <w:rFonts w:ascii="Times New Roman" w:hAnsi="Times New Roman" w:cs="Times New Roman"/>
        </w:rPr>
        <w:t xml:space="preserve"> security environment where the lines between domestic and foreign threats are increasingly blurred. Cyber vulnerabilities, ideological </w:t>
      </w:r>
      <w:r w:rsidRPr="00A07E2C">
        <w:rPr>
          <w:rFonts w:ascii="Times New Roman" w:hAnsi="Times New Roman" w:cs="Times New Roman"/>
        </w:rPr>
        <w:lastRenderedPageBreak/>
        <w:t xml:space="preserve">extremism, and environmental instability are interconnected risks that demand </w:t>
      </w:r>
      <w:r w:rsidR="00C9546D">
        <w:rPr>
          <w:rFonts w:ascii="Times New Roman" w:hAnsi="Times New Roman" w:cs="Times New Roman"/>
        </w:rPr>
        <w:t>rapid response</w:t>
      </w:r>
      <w:r w:rsidRPr="00A07E2C">
        <w:rPr>
          <w:rFonts w:ascii="Times New Roman" w:hAnsi="Times New Roman" w:cs="Times New Roman"/>
        </w:rPr>
        <w:t xml:space="preserve">, collaboration, and resilience rather than traditional defense postures. While the nation has made meaningful progress, lasting security will depend on its ability to adapt quickly, modernize institutions, and rebuild public trust. True preparedness in the </w:t>
      </w:r>
      <w:r w:rsidR="00C9546D">
        <w:rPr>
          <w:rFonts w:ascii="Times New Roman" w:hAnsi="Times New Roman" w:cs="Times New Roman"/>
        </w:rPr>
        <w:t>21</w:t>
      </w:r>
      <w:r w:rsidR="00C9546D" w:rsidRPr="00C9546D">
        <w:rPr>
          <w:rFonts w:ascii="Times New Roman" w:hAnsi="Times New Roman" w:cs="Times New Roman"/>
          <w:vertAlign w:val="superscript"/>
        </w:rPr>
        <w:t>st</w:t>
      </w:r>
      <w:r w:rsidR="00C9546D">
        <w:rPr>
          <w:rFonts w:ascii="Times New Roman" w:hAnsi="Times New Roman" w:cs="Times New Roman"/>
        </w:rPr>
        <w:t xml:space="preserve"> century</w:t>
      </w:r>
      <w:r w:rsidRPr="00A07E2C">
        <w:rPr>
          <w:rFonts w:ascii="Times New Roman" w:hAnsi="Times New Roman" w:cs="Times New Roman"/>
        </w:rPr>
        <w:t xml:space="preserve"> rests not only on military strength, but on societal unity and the collective will to confront complex global challenges (Hough, 2023).</w:t>
      </w:r>
    </w:p>
    <w:p w14:paraId="06D298EA" w14:textId="3B3095A6" w:rsidR="00443C89" w:rsidRDefault="00443C89" w:rsidP="0072288A">
      <w:pPr>
        <w:rPr>
          <w:rFonts w:ascii="Times New Roman" w:hAnsi="Times New Roman" w:cs="Times New Roman"/>
        </w:rPr>
      </w:pPr>
    </w:p>
    <w:p w14:paraId="51E9E077" w14:textId="77777777" w:rsidR="00443C89" w:rsidRDefault="00443C89">
      <w:pPr>
        <w:rPr>
          <w:rFonts w:ascii="Times New Roman" w:hAnsi="Times New Roman" w:cs="Times New Roman"/>
        </w:rPr>
      </w:pPr>
      <w:r>
        <w:rPr>
          <w:rFonts w:ascii="Times New Roman" w:hAnsi="Times New Roman" w:cs="Times New Roman"/>
        </w:rPr>
        <w:br w:type="page"/>
      </w:r>
    </w:p>
    <w:p w14:paraId="145519F0" w14:textId="77777777" w:rsidR="00443C89" w:rsidRPr="00B32317" w:rsidRDefault="00443C89" w:rsidP="00B32317">
      <w:pPr>
        <w:spacing w:before="240" w:line="480" w:lineRule="auto"/>
        <w:jc w:val="center"/>
        <w:rPr>
          <w:rFonts w:ascii="Times New Roman" w:hAnsi="Times New Roman" w:cs="Times New Roman"/>
          <w:b/>
          <w:bCs/>
        </w:rPr>
      </w:pPr>
      <w:r w:rsidRPr="00B32317">
        <w:rPr>
          <w:rFonts w:ascii="Times New Roman" w:hAnsi="Times New Roman" w:cs="Times New Roman"/>
        </w:rPr>
        <w:lastRenderedPageBreak/>
        <w:t>References</w:t>
      </w:r>
    </w:p>
    <w:p w14:paraId="1FD0C476" w14:textId="77777777" w:rsidR="00443C89" w:rsidRPr="0072288A" w:rsidRDefault="00443C89" w:rsidP="00B32317">
      <w:pPr>
        <w:spacing w:line="480" w:lineRule="auto"/>
        <w:ind w:left="720" w:hanging="720"/>
        <w:rPr>
          <w:rFonts w:ascii="Times New Roman" w:hAnsi="Times New Roman" w:cs="Times New Roman"/>
          <w:i/>
          <w:iCs/>
        </w:rPr>
      </w:pPr>
      <w:r w:rsidRPr="0072288A">
        <w:rPr>
          <w:rFonts w:ascii="Times New Roman" w:hAnsi="Times New Roman" w:cs="Times New Roman"/>
        </w:rPr>
        <w:t xml:space="preserve">Clausen, M. L., &amp; Albrecht, P. (2015). </w:t>
      </w:r>
      <w:r w:rsidRPr="0072288A">
        <w:rPr>
          <w:rFonts w:ascii="Times New Roman" w:hAnsi="Times New Roman" w:cs="Times New Roman"/>
          <w:i/>
          <w:iCs/>
        </w:rPr>
        <w:t xml:space="preserve">Interventions since the Cold War: From </w:t>
      </w:r>
      <w:proofErr w:type="spellStart"/>
      <w:r w:rsidRPr="0072288A">
        <w:rPr>
          <w:rFonts w:ascii="Times New Roman" w:hAnsi="Times New Roman" w:cs="Times New Roman"/>
          <w:i/>
          <w:iCs/>
        </w:rPr>
        <w:t>statebuilding</w:t>
      </w:r>
      <w:proofErr w:type="spellEnd"/>
      <w:r w:rsidRPr="0072288A">
        <w:rPr>
          <w:rFonts w:ascii="Times New Roman" w:hAnsi="Times New Roman" w:cs="Times New Roman"/>
          <w:i/>
          <w:iCs/>
        </w:rPr>
        <w:t xml:space="preserve"> to stabilization. </w:t>
      </w:r>
      <w:r w:rsidRPr="0072288A">
        <w:rPr>
          <w:rFonts w:ascii="Times New Roman" w:hAnsi="Times New Roman" w:cs="Times New Roman"/>
        </w:rPr>
        <w:t>Oxford University, 1203–1220.</w:t>
      </w:r>
    </w:p>
    <w:p w14:paraId="270DA628" w14:textId="77777777" w:rsidR="00443C89" w:rsidRPr="0072288A" w:rsidRDefault="00443C89" w:rsidP="00B32317">
      <w:pPr>
        <w:spacing w:line="480" w:lineRule="auto"/>
        <w:rPr>
          <w:rFonts w:ascii="Times New Roman" w:hAnsi="Times New Roman" w:cs="Times New Roman"/>
          <w:i/>
          <w:iCs/>
        </w:rPr>
      </w:pPr>
      <w:r w:rsidRPr="0072288A">
        <w:rPr>
          <w:rFonts w:ascii="Times New Roman" w:hAnsi="Times New Roman" w:cs="Times New Roman"/>
        </w:rPr>
        <w:t>Hough, P. (2023).</w:t>
      </w:r>
      <w:r w:rsidRPr="0072288A">
        <w:rPr>
          <w:rFonts w:ascii="Times New Roman" w:hAnsi="Times New Roman" w:cs="Times New Roman"/>
          <w:i/>
          <w:iCs/>
        </w:rPr>
        <w:t xml:space="preserve"> Understanding global security </w:t>
      </w:r>
      <w:r w:rsidRPr="0072288A">
        <w:rPr>
          <w:rFonts w:ascii="Times New Roman" w:hAnsi="Times New Roman" w:cs="Times New Roman"/>
        </w:rPr>
        <w:t>(5th ed.).</w:t>
      </w:r>
      <w:r w:rsidRPr="0072288A">
        <w:rPr>
          <w:rFonts w:ascii="Times New Roman" w:hAnsi="Times New Roman" w:cs="Times New Roman"/>
          <w:i/>
          <w:iCs/>
        </w:rPr>
        <w:t xml:space="preserve"> </w:t>
      </w:r>
      <w:r w:rsidRPr="0072288A">
        <w:rPr>
          <w:rFonts w:ascii="Times New Roman" w:hAnsi="Times New Roman" w:cs="Times New Roman"/>
        </w:rPr>
        <w:t>Routledge.</w:t>
      </w:r>
    </w:p>
    <w:p w14:paraId="51AC045A" w14:textId="77777777" w:rsidR="00443C89" w:rsidRPr="0072288A" w:rsidRDefault="00443C89" w:rsidP="00B32317">
      <w:pPr>
        <w:spacing w:line="480" w:lineRule="auto"/>
        <w:ind w:left="720" w:hanging="720"/>
        <w:rPr>
          <w:rFonts w:ascii="Times New Roman" w:hAnsi="Times New Roman" w:cs="Times New Roman"/>
          <w:i/>
          <w:iCs/>
        </w:rPr>
      </w:pPr>
      <w:r w:rsidRPr="0072288A">
        <w:rPr>
          <w:rFonts w:ascii="Times New Roman" w:hAnsi="Times New Roman" w:cs="Times New Roman"/>
        </w:rPr>
        <w:t>Sterio, M. (2005).</w:t>
      </w:r>
      <w:r w:rsidRPr="0072288A">
        <w:rPr>
          <w:rFonts w:ascii="Times New Roman" w:hAnsi="Times New Roman" w:cs="Times New Roman"/>
          <w:i/>
          <w:iCs/>
        </w:rPr>
        <w:t xml:space="preserve"> Globalization, state sovereignty, and the development of international criminal law. George Washington International Law Review, 37</w:t>
      </w:r>
      <w:r w:rsidRPr="0072288A">
        <w:rPr>
          <w:rFonts w:ascii="Times New Roman" w:hAnsi="Times New Roman" w:cs="Times New Roman"/>
        </w:rPr>
        <w:t>, 423–440.</w:t>
      </w:r>
    </w:p>
    <w:p w14:paraId="4F2FD6E6" w14:textId="77777777" w:rsidR="00443C89" w:rsidRPr="0072288A" w:rsidRDefault="00443C89" w:rsidP="00B32317">
      <w:pPr>
        <w:spacing w:line="480" w:lineRule="auto"/>
        <w:ind w:left="720" w:hanging="720"/>
        <w:rPr>
          <w:rFonts w:ascii="Times New Roman" w:hAnsi="Times New Roman" w:cs="Times New Roman"/>
        </w:rPr>
      </w:pPr>
      <w:r w:rsidRPr="0072288A">
        <w:rPr>
          <w:rFonts w:ascii="Times New Roman" w:hAnsi="Times New Roman" w:cs="Times New Roman"/>
        </w:rPr>
        <w:t xml:space="preserve">U.S. Department of Homeland Security. (2023). Homeland threat assessment 2023. </w:t>
      </w:r>
      <w:hyperlink r:id="rId5" w:tgtFrame="_new" w:history="1">
        <w:r w:rsidRPr="0072288A">
          <w:rPr>
            <w:rStyle w:val="Hyperlink"/>
            <w:rFonts w:ascii="Times New Roman" w:hAnsi="Times New Roman" w:cs="Times New Roman"/>
          </w:rPr>
          <w:t>https://www.dhs.gov/homeland-threat-assessment</w:t>
        </w:r>
      </w:hyperlink>
    </w:p>
    <w:p w14:paraId="02C0D824" w14:textId="77777777" w:rsidR="009F76E1" w:rsidRPr="00B314D3" w:rsidRDefault="009F76E1" w:rsidP="0072288A">
      <w:pPr>
        <w:rPr>
          <w:rFonts w:ascii="Times New Roman" w:hAnsi="Times New Roman" w:cs="Times New Roman"/>
        </w:rPr>
      </w:pPr>
    </w:p>
    <w:sectPr w:rsidR="009F76E1" w:rsidRPr="00B314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73ACA"/>
    <w:multiLevelType w:val="multilevel"/>
    <w:tmpl w:val="0E14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F1FBD"/>
    <w:multiLevelType w:val="multilevel"/>
    <w:tmpl w:val="A11A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1708C"/>
    <w:multiLevelType w:val="multilevel"/>
    <w:tmpl w:val="EEEA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391B68"/>
    <w:multiLevelType w:val="multilevel"/>
    <w:tmpl w:val="1336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3E4478"/>
    <w:multiLevelType w:val="multilevel"/>
    <w:tmpl w:val="C10A2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2E78A9"/>
    <w:multiLevelType w:val="multilevel"/>
    <w:tmpl w:val="8578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03534">
    <w:abstractNumId w:val="0"/>
  </w:num>
  <w:num w:numId="2" w16cid:durableId="355156059">
    <w:abstractNumId w:val="3"/>
  </w:num>
  <w:num w:numId="3" w16cid:durableId="323633731">
    <w:abstractNumId w:val="1"/>
  </w:num>
  <w:num w:numId="4" w16cid:durableId="1911572328">
    <w:abstractNumId w:val="4"/>
  </w:num>
  <w:num w:numId="5" w16cid:durableId="1677802808">
    <w:abstractNumId w:val="2"/>
  </w:num>
  <w:num w:numId="6" w16cid:durableId="1928396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5BE"/>
    <w:rsid w:val="000432AA"/>
    <w:rsid w:val="000D05BE"/>
    <w:rsid w:val="001015CB"/>
    <w:rsid w:val="00123981"/>
    <w:rsid w:val="00166392"/>
    <w:rsid w:val="00172CBE"/>
    <w:rsid w:val="001B69D7"/>
    <w:rsid w:val="001C407E"/>
    <w:rsid w:val="00247B29"/>
    <w:rsid w:val="002735C2"/>
    <w:rsid w:val="002F74B7"/>
    <w:rsid w:val="003271A1"/>
    <w:rsid w:val="00334E05"/>
    <w:rsid w:val="00420A0E"/>
    <w:rsid w:val="0043081E"/>
    <w:rsid w:val="00432332"/>
    <w:rsid w:val="00443C89"/>
    <w:rsid w:val="004B6134"/>
    <w:rsid w:val="00511333"/>
    <w:rsid w:val="005121AE"/>
    <w:rsid w:val="005153CE"/>
    <w:rsid w:val="00531CB4"/>
    <w:rsid w:val="00532683"/>
    <w:rsid w:val="00532825"/>
    <w:rsid w:val="005A3B85"/>
    <w:rsid w:val="005A6D10"/>
    <w:rsid w:val="005F7C98"/>
    <w:rsid w:val="00636088"/>
    <w:rsid w:val="00676EDE"/>
    <w:rsid w:val="0068777F"/>
    <w:rsid w:val="006E5830"/>
    <w:rsid w:val="0072288A"/>
    <w:rsid w:val="007440E4"/>
    <w:rsid w:val="007C2F62"/>
    <w:rsid w:val="007D6269"/>
    <w:rsid w:val="007E3CE0"/>
    <w:rsid w:val="009F76E1"/>
    <w:rsid w:val="00A04FE8"/>
    <w:rsid w:val="00A07E2C"/>
    <w:rsid w:val="00A4033B"/>
    <w:rsid w:val="00A41CEA"/>
    <w:rsid w:val="00A9303A"/>
    <w:rsid w:val="00B314D3"/>
    <w:rsid w:val="00B32317"/>
    <w:rsid w:val="00C00BD5"/>
    <w:rsid w:val="00C9546D"/>
    <w:rsid w:val="00CA3F4D"/>
    <w:rsid w:val="00D17787"/>
    <w:rsid w:val="00EB530F"/>
    <w:rsid w:val="00EF346F"/>
    <w:rsid w:val="00FC050A"/>
    <w:rsid w:val="00FE7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DBC25"/>
  <w15:chartTrackingRefBased/>
  <w15:docId w15:val="{D0159EC5-117E-45AB-BEBD-ACCAE5CFD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EDE"/>
  </w:style>
  <w:style w:type="paragraph" w:styleId="Heading1">
    <w:name w:val="heading 1"/>
    <w:basedOn w:val="Normal"/>
    <w:next w:val="Normal"/>
    <w:link w:val="Heading1Char"/>
    <w:uiPriority w:val="9"/>
    <w:qFormat/>
    <w:rsid w:val="000D05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05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05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05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05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0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5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5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05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05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05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05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05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5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5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5BE"/>
    <w:rPr>
      <w:rFonts w:eastAsiaTheme="majorEastAsia" w:cstheme="majorBidi"/>
      <w:color w:val="272727" w:themeColor="text1" w:themeTint="D8"/>
    </w:rPr>
  </w:style>
  <w:style w:type="paragraph" w:styleId="Title">
    <w:name w:val="Title"/>
    <w:basedOn w:val="Normal"/>
    <w:next w:val="Normal"/>
    <w:link w:val="TitleChar"/>
    <w:uiPriority w:val="10"/>
    <w:qFormat/>
    <w:rsid w:val="000D0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5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5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5BE"/>
    <w:pPr>
      <w:spacing w:before="160"/>
      <w:jc w:val="center"/>
    </w:pPr>
    <w:rPr>
      <w:i/>
      <w:iCs/>
      <w:color w:val="404040" w:themeColor="text1" w:themeTint="BF"/>
    </w:rPr>
  </w:style>
  <w:style w:type="character" w:customStyle="1" w:styleId="QuoteChar">
    <w:name w:val="Quote Char"/>
    <w:basedOn w:val="DefaultParagraphFont"/>
    <w:link w:val="Quote"/>
    <w:uiPriority w:val="29"/>
    <w:rsid w:val="000D05BE"/>
    <w:rPr>
      <w:i/>
      <w:iCs/>
      <w:color w:val="404040" w:themeColor="text1" w:themeTint="BF"/>
    </w:rPr>
  </w:style>
  <w:style w:type="paragraph" w:styleId="ListParagraph">
    <w:name w:val="List Paragraph"/>
    <w:basedOn w:val="Normal"/>
    <w:uiPriority w:val="34"/>
    <w:qFormat/>
    <w:rsid w:val="000D05BE"/>
    <w:pPr>
      <w:ind w:left="720"/>
      <w:contextualSpacing/>
    </w:pPr>
  </w:style>
  <w:style w:type="character" w:styleId="IntenseEmphasis">
    <w:name w:val="Intense Emphasis"/>
    <w:basedOn w:val="DefaultParagraphFont"/>
    <w:uiPriority w:val="21"/>
    <w:qFormat/>
    <w:rsid w:val="000D05BE"/>
    <w:rPr>
      <w:i/>
      <w:iCs/>
      <w:color w:val="0F4761" w:themeColor="accent1" w:themeShade="BF"/>
    </w:rPr>
  </w:style>
  <w:style w:type="paragraph" w:styleId="IntenseQuote">
    <w:name w:val="Intense Quote"/>
    <w:basedOn w:val="Normal"/>
    <w:next w:val="Normal"/>
    <w:link w:val="IntenseQuoteChar"/>
    <w:uiPriority w:val="30"/>
    <w:qFormat/>
    <w:rsid w:val="000D05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05BE"/>
    <w:rPr>
      <w:i/>
      <w:iCs/>
      <w:color w:val="0F4761" w:themeColor="accent1" w:themeShade="BF"/>
    </w:rPr>
  </w:style>
  <w:style w:type="character" w:styleId="IntenseReference">
    <w:name w:val="Intense Reference"/>
    <w:basedOn w:val="DefaultParagraphFont"/>
    <w:uiPriority w:val="32"/>
    <w:qFormat/>
    <w:rsid w:val="000D05BE"/>
    <w:rPr>
      <w:b/>
      <w:bCs/>
      <w:smallCaps/>
      <w:color w:val="0F4761" w:themeColor="accent1" w:themeShade="BF"/>
      <w:spacing w:val="5"/>
    </w:rPr>
  </w:style>
  <w:style w:type="character" w:styleId="Hyperlink">
    <w:name w:val="Hyperlink"/>
    <w:basedOn w:val="DefaultParagraphFont"/>
    <w:uiPriority w:val="99"/>
    <w:unhideWhenUsed/>
    <w:rsid w:val="007440E4"/>
    <w:rPr>
      <w:color w:val="467886" w:themeColor="hyperlink"/>
      <w:u w:val="single"/>
    </w:rPr>
  </w:style>
  <w:style w:type="character" w:styleId="UnresolvedMention">
    <w:name w:val="Unresolved Mention"/>
    <w:basedOn w:val="DefaultParagraphFont"/>
    <w:uiPriority w:val="99"/>
    <w:semiHidden/>
    <w:unhideWhenUsed/>
    <w:rsid w:val="009F76E1"/>
    <w:rPr>
      <w:color w:val="605E5C"/>
      <w:shd w:val="clear" w:color="auto" w:fill="E1DFDD"/>
    </w:rPr>
  </w:style>
  <w:style w:type="character" w:styleId="FollowedHyperlink">
    <w:name w:val="FollowedHyperlink"/>
    <w:basedOn w:val="DefaultParagraphFont"/>
    <w:uiPriority w:val="99"/>
    <w:semiHidden/>
    <w:unhideWhenUsed/>
    <w:rsid w:val="009F76E1"/>
    <w:rPr>
      <w:color w:val="96607D" w:themeColor="followedHyperlink"/>
      <w:u w:val="single"/>
    </w:rPr>
  </w:style>
  <w:style w:type="paragraph" w:styleId="NormalWeb">
    <w:name w:val="Normal (Web)"/>
    <w:basedOn w:val="Normal"/>
    <w:uiPriority w:val="99"/>
    <w:semiHidden/>
    <w:unhideWhenUsed/>
    <w:rsid w:val="00A4033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43C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505663">
      <w:bodyDiv w:val="1"/>
      <w:marLeft w:val="0"/>
      <w:marRight w:val="0"/>
      <w:marTop w:val="0"/>
      <w:marBottom w:val="0"/>
      <w:divBdr>
        <w:top w:val="none" w:sz="0" w:space="0" w:color="auto"/>
        <w:left w:val="none" w:sz="0" w:space="0" w:color="auto"/>
        <w:bottom w:val="none" w:sz="0" w:space="0" w:color="auto"/>
        <w:right w:val="none" w:sz="0" w:space="0" w:color="auto"/>
      </w:divBdr>
    </w:div>
    <w:div w:id="346100808">
      <w:bodyDiv w:val="1"/>
      <w:marLeft w:val="0"/>
      <w:marRight w:val="0"/>
      <w:marTop w:val="0"/>
      <w:marBottom w:val="0"/>
      <w:divBdr>
        <w:top w:val="none" w:sz="0" w:space="0" w:color="auto"/>
        <w:left w:val="none" w:sz="0" w:space="0" w:color="auto"/>
        <w:bottom w:val="none" w:sz="0" w:space="0" w:color="auto"/>
        <w:right w:val="none" w:sz="0" w:space="0" w:color="auto"/>
      </w:divBdr>
    </w:div>
    <w:div w:id="487986472">
      <w:bodyDiv w:val="1"/>
      <w:marLeft w:val="0"/>
      <w:marRight w:val="0"/>
      <w:marTop w:val="0"/>
      <w:marBottom w:val="0"/>
      <w:divBdr>
        <w:top w:val="none" w:sz="0" w:space="0" w:color="auto"/>
        <w:left w:val="none" w:sz="0" w:space="0" w:color="auto"/>
        <w:bottom w:val="none" w:sz="0" w:space="0" w:color="auto"/>
        <w:right w:val="none" w:sz="0" w:space="0" w:color="auto"/>
      </w:divBdr>
    </w:div>
    <w:div w:id="593363287">
      <w:bodyDiv w:val="1"/>
      <w:marLeft w:val="0"/>
      <w:marRight w:val="0"/>
      <w:marTop w:val="0"/>
      <w:marBottom w:val="0"/>
      <w:divBdr>
        <w:top w:val="none" w:sz="0" w:space="0" w:color="auto"/>
        <w:left w:val="none" w:sz="0" w:space="0" w:color="auto"/>
        <w:bottom w:val="none" w:sz="0" w:space="0" w:color="auto"/>
        <w:right w:val="none" w:sz="0" w:space="0" w:color="auto"/>
      </w:divBdr>
    </w:div>
    <w:div w:id="657463725">
      <w:bodyDiv w:val="1"/>
      <w:marLeft w:val="0"/>
      <w:marRight w:val="0"/>
      <w:marTop w:val="0"/>
      <w:marBottom w:val="0"/>
      <w:divBdr>
        <w:top w:val="none" w:sz="0" w:space="0" w:color="auto"/>
        <w:left w:val="none" w:sz="0" w:space="0" w:color="auto"/>
        <w:bottom w:val="none" w:sz="0" w:space="0" w:color="auto"/>
        <w:right w:val="none" w:sz="0" w:space="0" w:color="auto"/>
      </w:divBdr>
    </w:div>
    <w:div w:id="720982006">
      <w:bodyDiv w:val="1"/>
      <w:marLeft w:val="0"/>
      <w:marRight w:val="0"/>
      <w:marTop w:val="0"/>
      <w:marBottom w:val="0"/>
      <w:divBdr>
        <w:top w:val="none" w:sz="0" w:space="0" w:color="auto"/>
        <w:left w:val="none" w:sz="0" w:space="0" w:color="auto"/>
        <w:bottom w:val="none" w:sz="0" w:space="0" w:color="auto"/>
        <w:right w:val="none" w:sz="0" w:space="0" w:color="auto"/>
      </w:divBdr>
    </w:div>
    <w:div w:id="898246253">
      <w:bodyDiv w:val="1"/>
      <w:marLeft w:val="0"/>
      <w:marRight w:val="0"/>
      <w:marTop w:val="0"/>
      <w:marBottom w:val="0"/>
      <w:divBdr>
        <w:top w:val="none" w:sz="0" w:space="0" w:color="auto"/>
        <w:left w:val="none" w:sz="0" w:space="0" w:color="auto"/>
        <w:bottom w:val="none" w:sz="0" w:space="0" w:color="auto"/>
        <w:right w:val="none" w:sz="0" w:space="0" w:color="auto"/>
      </w:divBdr>
    </w:div>
    <w:div w:id="901671367">
      <w:bodyDiv w:val="1"/>
      <w:marLeft w:val="0"/>
      <w:marRight w:val="0"/>
      <w:marTop w:val="0"/>
      <w:marBottom w:val="0"/>
      <w:divBdr>
        <w:top w:val="none" w:sz="0" w:space="0" w:color="auto"/>
        <w:left w:val="none" w:sz="0" w:space="0" w:color="auto"/>
        <w:bottom w:val="none" w:sz="0" w:space="0" w:color="auto"/>
        <w:right w:val="none" w:sz="0" w:space="0" w:color="auto"/>
      </w:divBdr>
    </w:div>
    <w:div w:id="999845655">
      <w:bodyDiv w:val="1"/>
      <w:marLeft w:val="0"/>
      <w:marRight w:val="0"/>
      <w:marTop w:val="0"/>
      <w:marBottom w:val="0"/>
      <w:divBdr>
        <w:top w:val="none" w:sz="0" w:space="0" w:color="auto"/>
        <w:left w:val="none" w:sz="0" w:space="0" w:color="auto"/>
        <w:bottom w:val="none" w:sz="0" w:space="0" w:color="auto"/>
        <w:right w:val="none" w:sz="0" w:space="0" w:color="auto"/>
      </w:divBdr>
    </w:div>
    <w:div w:id="1004941867">
      <w:bodyDiv w:val="1"/>
      <w:marLeft w:val="0"/>
      <w:marRight w:val="0"/>
      <w:marTop w:val="0"/>
      <w:marBottom w:val="0"/>
      <w:divBdr>
        <w:top w:val="none" w:sz="0" w:space="0" w:color="auto"/>
        <w:left w:val="none" w:sz="0" w:space="0" w:color="auto"/>
        <w:bottom w:val="none" w:sz="0" w:space="0" w:color="auto"/>
        <w:right w:val="none" w:sz="0" w:space="0" w:color="auto"/>
      </w:divBdr>
    </w:div>
    <w:div w:id="1050417497">
      <w:bodyDiv w:val="1"/>
      <w:marLeft w:val="0"/>
      <w:marRight w:val="0"/>
      <w:marTop w:val="0"/>
      <w:marBottom w:val="0"/>
      <w:divBdr>
        <w:top w:val="none" w:sz="0" w:space="0" w:color="auto"/>
        <w:left w:val="none" w:sz="0" w:space="0" w:color="auto"/>
        <w:bottom w:val="none" w:sz="0" w:space="0" w:color="auto"/>
        <w:right w:val="none" w:sz="0" w:space="0" w:color="auto"/>
      </w:divBdr>
    </w:div>
    <w:div w:id="1090585089">
      <w:bodyDiv w:val="1"/>
      <w:marLeft w:val="0"/>
      <w:marRight w:val="0"/>
      <w:marTop w:val="0"/>
      <w:marBottom w:val="0"/>
      <w:divBdr>
        <w:top w:val="none" w:sz="0" w:space="0" w:color="auto"/>
        <w:left w:val="none" w:sz="0" w:space="0" w:color="auto"/>
        <w:bottom w:val="none" w:sz="0" w:space="0" w:color="auto"/>
        <w:right w:val="none" w:sz="0" w:space="0" w:color="auto"/>
      </w:divBdr>
    </w:div>
    <w:div w:id="1097747075">
      <w:bodyDiv w:val="1"/>
      <w:marLeft w:val="0"/>
      <w:marRight w:val="0"/>
      <w:marTop w:val="0"/>
      <w:marBottom w:val="0"/>
      <w:divBdr>
        <w:top w:val="none" w:sz="0" w:space="0" w:color="auto"/>
        <w:left w:val="none" w:sz="0" w:space="0" w:color="auto"/>
        <w:bottom w:val="none" w:sz="0" w:space="0" w:color="auto"/>
        <w:right w:val="none" w:sz="0" w:space="0" w:color="auto"/>
      </w:divBdr>
    </w:div>
    <w:div w:id="1168717518">
      <w:bodyDiv w:val="1"/>
      <w:marLeft w:val="0"/>
      <w:marRight w:val="0"/>
      <w:marTop w:val="0"/>
      <w:marBottom w:val="0"/>
      <w:divBdr>
        <w:top w:val="none" w:sz="0" w:space="0" w:color="auto"/>
        <w:left w:val="none" w:sz="0" w:space="0" w:color="auto"/>
        <w:bottom w:val="none" w:sz="0" w:space="0" w:color="auto"/>
        <w:right w:val="none" w:sz="0" w:space="0" w:color="auto"/>
      </w:divBdr>
    </w:div>
    <w:div w:id="1214386135">
      <w:bodyDiv w:val="1"/>
      <w:marLeft w:val="0"/>
      <w:marRight w:val="0"/>
      <w:marTop w:val="0"/>
      <w:marBottom w:val="0"/>
      <w:divBdr>
        <w:top w:val="none" w:sz="0" w:space="0" w:color="auto"/>
        <w:left w:val="none" w:sz="0" w:space="0" w:color="auto"/>
        <w:bottom w:val="none" w:sz="0" w:space="0" w:color="auto"/>
        <w:right w:val="none" w:sz="0" w:space="0" w:color="auto"/>
      </w:divBdr>
    </w:div>
    <w:div w:id="1297762272">
      <w:bodyDiv w:val="1"/>
      <w:marLeft w:val="0"/>
      <w:marRight w:val="0"/>
      <w:marTop w:val="0"/>
      <w:marBottom w:val="0"/>
      <w:divBdr>
        <w:top w:val="none" w:sz="0" w:space="0" w:color="auto"/>
        <w:left w:val="none" w:sz="0" w:space="0" w:color="auto"/>
        <w:bottom w:val="none" w:sz="0" w:space="0" w:color="auto"/>
        <w:right w:val="none" w:sz="0" w:space="0" w:color="auto"/>
      </w:divBdr>
    </w:div>
    <w:div w:id="1350640291">
      <w:bodyDiv w:val="1"/>
      <w:marLeft w:val="0"/>
      <w:marRight w:val="0"/>
      <w:marTop w:val="0"/>
      <w:marBottom w:val="0"/>
      <w:divBdr>
        <w:top w:val="none" w:sz="0" w:space="0" w:color="auto"/>
        <w:left w:val="none" w:sz="0" w:space="0" w:color="auto"/>
        <w:bottom w:val="none" w:sz="0" w:space="0" w:color="auto"/>
        <w:right w:val="none" w:sz="0" w:space="0" w:color="auto"/>
      </w:divBdr>
    </w:div>
    <w:div w:id="1386182245">
      <w:bodyDiv w:val="1"/>
      <w:marLeft w:val="0"/>
      <w:marRight w:val="0"/>
      <w:marTop w:val="0"/>
      <w:marBottom w:val="0"/>
      <w:divBdr>
        <w:top w:val="none" w:sz="0" w:space="0" w:color="auto"/>
        <w:left w:val="none" w:sz="0" w:space="0" w:color="auto"/>
        <w:bottom w:val="none" w:sz="0" w:space="0" w:color="auto"/>
        <w:right w:val="none" w:sz="0" w:space="0" w:color="auto"/>
      </w:divBdr>
    </w:div>
    <w:div w:id="1425148039">
      <w:bodyDiv w:val="1"/>
      <w:marLeft w:val="0"/>
      <w:marRight w:val="0"/>
      <w:marTop w:val="0"/>
      <w:marBottom w:val="0"/>
      <w:divBdr>
        <w:top w:val="none" w:sz="0" w:space="0" w:color="auto"/>
        <w:left w:val="none" w:sz="0" w:space="0" w:color="auto"/>
        <w:bottom w:val="none" w:sz="0" w:space="0" w:color="auto"/>
        <w:right w:val="none" w:sz="0" w:space="0" w:color="auto"/>
      </w:divBdr>
    </w:div>
    <w:div w:id="1430349008">
      <w:bodyDiv w:val="1"/>
      <w:marLeft w:val="0"/>
      <w:marRight w:val="0"/>
      <w:marTop w:val="0"/>
      <w:marBottom w:val="0"/>
      <w:divBdr>
        <w:top w:val="none" w:sz="0" w:space="0" w:color="auto"/>
        <w:left w:val="none" w:sz="0" w:space="0" w:color="auto"/>
        <w:bottom w:val="none" w:sz="0" w:space="0" w:color="auto"/>
        <w:right w:val="none" w:sz="0" w:space="0" w:color="auto"/>
      </w:divBdr>
    </w:div>
    <w:div w:id="1541821541">
      <w:bodyDiv w:val="1"/>
      <w:marLeft w:val="0"/>
      <w:marRight w:val="0"/>
      <w:marTop w:val="0"/>
      <w:marBottom w:val="0"/>
      <w:divBdr>
        <w:top w:val="none" w:sz="0" w:space="0" w:color="auto"/>
        <w:left w:val="none" w:sz="0" w:space="0" w:color="auto"/>
        <w:bottom w:val="none" w:sz="0" w:space="0" w:color="auto"/>
        <w:right w:val="none" w:sz="0" w:space="0" w:color="auto"/>
      </w:divBdr>
    </w:div>
    <w:div w:id="1573932078">
      <w:bodyDiv w:val="1"/>
      <w:marLeft w:val="0"/>
      <w:marRight w:val="0"/>
      <w:marTop w:val="0"/>
      <w:marBottom w:val="0"/>
      <w:divBdr>
        <w:top w:val="none" w:sz="0" w:space="0" w:color="auto"/>
        <w:left w:val="none" w:sz="0" w:space="0" w:color="auto"/>
        <w:bottom w:val="none" w:sz="0" w:space="0" w:color="auto"/>
        <w:right w:val="none" w:sz="0" w:space="0" w:color="auto"/>
      </w:divBdr>
    </w:div>
    <w:div w:id="1682318157">
      <w:bodyDiv w:val="1"/>
      <w:marLeft w:val="0"/>
      <w:marRight w:val="0"/>
      <w:marTop w:val="0"/>
      <w:marBottom w:val="0"/>
      <w:divBdr>
        <w:top w:val="none" w:sz="0" w:space="0" w:color="auto"/>
        <w:left w:val="none" w:sz="0" w:space="0" w:color="auto"/>
        <w:bottom w:val="none" w:sz="0" w:space="0" w:color="auto"/>
        <w:right w:val="none" w:sz="0" w:space="0" w:color="auto"/>
      </w:divBdr>
    </w:div>
    <w:div w:id="1686903701">
      <w:bodyDiv w:val="1"/>
      <w:marLeft w:val="0"/>
      <w:marRight w:val="0"/>
      <w:marTop w:val="0"/>
      <w:marBottom w:val="0"/>
      <w:divBdr>
        <w:top w:val="none" w:sz="0" w:space="0" w:color="auto"/>
        <w:left w:val="none" w:sz="0" w:space="0" w:color="auto"/>
        <w:bottom w:val="none" w:sz="0" w:space="0" w:color="auto"/>
        <w:right w:val="none" w:sz="0" w:space="0" w:color="auto"/>
      </w:divBdr>
    </w:div>
    <w:div w:id="1746680636">
      <w:bodyDiv w:val="1"/>
      <w:marLeft w:val="0"/>
      <w:marRight w:val="0"/>
      <w:marTop w:val="0"/>
      <w:marBottom w:val="0"/>
      <w:divBdr>
        <w:top w:val="none" w:sz="0" w:space="0" w:color="auto"/>
        <w:left w:val="none" w:sz="0" w:space="0" w:color="auto"/>
        <w:bottom w:val="none" w:sz="0" w:space="0" w:color="auto"/>
        <w:right w:val="none" w:sz="0" w:space="0" w:color="auto"/>
      </w:divBdr>
    </w:div>
    <w:div w:id="1791390958">
      <w:bodyDiv w:val="1"/>
      <w:marLeft w:val="0"/>
      <w:marRight w:val="0"/>
      <w:marTop w:val="0"/>
      <w:marBottom w:val="0"/>
      <w:divBdr>
        <w:top w:val="none" w:sz="0" w:space="0" w:color="auto"/>
        <w:left w:val="none" w:sz="0" w:space="0" w:color="auto"/>
        <w:bottom w:val="none" w:sz="0" w:space="0" w:color="auto"/>
        <w:right w:val="none" w:sz="0" w:space="0" w:color="auto"/>
      </w:divBdr>
    </w:div>
    <w:div w:id="1864396599">
      <w:bodyDiv w:val="1"/>
      <w:marLeft w:val="0"/>
      <w:marRight w:val="0"/>
      <w:marTop w:val="0"/>
      <w:marBottom w:val="0"/>
      <w:divBdr>
        <w:top w:val="none" w:sz="0" w:space="0" w:color="auto"/>
        <w:left w:val="none" w:sz="0" w:space="0" w:color="auto"/>
        <w:bottom w:val="none" w:sz="0" w:space="0" w:color="auto"/>
        <w:right w:val="none" w:sz="0" w:space="0" w:color="auto"/>
      </w:divBdr>
    </w:div>
    <w:div w:id="1919434648">
      <w:bodyDiv w:val="1"/>
      <w:marLeft w:val="0"/>
      <w:marRight w:val="0"/>
      <w:marTop w:val="0"/>
      <w:marBottom w:val="0"/>
      <w:divBdr>
        <w:top w:val="none" w:sz="0" w:space="0" w:color="auto"/>
        <w:left w:val="none" w:sz="0" w:space="0" w:color="auto"/>
        <w:bottom w:val="none" w:sz="0" w:space="0" w:color="auto"/>
        <w:right w:val="none" w:sz="0" w:space="0" w:color="auto"/>
      </w:divBdr>
    </w:div>
    <w:div w:id="1995908823">
      <w:bodyDiv w:val="1"/>
      <w:marLeft w:val="0"/>
      <w:marRight w:val="0"/>
      <w:marTop w:val="0"/>
      <w:marBottom w:val="0"/>
      <w:divBdr>
        <w:top w:val="none" w:sz="0" w:space="0" w:color="auto"/>
        <w:left w:val="none" w:sz="0" w:space="0" w:color="auto"/>
        <w:bottom w:val="none" w:sz="0" w:space="0" w:color="auto"/>
        <w:right w:val="none" w:sz="0" w:space="0" w:color="auto"/>
      </w:divBdr>
    </w:div>
    <w:div w:id="2044599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dhs.gov/homeland-threat-assess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4</Pages>
  <Words>722</Words>
  <Characters>4120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9</cp:revision>
  <dcterms:created xsi:type="dcterms:W3CDTF">2025-10-08T14:41:00Z</dcterms:created>
  <dcterms:modified xsi:type="dcterms:W3CDTF">2025-10-09T02:42:00Z</dcterms:modified>
</cp:coreProperties>
</file>