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B2ED1" w14:textId="77777777" w:rsidR="00C46DE1" w:rsidRDefault="00C46DE1" w:rsidP="00390EBC">
      <w:pPr>
        <w:rPr>
          <w:rFonts w:ascii="Times New Roman" w:hAnsi="Times New Roman" w:cs="Times New Roman"/>
          <w:b/>
          <w:bCs/>
        </w:rPr>
      </w:pPr>
      <w:r w:rsidRPr="00C46DE1">
        <w:rPr>
          <w:rFonts w:ascii="Times New Roman" w:hAnsi="Times New Roman" w:cs="Times New Roman"/>
          <w:b/>
          <w:bCs/>
        </w:rPr>
        <w:t>Functional Exercises</w:t>
      </w:r>
    </w:p>
    <w:p w14:paraId="04CAA4FC" w14:textId="07B1C84F" w:rsidR="00C46DE1" w:rsidRPr="00C46DE1" w:rsidRDefault="00C46DE1" w:rsidP="00C46DE1">
      <w:pPr>
        <w:rPr>
          <w:rFonts w:ascii="Times New Roman" w:hAnsi="Times New Roman" w:cs="Times New Roman"/>
        </w:rPr>
      </w:pPr>
      <w:r w:rsidRPr="00C46DE1">
        <w:rPr>
          <w:rFonts w:ascii="Times New Roman" w:hAnsi="Times New Roman" w:cs="Times New Roman"/>
        </w:rPr>
        <w:t xml:space="preserve">Functional exercises are </w:t>
      </w:r>
      <w:r w:rsidR="009673FD" w:rsidRPr="00C46DE1">
        <w:rPr>
          <w:rFonts w:ascii="Times New Roman" w:hAnsi="Times New Roman" w:cs="Times New Roman"/>
        </w:rPr>
        <w:t>operations</w:t>
      </w:r>
      <w:r w:rsidR="009673FD">
        <w:rPr>
          <w:rFonts w:ascii="Times New Roman" w:hAnsi="Times New Roman" w:cs="Times New Roman"/>
        </w:rPr>
        <w:t>-based</w:t>
      </w:r>
      <w:r w:rsidRPr="00C46DE1">
        <w:rPr>
          <w:rFonts w:ascii="Times New Roman" w:hAnsi="Times New Roman" w:cs="Times New Roman"/>
        </w:rPr>
        <w:t xml:space="preserve"> </w:t>
      </w:r>
      <w:r w:rsidR="009673FD" w:rsidRPr="00C46DE1">
        <w:rPr>
          <w:rFonts w:ascii="Times New Roman" w:hAnsi="Times New Roman" w:cs="Times New Roman"/>
        </w:rPr>
        <w:t>exercises</w:t>
      </w:r>
      <w:r w:rsidRPr="00C46DE1">
        <w:rPr>
          <w:rFonts w:ascii="Times New Roman" w:hAnsi="Times New Roman" w:cs="Times New Roman"/>
        </w:rPr>
        <w:t xml:space="preserve"> that test how organizations manage real</w:t>
      </w:r>
      <w:r w:rsidR="009673FD">
        <w:rPr>
          <w:rFonts w:ascii="Times New Roman" w:hAnsi="Times New Roman" w:cs="Times New Roman"/>
        </w:rPr>
        <w:t xml:space="preserve"> </w:t>
      </w:r>
      <w:r w:rsidRPr="00C46DE1">
        <w:rPr>
          <w:rFonts w:ascii="Times New Roman" w:hAnsi="Times New Roman" w:cs="Times New Roman"/>
        </w:rPr>
        <w:t>time incident</w:t>
      </w:r>
      <w:r w:rsidR="009673FD">
        <w:rPr>
          <w:rFonts w:ascii="Times New Roman" w:hAnsi="Times New Roman" w:cs="Times New Roman"/>
        </w:rPr>
        <w:t>s</w:t>
      </w:r>
      <w:r w:rsidRPr="00C46DE1">
        <w:rPr>
          <w:rFonts w:ascii="Times New Roman" w:hAnsi="Times New Roman" w:cs="Times New Roman"/>
        </w:rPr>
        <w:t xml:space="preserve"> without involving field personnel or equipment. They place participants in a simulated event that </w:t>
      </w:r>
      <w:r w:rsidR="009673FD">
        <w:rPr>
          <w:rFonts w:ascii="Times New Roman" w:hAnsi="Times New Roman" w:cs="Times New Roman"/>
        </w:rPr>
        <w:t>takes place</w:t>
      </w:r>
      <w:r w:rsidRPr="00C46DE1">
        <w:rPr>
          <w:rFonts w:ascii="Times New Roman" w:hAnsi="Times New Roman" w:cs="Times New Roman"/>
        </w:rPr>
        <w:t xml:space="preserve"> through structured injects and time pressure</w:t>
      </w:r>
      <w:r w:rsidR="009673FD">
        <w:rPr>
          <w:rFonts w:ascii="Times New Roman" w:hAnsi="Times New Roman" w:cs="Times New Roman"/>
        </w:rPr>
        <w:t>. This</w:t>
      </w:r>
      <w:r w:rsidRPr="00C46DE1">
        <w:rPr>
          <w:rFonts w:ascii="Times New Roman" w:hAnsi="Times New Roman" w:cs="Times New Roman"/>
        </w:rPr>
        <w:t xml:space="preserve"> requir</w:t>
      </w:r>
      <w:r w:rsidR="009673FD">
        <w:rPr>
          <w:rFonts w:ascii="Times New Roman" w:hAnsi="Times New Roman" w:cs="Times New Roman"/>
        </w:rPr>
        <w:t>es</w:t>
      </w:r>
      <w:r w:rsidRPr="00C46DE1">
        <w:rPr>
          <w:rFonts w:ascii="Times New Roman" w:hAnsi="Times New Roman" w:cs="Times New Roman"/>
        </w:rPr>
        <w:t xml:space="preserve"> agencies to coordinate, share information and make operational decisions inside an Emergency Operations Center or similar command setting. This setup creates a realistic environment for practicing leadership roles, communication channels and response protocols while avoiding the cost and complexity of </w:t>
      </w:r>
      <w:r w:rsidR="009673FD" w:rsidRPr="00C46DE1">
        <w:rPr>
          <w:rFonts w:ascii="Times New Roman" w:hAnsi="Times New Roman" w:cs="Times New Roman"/>
        </w:rPr>
        <w:t>full</w:t>
      </w:r>
      <w:r w:rsidR="009673FD">
        <w:rPr>
          <w:rFonts w:ascii="Times New Roman" w:hAnsi="Times New Roman" w:cs="Times New Roman"/>
        </w:rPr>
        <w:t>-scale</w:t>
      </w:r>
      <w:r w:rsidRPr="00C46DE1">
        <w:rPr>
          <w:rFonts w:ascii="Times New Roman" w:hAnsi="Times New Roman" w:cs="Times New Roman"/>
        </w:rPr>
        <w:t xml:space="preserve"> field deployments (FEMA, 2020). Functional exercises fall between tabletop and </w:t>
      </w:r>
      <w:r w:rsidR="009673FD" w:rsidRPr="00C46DE1">
        <w:rPr>
          <w:rFonts w:ascii="Times New Roman" w:hAnsi="Times New Roman" w:cs="Times New Roman"/>
        </w:rPr>
        <w:t>full</w:t>
      </w:r>
      <w:r w:rsidR="009673FD">
        <w:rPr>
          <w:rFonts w:ascii="Times New Roman" w:hAnsi="Times New Roman" w:cs="Times New Roman"/>
        </w:rPr>
        <w:t>-scale</w:t>
      </w:r>
      <w:r w:rsidRPr="00C46DE1">
        <w:rPr>
          <w:rFonts w:ascii="Times New Roman" w:hAnsi="Times New Roman" w:cs="Times New Roman"/>
        </w:rPr>
        <w:t xml:space="preserve"> exercises in both difficulty and realism, offering a balance that supports deeper evaluation of readiness.</w:t>
      </w:r>
    </w:p>
    <w:p w14:paraId="36DC5897" w14:textId="3F7C35C8" w:rsidR="00C46DE1" w:rsidRPr="00C46DE1" w:rsidRDefault="00310F19" w:rsidP="00C46DE1">
      <w:pPr>
        <w:rPr>
          <w:rFonts w:ascii="Times New Roman" w:hAnsi="Times New Roman" w:cs="Times New Roman"/>
        </w:rPr>
      </w:pPr>
      <w:r w:rsidRPr="00310F19">
        <w:rPr>
          <w:rFonts w:ascii="Times New Roman" w:hAnsi="Times New Roman" w:cs="Times New Roman"/>
        </w:rPr>
        <w:t>Effective emergency response depends on communication, coordinated authority and timely decision-making (Bennett, 2018).</w:t>
      </w:r>
      <w:r>
        <w:rPr>
          <w:rFonts w:ascii="Times New Roman" w:hAnsi="Times New Roman" w:cs="Times New Roman"/>
        </w:rPr>
        <w:t xml:space="preserve"> </w:t>
      </w:r>
      <w:r w:rsidR="00C46DE1" w:rsidRPr="00C46DE1">
        <w:rPr>
          <w:rFonts w:ascii="Times New Roman" w:hAnsi="Times New Roman" w:cs="Times New Roman"/>
        </w:rPr>
        <w:t>Functional exercises highlight where these elements are strong and where they break down under real</w:t>
      </w:r>
      <w:r w:rsidR="009673FD">
        <w:rPr>
          <w:rFonts w:ascii="Times New Roman" w:hAnsi="Times New Roman" w:cs="Times New Roman"/>
        </w:rPr>
        <w:t xml:space="preserve"> </w:t>
      </w:r>
      <w:r w:rsidR="00C46DE1" w:rsidRPr="00C46DE1">
        <w:rPr>
          <w:rFonts w:ascii="Times New Roman" w:hAnsi="Times New Roman" w:cs="Times New Roman"/>
        </w:rPr>
        <w:t>time stress. They are useful for evaluating command</w:t>
      </w:r>
      <w:r w:rsidR="009673FD">
        <w:rPr>
          <w:rFonts w:ascii="Times New Roman" w:hAnsi="Times New Roman" w:cs="Times New Roman"/>
        </w:rPr>
        <w:t xml:space="preserve"> </w:t>
      </w:r>
      <w:r w:rsidR="00C46DE1" w:rsidRPr="00C46DE1">
        <w:rPr>
          <w:rFonts w:ascii="Times New Roman" w:hAnsi="Times New Roman" w:cs="Times New Roman"/>
        </w:rPr>
        <w:t>and</w:t>
      </w:r>
      <w:r w:rsidR="009673FD">
        <w:rPr>
          <w:rFonts w:ascii="Times New Roman" w:hAnsi="Times New Roman" w:cs="Times New Roman"/>
        </w:rPr>
        <w:t xml:space="preserve"> </w:t>
      </w:r>
      <w:r w:rsidR="00C46DE1" w:rsidRPr="00C46DE1">
        <w:rPr>
          <w:rFonts w:ascii="Times New Roman" w:hAnsi="Times New Roman" w:cs="Times New Roman"/>
        </w:rPr>
        <w:t>control systems, resource management, information flow, and the ability to maintain situational awareness as conditions shift. These elements form the foundation of critical infrastructure protection because infrastructure incidents often escalate quickly and require decisions that must be made with limited information.</w:t>
      </w:r>
      <w:r w:rsidR="009673FD">
        <w:rPr>
          <w:rFonts w:ascii="Times New Roman" w:hAnsi="Times New Roman" w:cs="Times New Roman"/>
        </w:rPr>
        <w:t xml:space="preserve"> </w:t>
      </w:r>
      <w:r w:rsidR="00C46DE1" w:rsidRPr="00C46DE1">
        <w:rPr>
          <w:rFonts w:ascii="Times New Roman" w:hAnsi="Times New Roman" w:cs="Times New Roman"/>
        </w:rPr>
        <w:t>The purpose of a functional exercise is to evaluate the systems, processes and relationships that shape incident response. They test procedures such as activation protocols, EOC staffing structures, information sharing practices</w:t>
      </w:r>
      <w:r w:rsidR="009673FD">
        <w:rPr>
          <w:rFonts w:ascii="Times New Roman" w:hAnsi="Times New Roman" w:cs="Times New Roman"/>
        </w:rPr>
        <w:t xml:space="preserve"> </w:t>
      </w:r>
      <w:r w:rsidR="00C46DE1" w:rsidRPr="00C46DE1">
        <w:rPr>
          <w:rFonts w:ascii="Times New Roman" w:hAnsi="Times New Roman" w:cs="Times New Roman"/>
        </w:rPr>
        <w:t xml:space="preserve">and the operational decisions needed to support field units. </w:t>
      </w:r>
      <w:r w:rsidR="009673FD">
        <w:rPr>
          <w:rFonts w:ascii="Times New Roman" w:hAnsi="Times New Roman" w:cs="Times New Roman"/>
        </w:rPr>
        <w:t xml:space="preserve">It </w:t>
      </w:r>
      <w:r w:rsidR="00C46DE1" w:rsidRPr="00C46DE1">
        <w:rPr>
          <w:rFonts w:ascii="Times New Roman" w:hAnsi="Times New Roman" w:cs="Times New Roman"/>
        </w:rPr>
        <w:t>also help</w:t>
      </w:r>
      <w:r w:rsidR="009673FD">
        <w:rPr>
          <w:rFonts w:ascii="Times New Roman" w:hAnsi="Times New Roman" w:cs="Times New Roman"/>
        </w:rPr>
        <w:t>s</w:t>
      </w:r>
      <w:r w:rsidR="00C46DE1" w:rsidRPr="00C46DE1">
        <w:rPr>
          <w:rFonts w:ascii="Times New Roman" w:hAnsi="Times New Roman" w:cs="Times New Roman"/>
        </w:rPr>
        <w:t xml:space="preserve"> identify delays, communication failures or unclear roles that may not appear during tabletop conversations. In a tabletop</w:t>
      </w:r>
      <w:r w:rsidR="009673FD">
        <w:rPr>
          <w:rFonts w:ascii="Times New Roman" w:hAnsi="Times New Roman" w:cs="Times New Roman"/>
        </w:rPr>
        <w:t xml:space="preserve"> though, </w:t>
      </w:r>
      <w:r w:rsidR="00C46DE1" w:rsidRPr="00C46DE1">
        <w:rPr>
          <w:rFonts w:ascii="Times New Roman" w:hAnsi="Times New Roman" w:cs="Times New Roman"/>
        </w:rPr>
        <w:t>participants often talk through decisions without experiencing pressure. A functional exercise forces them to react as the situation changes, which produces more realistic insights into organizational readiness (FEMA, 2020).</w:t>
      </w:r>
    </w:p>
    <w:p w14:paraId="2245722B" w14:textId="06B6E9B8" w:rsidR="00C46DE1" w:rsidRPr="00C46DE1" w:rsidRDefault="00C46DE1" w:rsidP="00C46DE1">
      <w:pPr>
        <w:rPr>
          <w:rFonts w:ascii="Times New Roman" w:hAnsi="Times New Roman" w:cs="Times New Roman"/>
        </w:rPr>
      </w:pPr>
      <w:r w:rsidRPr="00C46DE1">
        <w:rPr>
          <w:rFonts w:ascii="Times New Roman" w:hAnsi="Times New Roman" w:cs="Times New Roman"/>
        </w:rPr>
        <w:t xml:space="preserve">Running a functional exercise requires planning and coordination. Scenario development teams must create a realistic threat or hazard. Simulation controllers deliver </w:t>
      </w:r>
      <w:r w:rsidR="009673FD">
        <w:rPr>
          <w:rFonts w:ascii="Times New Roman" w:hAnsi="Times New Roman" w:cs="Times New Roman"/>
        </w:rPr>
        <w:t>obstacles</w:t>
      </w:r>
      <w:r w:rsidRPr="00C46DE1">
        <w:rPr>
          <w:rFonts w:ascii="Times New Roman" w:hAnsi="Times New Roman" w:cs="Times New Roman"/>
        </w:rPr>
        <w:t xml:space="preserve"> that force decision</w:t>
      </w:r>
      <w:r w:rsidR="009673FD">
        <w:rPr>
          <w:rFonts w:ascii="Times New Roman" w:hAnsi="Times New Roman" w:cs="Times New Roman"/>
        </w:rPr>
        <w:t xml:space="preserve"> </w:t>
      </w:r>
      <w:r w:rsidRPr="00C46DE1">
        <w:rPr>
          <w:rFonts w:ascii="Times New Roman" w:hAnsi="Times New Roman" w:cs="Times New Roman"/>
        </w:rPr>
        <w:t xml:space="preserve">making. Evaluators document performance and track whether agencies follow their established procedures. Participants must understand their expected responsibilities, use established communication channels and make decisions quickly. While this </w:t>
      </w:r>
      <w:r w:rsidR="009673FD">
        <w:rPr>
          <w:rFonts w:ascii="Times New Roman" w:hAnsi="Times New Roman" w:cs="Times New Roman"/>
        </w:rPr>
        <w:t xml:space="preserve">does </w:t>
      </w:r>
      <w:r w:rsidR="009673FD" w:rsidRPr="00C46DE1">
        <w:rPr>
          <w:rFonts w:ascii="Times New Roman" w:hAnsi="Times New Roman" w:cs="Times New Roman"/>
        </w:rPr>
        <w:t xml:space="preserve">require </w:t>
      </w:r>
      <w:r w:rsidR="009673FD">
        <w:rPr>
          <w:rFonts w:ascii="Times New Roman" w:hAnsi="Times New Roman" w:cs="Times New Roman"/>
        </w:rPr>
        <w:t xml:space="preserve">a good amount of </w:t>
      </w:r>
      <w:r w:rsidRPr="00C46DE1">
        <w:rPr>
          <w:rFonts w:ascii="Times New Roman" w:hAnsi="Times New Roman" w:cs="Times New Roman"/>
        </w:rPr>
        <w:t>effort, functional exercises are still easier to conduct than full</w:t>
      </w:r>
      <w:r w:rsidR="009673FD">
        <w:rPr>
          <w:rFonts w:ascii="Times New Roman" w:hAnsi="Times New Roman" w:cs="Times New Roman"/>
        </w:rPr>
        <w:t xml:space="preserve"> </w:t>
      </w:r>
      <w:r w:rsidRPr="00C46DE1">
        <w:rPr>
          <w:rFonts w:ascii="Times New Roman" w:hAnsi="Times New Roman" w:cs="Times New Roman"/>
        </w:rPr>
        <w:t xml:space="preserve">scale exercises because they do not require vehicles, first responders, field equipment or site logistics. This makes them practical for agencies that need a realistic test of readiness but cannot dedicate the resources needed for </w:t>
      </w:r>
      <w:proofErr w:type="gramStart"/>
      <w:r w:rsidRPr="00C46DE1">
        <w:rPr>
          <w:rFonts w:ascii="Times New Roman" w:hAnsi="Times New Roman" w:cs="Times New Roman"/>
        </w:rPr>
        <w:t>a full</w:t>
      </w:r>
      <w:proofErr w:type="gramEnd"/>
      <w:r w:rsidRPr="00C46DE1">
        <w:rPr>
          <w:rFonts w:ascii="Times New Roman" w:hAnsi="Times New Roman" w:cs="Times New Roman"/>
        </w:rPr>
        <w:t>-scale exercise.</w:t>
      </w:r>
      <w:r w:rsidR="009673FD">
        <w:rPr>
          <w:rFonts w:ascii="Times New Roman" w:hAnsi="Times New Roman" w:cs="Times New Roman"/>
        </w:rPr>
        <w:t xml:space="preserve"> </w:t>
      </w:r>
      <w:r w:rsidRPr="00C46DE1">
        <w:rPr>
          <w:rFonts w:ascii="Times New Roman" w:hAnsi="Times New Roman" w:cs="Times New Roman"/>
        </w:rPr>
        <w:t>Functional exercises are especially important for critical infrastructure protection. Infrastructure systems such as power, water, transportation, and communications are interdependent. A failure in one system can spread to others through cascading effects. A functional exercise allows agencies to practice how they will maintain service continuity, share situation updates, restore essential functions</w:t>
      </w:r>
      <w:r w:rsidR="009673FD">
        <w:rPr>
          <w:rFonts w:ascii="Times New Roman" w:hAnsi="Times New Roman" w:cs="Times New Roman"/>
        </w:rPr>
        <w:t xml:space="preserve"> </w:t>
      </w:r>
      <w:r w:rsidRPr="00C46DE1">
        <w:rPr>
          <w:rFonts w:ascii="Times New Roman" w:hAnsi="Times New Roman" w:cs="Times New Roman"/>
        </w:rPr>
        <w:t xml:space="preserve">and coordinate with partner sectors. These exercises also give operators a chance to refine response priorities and evaluate </w:t>
      </w:r>
      <w:r w:rsidRPr="00C46DE1">
        <w:rPr>
          <w:rFonts w:ascii="Times New Roman" w:hAnsi="Times New Roman" w:cs="Times New Roman"/>
        </w:rPr>
        <w:lastRenderedPageBreak/>
        <w:t>how well their plans account for real</w:t>
      </w:r>
      <w:r w:rsidR="009673FD">
        <w:rPr>
          <w:rFonts w:ascii="Times New Roman" w:hAnsi="Times New Roman" w:cs="Times New Roman"/>
        </w:rPr>
        <w:t xml:space="preserve"> </w:t>
      </w:r>
      <w:r w:rsidRPr="00C46DE1">
        <w:rPr>
          <w:rFonts w:ascii="Times New Roman" w:hAnsi="Times New Roman" w:cs="Times New Roman"/>
        </w:rPr>
        <w:t xml:space="preserve">world </w:t>
      </w:r>
      <w:r w:rsidR="009673FD">
        <w:rPr>
          <w:rFonts w:ascii="Times New Roman" w:hAnsi="Times New Roman" w:cs="Times New Roman"/>
        </w:rPr>
        <w:t>issues and scenarios</w:t>
      </w:r>
      <w:r w:rsidRPr="00C46DE1">
        <w:rPr>
          <w:rFonts w:ascii="Times New Roman" w:hAnsi="Times New Roman" w:cs="Times New Roman"/>
        </w:rPr>
        <w:t>. This is essential for building resilience against threats such as cyberattacks, natural hazards and technological failures.</w:t>
      </w:r>
    </w:p>
    <w:p w14:paraId="5D3994F1" w14:textId="30B85A61" w:rsidR="00C46DE1" w:rsidRPr="00C46DE1" w:rsidRDefault="00C46DE1" w:rsidP="00C46DE1">
      <w:pPr>
        <w:rPr>
          <w:rFonts w:ascii="Times New Roman" w:hAnsi="Times New Roman" w:cs="Times New Roman"/>
        </w:rPr>
      </w:pPr>
      <w:r w:rsidRPr="00C46DE1">
        <w:rPr>
          <w:rFonts w:ascii="Times New Roman" w:hAnsi="Times New Roman" w:cs="Times New Roman"/>
        </w:rPr>
        <w:t>The most important value of a functional exercise is that it gives agencies a controlled but realistic way to measure true response capability. It shows whether emergency managers can turn written plans into effective action and whether agencies have the coordination needed to manage an escalating incident. When used consistently</w:t>
      </w:r>
      <w:r w:rsidR="002D2C27">
        <w:rPr>
          <w:rFonts w:ascii="Times New Roman" w:hAnsi="Times New Roman" w:cs="Times New Roman"/>
        </w:rPr>
        <w:t xml:space="preserve"> and effectively</w:t>
      </w:r>
      <w:r w:rsidRPr="00C46DE1">
        <w:rPr>
          <w:rFonts w:ascii="Times New Roman" w:hAnsi="Times New Roman" w:cs="Times New Roman"/>
        </w:rPr>
        <w:t>, functional exercises strengthen readiness, support more resilient infrastructure</w:t>
      </w:r>
      <w:r w:rsidR="009673FD">
        <w:rPr>
          <w:rFonts w:ascii="Times New Roman" w:hAnsi="Times New Roman" w:cs="Times New Roman"/>
        </w:rPr>
        <w:t xml:space="preserve"> </w:t>
      </w:r>
      <w:r w:rsidRPr="00C46DE1">
        <w:rPr>
          <w:rFonts w:ascii="Times New Roman" w:hAnsi="Times New Roman" w:cs="Times New Roman"/>
        </w:rPr>
        <w:t>and help communities prepare for the challenges of modern emergencies.</w:t>
      </w:r>
    </w:p>
    <w:p w14:paraId="56AEF70F" w14:textId="77777777" w:rsidR="009B3B36" w:rsidRDefault="00D13547" w:rsidP="009B3B36">
      <w:pPr>
        <w:rPr>
          <w:rFonts w:ascii="Times New Roman" w:hAnsi="Times New Roman" w:cs="Times New Roman"/>
          <w:b/>
          <w:bCs/>
        </w:rPr>
      </w:pPr>
      <w:r w:rsidRPr="00D13547">
        <w:rPr>
          <w:rFonts w:ascii="Times New Roman" w:hAnsi="Times New Roman" w:cs="Times New Roman"/>
          <w:b/>
          <w:bCs/>
        </w:rPr>
        <w:t>References</w:t>
      </w:r>
    </w:p>
    <w:p w14:paraId="7FE1B745" w14:textId="735D2059" w:rsidR="00D13547" w:rsidRPr="009B3B36" w:rsidRDefault="00D13547" w:rsidP="00F23F1A">
      <w:pPr>
        <w:ind w:left="720" w:hanging="720"/>
        <w:rPr>
          <w:rFonts w:ascii="Times New Roman" w:hAnsi="Times New Roman" w:cs="Times New Roman"/>
          <w:b/>
          <w:bCs/>
        </w:rPr>
      </w:pPr>
      <w:r w:rsidRPr="00D13547">
        <w:rPr>
          <w:rFonts w:ascii="Times New Roman" w:hAnsi="Times New Roman" w:cs="Times New Roman"/>
        </w:rPr>
        <w:t xml:space="preserve">Bennett, B. (2018). </w:t>
      </w:r>
      <w:r w:rsidRPr="00D13547">
        <w:rPr>
          <w:rFonts w:ascii="Times New Roman" w:hAnsi="Times New Roman" w:cs="Times New Roman"/>
          <w:i/>
          <w:iCs/>
        </w:rPr>
        <w:t xml:space="preserve">Understanding, assessing, and responding to terrorism: Protecting critical infrastructure and personnel. </w:t>
      </w:r>
      <w:r w:rsidRPr="00D13547">
        <w:rPr>
          <w:rFonts w:ascii="Times New Roman" w:hAnsi="Times New Roman" w:cs="Times New Roman"/>
        </w:rPr>
        <w:t>John Wiley and Sons.</w:t>
      </w:r>
    </w:p>
    <w:p w14:paraId="395E4EA8" w14:textId="67E965EB" w:rsidR="00390EBC" w:rsidRDefault="00C46DE1" w:rsidP="00390EBC">
      <w:pPr>
        <w:rPr>
          <w:rFonts w:ascii="Times New Roman" w:hAnsi="Times New Roman" w:cs="Times New Roman"/>
          <w:i/>
          <w:iCs/>
        </w:rPr>
      </w:pPr>
      <w:r w:rsidRPr="00C46DE1">
        <w:rPr>
          <w:rFonts w:ascii="Times New Roman" w:hAnsi="Times New Roman" w:cs="Times New Roman"/>
        </w:rPr>
        <w:t xml:space="preserve">Federal Emergency Management Agency. (2020). </w:t>
      </w:r>
      <w:r w:rsidRPr="00C46DE1">
        <w:rPr>
          <w:rFonts w:ascii="Times New Roman" w:hAnsi="Times New Roman" w:cs="Times New Roman"/>
          <w:i/>
          <w:iCs/>
        </w:rPr>
        <w:t>Homeland Security Exercise and Evaluation Program (HSEEP).</w:t>
      </w:r>
      <w:r>
        <w:rPr>
          <w:rFonts w:ascii="Times New Roman" w:hAnsi="Times New Roman" w:cs="Times New Roman"/>
          <w:i/>
          <w:iCs/>
        </w:rPr>
        <w:t xml:space="preserve"> </w:t>
      </w:r>
      <w:hyperlink r:id="rId5" w:history="1">
        <w:r w:rsidRPr="00D84B7D">
          <w:rPr>
            <w:rStyle w:val="Hyperlink"/>
            <w:rFonts w:ascii="Times New Roman" w:hAnsi="Times New Roman" w:cs="Times New Roman"/>
            <w:i/>
            <w:iCs/>
          </w:rPr>
          <w:t>https://www.fema.gov/emergency-managers/national-preparedness/exercises/hseep</w:t>
        </w:r>
      </w:hyperlink>
    </w:p>
    <w:p w14:paraId="488AA032" w14:textId="77777777" w:rsidR="00C46DE1" w:rsidRPr="007E0072" w:rsidRDefault="00C46DE1" w:rsidP="00390EBC"/>
    <w:p w14:paraId="37A491CF" w14:textId="77777777" w:rsidR="00532825" w:rsidRDefault="00532825"/>
    <w:p w14:paraId="6F574EC9" w14:textId="77777777" w:rsidR="00FF7D8D" w:rsidRDefault="00FF7D8D"/>
    <w:p w14:paraId="6E48CDD2" w14:textId="77777777" w:rsidR="00FF7D8D" w:rsidRDefault="00FF7D8D"/>
    <w:sectPr w:rsidR="00FF7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F56"/>
    <w:multiLevelType w:val="multilevel"/>
    <w:tmpl w:val="5538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E558F"/>
    <w:multiLevelType w:val="multilevel"/>
    <w:tmpl w:val="12B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577A6"/>
    <w:multiLevelType w:val="multilevel"/>
    <w:tmpl w:val="B52E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3962F9"/>
    <w:multiLevelType w:val="multilevel"/>
    <w:tmpl w:val="8F9A8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658554">
    <w:abstractNumId w:val="0"/>
  </w:num>
  <w:num w:numId="2" w16cid:durableId="935164586">
    <w:abstractNumId w:val="2"/>
  </w:num>
  <w:num w:numId="3" w16cid:durableId="2977191">
    <w:abstractNumId w:val="1"/>
  </w:num>
  <w:num w:numId="4" w16cid:durableId="1180850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2C"/>
    <w:rsid w:val="000A38B1"/>
    <w:rsid w:val="000E010C"/>
    <w:rsid w:val="00110369"/>
    <w:rsid w:val="00127A12"/>
    <w:rsid w:val="00152B5A"/>
    <w:rsid w:val="00161E20"/>
    <w:rsid w:val="002D2C27"/>
    <w:rsid w:val="002E28B5"/>
    <w:rsid w:val="00307886"/>
    <w:rsid w:val="00310F19"/>
    <w:rsid w:val="00390EBC"/>
    <w:rsid w:val="003A2D52"/>
    <w:rsid w:val="0047101C"/>
    <w:rsid w:val="0047587F"/>
    <w:rsid w:val="004D701A"/>
    <w:rsid w:val="00532825"/>
    <w:rsid w:val="005379B5"/>
    <w:rsid w:val="0060068C"/>
    <w:rsid w:val="00675583"/>
    <w:rsid w:val="00685C92"/>
    <w:rsid w:val="00731B47"/>
    <w:rsid w:val="00737291"/>
    <w:rsid w:val="00783570"/>
    <w:rsid w:val="007874C2"/>
    <w:rsid w:val="007A5B2C"/>
    <w:rsid w:val="007C0519"/>
    <w:rsid w:val="007E0072"/>
    <w:rsid w:val="00875385"/>
    <w:rsid w:val="00951CFE"/>
    <w:rsid w:val="009673FD"/>
    <w:rsid w:val="009A0160"/>
    <w:rsid w:val="009B3B36"/>
    <w:rsid w:val="009B59C4"/>
    <w:rsid w:val="00A432B6"/>
    <w:rsid w:val="00A76B98"/>
    <w:rsid w:val="00AA2AE7"/>
    <w:rsid w:val="00BA11A6"/>
    <w:rsid w:val="00C46DE1"/>
    <w:rsid w:val="00C96782"/>
    <w:rsid w:val="00CA3F4D"/>
    <w:rsid w:val="00D13547"/>
    <w:rsid w:val="00D33C09"/>
    <w:rsid w:val="00D544DA"/>
    <w:rsid w:val="00D83080"/>
    <w:rsid w:val="00E53DD2"/>
    <w:rsid w:val="00E60921"/>
    <w:rsid w:val="00EC18C5"/>
    <w:rsid w:val="00ED4F3B"/>
    <w:rsid w:val="00F23F1A"/>
    <w:rsid w:val="00F41DD7"/>
    <w:rsid w:val="00F82123"/>
    <w:rsid w:val="00FA34BA"/>
    <w:rsid w:val="00FC7149"/>
    <w:rsid w:val="00FF0B03"/>
    <w:rsid w:val="00FF7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6BFD"/>
  <w15:chartTrackingRefBased/>
  <w15:docId w15:val="{009C0CAD-66C7-468F-9B1A-FF2F1F25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B2C"/>
    <w:rPr>
      <w:rFonts w:eastAsiaTheme="majorEastAsia" w:cstheme="majorBidi"/>
      <w:color w:val="272727" w:themeColor="text1" w:themeTint="D8"/>
    </w:rPr>
  </w:style>
  <w:style w:type="paragraph" w:styleId="Title">
    <w:name w:val="Title"/>
    <w:basedOn w:val="Normal"/>
    <w:next w:val="Normal"/>
    <w:link w:val="TitleChar"/>
    <w:uiPriority w:val="10"/>
    <w:qFormat/>
    <w:rsid w:val="007A5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B2C"/>
    <w:pPr>
      <w:spacing w:before="160"/>
      <w:jc w:val="center"/>
    </w:pPr>
    <w:rPr>
      <w:i/>
      <w:iCs/>
      <w:color w:val="404040" w:themeColor="text1" w:themeTint="BF"/>
    </w:rPr>
  </w:style>
  <w:style w:type="character" w:customStyle="1" w:styleId="QuoteChar">
    <w:name w:val="Quote Char"/>
    <w:basedOn w:val="DefaultParagraphFont"/>
    <w:link w:val="Quote"/>
    <w:uiPriority w:val="29"/>
    <w:rsid w:val="007A5B2C"/>
    <w:rPr>
      <w:i/>
      <w:iCs/>
      <w:color w:val="404040" w:themeColor="text1" w:themeTint="BF"/>
    </w:rPr>
  </w:style>
  <w:style w:type="paragraph" w:styleId="ListParagraph">
    <w:name w:val="List Paragraph"/>
    <w:basedOn w:val="Normal"/>
    <w:uiPriority w:val="34"/>
    <w:qFormat/>
    <w:rsid w:val="007A5B2C"/>
    <w:pPr>
      <w:ind w:left="720"/>
      <w:contextualSpacing/>
    </w:pPr>
  </w:style>
  <w:style w:type="character" w:styleId="IntenseEmphasis">
    <w:name w:val="Intense Emphasis"/>
    <w:basedOn w:val="DefaultParagraphFont"/>
    <w:uiPriority w:val="21"/>
    <w:qFormat/>
    <w:rsid w:val="007A5B2C"/>
    <w:rPr>
      <w:i/>
      <w:iCs/>
      <w:color w:val="0F4761" w:themeColor="accent1" w:themeShade="BF"/>
    </w:rPr>
  </w:style>
  <w:style w:type="paragraph" w:styleId="IntenseQuote">
    <w:name w:val="Intense Quote"/>
    <w:basedOn w:val="Normal"/>
    <w:next w:val="Normal"/>
    <w:link w:val="IntenseQuoteChar"/>
    <w:uiPriority w:val="30"/>
    <w:qFormat/>
    <w:rsid w:val="007A5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B2C"/>
    <w:rPr>
      <w:i/>
      <w:iCs/>
      <w:color w:val="0F4761" w:themeColor="accent1" w:themeShade="BF"/>
    </w:rPr>
  </w:style>
  <w:style w:type="character" w:styleId="IntenseReference">
    <w:name w:val="Intense Reference"/>
    <w:basedOn w:val="DefaultParagraphFont"/>
    <w:uiPriority w:val="32"/>
    <w:qFormat/>
    <w:rsid w:val="007A5B2C"/>
    <w:rPr>
      <w:b/>
      <w:bCs/>
      <w:smallCaps/>
      <w:color w:val="0F4761" w:themeColor="accent1" w:themeShade="BF"/>
      <w:spacing w:val="5"/>
    </w:rPr>
  </w:style>
  <w:style w:type="character" w:styleId="Hyperlink">
    <w:name w:val="Hyperlink"/>
    <w:basedOn w:val="DefaultParagraphFont"/>
    <w:uiPriority w:val="99"/>
    <w:unhideWhenUsed/>
    <w:rsid w:val="007E0072"/>
    <w:rPr>
      <w:color w:val="467886" w:themeColor="hyperlink"/>
      <w:u w:val="single"/>
    </w:rPr>
  </w:style>
  <w:style w:type="character" w:styleId="UnresolvedMention">
    <w:name w:val="Unresolved Mention"/>
    <w:basedOn w:val="DefaultParagraphFont"/>
    <w:uiPriority w:val="99"/>
    <w:semiHidden/>
    <w:unhideWhenUsed/>
    <w:rsid w:val="007E0072"/>
    <w:rPr>
      <w:color w:val="605E5C"/>
      <w:shd w:val="clear" w:color="auto" w:fill="E1DFDD"/>
    </w:rPr>
  </w:style>
  <w:style w:type="character" w:styleId="FollowedHyperlink">
    <w:name w:val="FollowedHyperlink"/>
    <w:basedOn w:val="DefaultParagraphFont"/>
    <w:uiPriority w:val="99"/>
    <w:semiHidden/>
    <w:unhideWhenUsed/>
    <w:rsid w:val="00161E20"/>
    <w:rPr>
      <w:color w:val="96607D" w:themeColor="followedHyperlink"/>
      <w:u w:val="single"/>
    </w:rPr>
  </w:style>
  <w:style w:type="paragraph" w:styleId="NormalWeb">
    <w:name w:val="Normal (Web)"/>
    <w:basedOn w:val="Normal"/>
    <w:uiPriority w:val="99"/>
    <w:semiHidden/>
    <w:unhideWhenUsed/>
    <w:rsid w:val="00390E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4644">
      <w:bodyDiv w:val="1"/>
      <w:marLeft w:val="0"/>
      <w:marRight w:val="0"/>
      <w:marTop w:val="0"/>
      <w:marBottom w:val="0"/>
      <w:divBdr>
        <w:top w:val="none" w:sz="0" w:space="0" w:color="auto"/>
        <w:left w:val="none" w:sz="0" w:space="0" w:color="auto"/>
        <w:bottom w:val="none" w:sz="0" w:space="0" w:color="auto"/>
        <w:right w:val="none" w:sz="0" w:space="0" w:color="auto"/>
      </w:divBdr>
    </w:div>
    <w:div w:id="267742841">
      <w:bodyDiv w:val="1"/>
      <w:marLeft w:val="0"/>
      <w:marRight w:val="0"/>
      <w:marTop w:val="0"/>
      <w:marBottom w:val="0"/>
      <w:divBdr>
        <w:top w:val="none" w:sz="0" w:space="0" w:color="auto"/>
        <w:left w:val="none" w:sz="0" w:space="0" w:color="auto"/>
        <w:bottom w:val="none" w:sz="0" w:space="0" w:color="auto"/>
        <w:right w:val="none" w:sz="0" w:space="0" w:color="auto"/>
      </w:divBdr>
    </w:div>
    <w:div w:id="346952292">
      <w:bodyDiv w:val="1"/>
      <w:marLeft w:val="0"/>
      <w:marRight w:val="0"/>
      <w:marTop w:val="0"/>
      <w:marBottom w:val="0"/>
      <w:divBdr>
        <w:top w:val="none" w:sz="0" w:space="0" w:color="auto"/>
        <w:left w:val="none" w:sz="0" w:space="0" w:color="auto"/>
        <w:bottom w:val="none" w:sz="0" w:space="0" w:color="auto"/>
        <w:right w:val="none" w:sz="0" w:space="0" w:color="auto"/>
      </w:divBdr>
    </w:div>
    <w:div w:id="435098196">
      <w:bodyDiv w:val="1"/>
      <w:marLeft w:val="0"/>
      <w:marRight w:val="0"/>
      <w:marTop w:val="0"/>
      <w:marBottom w:val="0"/>
      <w:divBdr>
        <w:top w:val="none" w:sz="0" w:space="0" w:color="auto"/>
        <w:left w:val="none" w:sz="0" w:space="0" w:color="auto"/>
        <w:bottom w:val="none" w:sz="0" w:space="0" w:color="auto"/>
        <w:right w:val="none" w:sz="0" w:space="0" w:color="auto"/>
      </w:divBdr>
    </w:div>
    <w:div w:id="602688517">
      <w:bodyDiv w:val="1"/>
      <w:marLeft w:val="0"/>
      <w:marRight w:val="0"/>
      <w:marTop w:val="0"/>
      <w:marBottom w:val="0"/>
      <w:divBdr>
        <w:top w:val="none" w:sz="0" w:space="0" w:color="auto"/>
        <w:left w:val="none" w:sz="0" w:space="0" w:color="auto"/>
        <w:bottom w:val="none" w:sz="0" w:space="0" w:color="auto"/>
        <w:right w:val="none" w:sz="0" w:space="0" w:color="auto"/>
      </w:divBdr>
    </w:div>
    <w:div w:id="744035849">
      <w:bodyDiv w:val="1"/>
      <w:marLeft w:val="0"/>
      <w:marRight w:val="0"/>
      <w:marTop w:val="0"/>
      <w:marBottom w:val="0"/>
      <w:divBdr>
        <w:top w:val="none" w:sz="0" w:space="0" w:color="auto"/>
        <w:left w:val="none" w:sz="0" w:space="0" w:color="auto"/>
        <w:bottom w:val="none" w:sz="0" w:space="0" w:color="auto"/>
        <w:right w:val="none" w:sz="0" w:space="0" w:color="auto"/>
      </w:divBdr>
    </w:div>
    <w:div w:id="771440424">
      <w:bodyDiv w:val="1"/>
      <w:marLeft w:val="0"/>
      <w:marRight w:val="0"/>
      <w:marTop w:val="0"/>
      <w:marBottom w:val="0"/>
      <w:divBdr>
        <w:top w:val="none" w:sz="0" w:space="0" w:color="auto"/>
        <w:left w:val="none" w:sz="0" w:space="0" w:color="auto"/>
        <w:bottom w:val="none" w:sz="0" w:space="0" w:color="auto"/>
        <w:right w:val="none" w:sz="0" w:space="0" w:color="auto"/>
      </w:divBdr>
    </w:div>
    <w:div w:id="1147628194">
      <w:bodyDiv w:val="1"/>
      <w:marLeft w:val="0"/>
      <w:marRight w:val="0"/>
      <w:marTop w:val="0"/>
      <w:marBottom w:val="0"/>
      <w:divBdr>
        <w:top w:val="none" w:sz="0" w:space="0" w:color="auto"/>
        <w:left w:val="none" w:sz="0" w:space="0" w:color="auto"/>
        <w:bottom w:val="none" w:sz="0" w:space="0" w:color="auto"/>
        <w:right w:val="none" w:sz="0" w:space="0" w:color="auto"/>
      </w:divBdr>
    </w:div>
    <w:div w:id="1148983683">
      <w:bodyDiv w:val="1"/>
      <w:marLeft w:val="0"/>
      <w:marRight w:val="0"/>
      <w:marTop w:val="0"/>
      <w:marBottom w:val="0"/>
      <w:divBdr>
        <w:top w:val="none" w:sz="0" w:space="0" w:color="auto"/>
        <w:left w:val="none" w:sz="0" w:space="0" w:color="auto"/>
        <w:bottom w:val="none" w:sz="0" w:space="0" w:color="auto"/>
        <w:right w:val="none" w:sz="0" w:space="0" w:color="auto"/>
      </w:divBdr>
    </w:div>
    <w:div w:id="1193419249">
      <w:bodyDiv w:val="1"/>
      <w:marLeft w:val="0"/>
      <w:marRight w:val="0"/>
      <w:marTop w:val="0"/>
      <w:marBottom w:val="0"/>
      <w:divBdr>
        <w:top w:val="none" w:sz="0" w:space="0" w:color="auto"/>
        <w:left w:val="none" w:sz="0" w:space="0" w:color="auto"/>
        <w:bottom w:val="none" w:sz="0" w:space="0" w:color="auto"/>
        <w:right w:val="none" w:sz="0" w:space="0" w:color="auto"/>
      </w:divBdr>
    </w:div>
    <w:div w:id="1207645004">
      <w:bodyDiv w:val="1"/>
      <w:marLeft w:val="0"/>
      <w:marRight w:val="0"/>
      <w:marTop w:val="0"/>
      <w:marBottom w:val="0"/>
      <w:divBdr>
        <w:top w:val="none" w:sz="0" w:space="0" w:color="auto"/>
        <w:left w:val="none" w:sz="0" w:space="0" w:color="auto"/>
        <w:bottom w:val="none" w:sz="0" w:space="0" w:color="auto"/>
        <w:right w:val="none" w:sz="0" w:space="0" w:color="auto"/>
      </w:divBdr>
    </w:div>
    <w:div w:id="1400861509">
      <w:bodyDiv w:val="1"/>
      <w:marLeft w:val="0"/>
      <w:marRight w:val="0"/>
      <w:marTop w:val="0"/>
      <w:marBottom w:val="0"/>
      <w:divBdr>
        <w:top w:val="none" w:sz="0" w:space="0" w:color="auto"/>
        <w:left w:val="none" w:sz="0" w:space="0" w:color="auto"/>
        <w:bottom w:val="none" w:sz="0" w:space="0" w:color="auto"/>
        <w:right w:val="none" w:sz="0" w:space="0" w:color="auto"/>
      </w:divBdr>
    </w:div>
    <w:div w:id="1425541077">
      <w:bodyDiv w:val="1"/>
      <w:marLeft w:val="0"/>
      <w:marRight w:val="0"/>
      <w:marTop w:val="0"/>
      <w:marBottom w:val="0"/>
      <w:divBdr>
        <w:top w:val="none" w:sz="0" w:space="0" w:color="auto"/>
        <w:left w:val="none" w:sz="0" w:space="0" w:color="auto"/>
        <w:bottom w:val="none" w:sz="0" w:space="0" w:color="auto"/>
        <w:right w:val="none" w:sz="0" w:space="0" w:color="auto"/>
      </w:divBdr>
    </w:div>
    <w:div w:id="1456560684">
      <w:bodyDiv w:val="1"/>
      <w:marLeft w:val="0"/>
      <w:marRight w:val="0"/>
      <w:marTop w:val="0"/>
      <w:marBottom w:val="0"/>
      <w:divBdr>
        <w:top w:val="none" w:sz="0" w:space="0" w:color="auto"/>
        <w:left w:val="none" w:sz="0" w:space="0" w:color="auto"/>
        <w:bottom w:val="none" w:sz="0" w:space="0" w:color="auto"/>
        <w:right w:val="none" w:sz="0" w:space="0" w:color="auto"/>
      </w:divBdr>
    </w:div>
    <w:div w:id="1725375190">
      <w:bodyDiv w:val="1"/>
      <w:marLeft w:val="0"/>
      <w:marRight w:val="0"/>
      <w:marTop w:val="0"/>
      <w:marBottom w:val="0"/>
      <w:divBdr>
        <w:top w:val="none" w:sz="0" w:space="0" w:color="auto"/>
        <w:left w:val="none" w:sz="0" w:space="0" w:color="auto"/>
        <w:bottom w:val="none" w:sz="0" w:space="0" w:color="auto"/>
        <w:right w:val="none" w:sz="0" w:space="0" w:color="auto"/>
      </w:divBdr>
    </w:div>
    <w:div w:id="1741639633">
      <w:bodyDiv w:val="1"/>
      <w:marLeft w:val="0"/>
      <w:marRight w:val="0"/>
      <w:marTop w:val="0"/>
      <w:marBottom w:val="0"/>
      <w:divBdr>
        <w:top w:val="none" w:sz="0" w:space="0" w:color="auto"/>
        <w:left w:val="none" w:sz="0" w:space="0" w:color="auto"/>
        <w:bottom w:val="none" w:sz="0" w:space="0" w:color="auto"/>
        <w:right w:val="none" w:sz="0" w:space="0" w:color="auto"/>
      </w:divBdr>
    </w:div>
    <w:div w:id="1888294280">
      <w:bodyDiv w:val="1"/>
      <w:marLeft w:val="0"/>
      <w:marRight w:val="0"/>
      <w:marTop w:val="0"/>
      <w:marBottom w:val="0"/>
      <w:divBdr>
        <w:top w:val="none" w:sz="0" w:space="0" w:color="auto"/>
        <w:left w:val="none" w:sz="0" w:space="0" w:color="auto"/>
        <w:bottom w:val="none" w:sz="0" w:space="0" w:color="auto"/>
        <w:right w:val="none" w:sz="0" w:space="0" w:color="auto"/>
      </w:divBdr>
    </w:div>
    <w:div w:id="1914243381">
      <w:bodyDiv w:val="1"/>
      <w:marLeft w:val="0"/>
      <w:marRight w:val="0"/>
      <w:marTop w:val="0"/>
      <w:marBottom w:val="0"/>
      <w:divBdr>
        <w:top w:val="none" w:sz="0" w:space="0" w:color="auto"/>
        <w:left w:val="none" w:sz="0" w:space="0" w:color="auto"/>
        <w:bottom w:val="none" w:sz="0" w:space="0" w:color="auto"/>
        <w:right w:val="none" w:sz="0" w:space="0" w:color="auto"/>
      </w:divBdr>
    </w:div>
    <w:div w:id="2016225127">
      <w:bodyDiv w:val="1"/>
      <w:marLeft w:val="0"/>
      <w:marRight w:val="0"/>
      <w:marTop w:val="0"/>
      <w:marBottom w:val="0"/>
      <w:divBdr>
        <w:top w:val="none" w:sz="0" w:space="0" w:color="auto"/>
        <w:left w:val="none" w:sz="0" w:space="0" w:color="auto"/>
        <w:bottom w:val="none" w:sz="0" w:space="0" w:color="auto"/>
        <w:right w:val="none" w:sz="0" w:space="0" w:color="auto"/>
      </w:divBdr>
    </w:div>
    <w:div w:id="2091005138">
      <w:bodyDiv w:val="1"/>
      <w:marLeft w:val="0"/>
      <w:marRight w:val="0"/>
      <w:marTop w:val="0"/>
      <w:marBottom w:val="0"/>
      <w:divBdr>
        <w:top w:val="none" w:sz="0" w:space="0" w:color="auto"/>
        <w:left w:val="none" w:sz="0" w:space="0" w:color="auto"/>
        <w:bottom w:val="none" w:sz="0" w:space="0" w:color="auto"/>
        <w:right w:val="none" w:sz="0" w:space="0" w:color="auto"/>
      </w:divBdr>
    </w:div>
    <w:div w:id="2091390190">
      <w:bodyDiv w:val="1"/>
      <w:marLeft w:val="0"/>
      <w:marRight w:val="0"/>
      <w:marTop w:val="0"/>
      <w:marBottom w:val="0"/>
      <w:divBdr>
        <w:top w:val="none" w:sz="0" w:space="0" w:color="auto"/>
        <w:left w:val="none" w:sz="0" w:space="0" w:color="auto"/>
        <w:bottom w:val="none" w:sz="0" w:space="0" w:color="auto"/>
        <w:right w:val="none" w:sz="0" w:space="0" w:color="auto"/>
      </w:divBdr>
    </w:div>
    <w:div w:id="212738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ema.gov/emergency-managers/national-preparedness/exercises/hsee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1</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41</cp:revision>
  <dcterms:created xsi:type="dcterms:W3CDTF">2025-11-05T22:40:00Z</dcterms:created>
  <dcterms:modified xsi:type="dcterms:W3CDTF">2025-11-24T19:39:00Z</dcterms:modified>
</cp:coreProperties>
</file>