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C81E" w14:textId="77777777" w:rsidR="002D7D81" w:rsidRDefault="002D7D81" w:rsidP="001B43AB">
      <w:pPr>
        <w:rPr>
          <w:rFonts w:ascii="Times New Roman" w:hAnsi="Times New Roman" w:cs="Times New Roman"/>
        </w:rPr>
      </w:pPr>
      <w:r w:rsidRPr="002D7D81">
        <w:rPr>
          <w:rFonts w:ascii="Times New Roman" w:hAnsi="Times New Roman" w:cs="Times New Roman"/>
          <w:b/>
          <w:bCs/>
        </w:rPr>
        <w:t>What questions remain unanswered for you? Do you have a different view of threats, vulnerabilities, and risks now than when you started the course?</w:t>
      </w:r>
    </w:p>
    <w:p w14:paraId="2AB26979" w14:textId="3D2E65B6" w:rsidR="001B43AB" w:rsidRPr="002D7D81" w:rsidRDefault="001B43AB" w:rsidP="001B43AB">
      <w:pPr>
        <w:rPr>
          <w:rFonts w:ascii="Times New Roman" w:hAnsi="Times New Roman" w:cs="Times New Roman"/>
        </w:rPr>
      </w:pPr>
      <w:r w:rsidRPr="002D7D81">
        <w:rPr>
          <w:rFonts w:ascii="Times New Roman" w:hAnsi="Times New Roman" w:cs="Times New Roman"/>
        </w:rPr>
        <w:t xml:space="preserve">One question that </w:t>
      </w:r>
      <w:r w:rsidR="00D03EF6" w:rsidRPr="002D7D81">
        <w:rPr>
          <w:rFonts w:ascii="Times New Roman" w:hAnsi="Times New Roman" w:cs="Times New Roman"/>
        </w:rPr>
        <w:t>remains</w:t>
      </w:r>
      <w:r w:rsidRPr="002D7D81">
        <w:rPr>
          <w:rFonts w:ascii="Times New Roman" w:hAnsi="Times New Roman" w:cs="Times New Roman"/>
        </w:rPr>
        <w:t xml:space="preserve"> for me is how agencies can realistically maintain preparedness as threats evolve faster than training cycles. For example, many of the laws and standards covered focus on compliance frameworks, but emerging </w:t>
      </w:r>
      <w:r w:rsidR="00D03EF6" w:rsidRPr="002D7D81">
        <w:rPr>
          <w:rFonts w:ascii="Times New Roman" w:hAnsi="Times New Roman" w:cs="Times New Roman"/>
        </w:rPr>
        <w:t>threats especially</w:t>
      </w:r>
      <w:r w:rsidRPr="002D7D81">
        <w:rPr>
          <w:rFonts w:ascii="Times New Roman" w:hAnsi="Times New Roman" w:cs="Times New Roman"/>
        </w:rPr>
        <w:t xml:space="preserve"> those involving cyber</w:t>
      </w:r>
      <w:r w:rsidR="00D03EF6" w:rsidRPr="002D7D81">
        <w:rPr>
          <w:rFonts w:ascii="Times New Roman" w:hAnsi="Times New Roman" w:cs="Times New Roman"/>
        </w:rPr>
        <w:t xml:space="preserve"> </w:t>
      </w:r>
      <w:r w:rsidRPr="002D7D81">
        <w:rPr>
          <w:rFonts w:ascii="Times New Roman" w:hAnsi="Times New Roman" w:cs="Times New Roman"/>
        </w:rPr>
        <w:t>physical systems</w:t>
      </w:r>
      <w:r w:rsidR="00D03EF6" w:rsidRPr="002D7D81">
        <w:rPr>
          <w:rFonts w:ascii="Times New Roman" w:hAnsi="Times New Roman" w:cs="Times New Roman"/>
        </w:rPr>
        <w:t xml:space="preserve"> </w:t>
      </w:r>
      <w:r w:rsidRPr="002D7D81">
        <w:rPr>
          <w:rFonts w:ascii="Times New Roman" w:hAnsi="Times New Roman" w:cs="Times New Roman"/>
        </w:rPr>
        <w:t>do not follow predictable patterns. Staying ahead of these threats requires continuous adaptation and that is difficult when infrastructure sectors operate under different authorities, budgets and levels of technical</w:t>
      </w:r>
      <w:r w:rsidR="00D03EF6" w:rsidRPr="002D7D81">
        <w:rPr>
          <w:rFonts w:ascii="Times New Roman" w:hAnsi="Times New Roman" w:cs="Times New Roman"/>
        </w:rPr>
        <w:t>ity</w:t>
      </w:r>
      <w:r w:rsidRPr="002D7D81">
        <w:rPr>
          <w:rFonts w:ascii="Times New Roman" w:hAnsi="Times New Roman" w:cs="Times New Roman"/>
        </w:rPr>
        <w:t xml:space="preserve"> (Bennett, 2018).</w:t>
      </w:r>
      <w:r w:rsidR="002D7D81" w:rsidRPr="002D7D81">
        <w:rPr>
          <w:rFonts w:ascii="Times New Roman" w:hAnsi="Times New Roman" w:cs="Times New Roman"/>
        </w:rPr>
        <w:t xml:space="preserve"> I wouldn’t say I have a different view of threats, vulnerabilities and risks from before I started the course. However, I do have a better understanding of them, compliance frameworks and the interaction of the private sector now. </w:t>
      </w:r>
    </w:p>
    <w:p w14:paraId="4232C076" w14:textId="77777777" w:rsidR="002D7D81" w:rsidRDefault="002D7D81" w:rsidP="001B43AB">
      <w:pPr>
        <w:rPr>
          <w:rFonts w:ascii="Times New Roman" w:hAnsi="Times New Roman" w:cs="Times New Roman"/>
        </w:rPr>
      </w:pPr>
      <w:r w:rsidRPr="002D7D81">
        <w:rPr>
          <w:rFonts w:ascii="Times New Roman" w:hAnsi="Times New Roman" w:cs="Times New Roman"/>
          <w:b/>
          <w:bCs/>
        </w:rPr>
        <w:t>Can you apply anything in the course to your personal life?</w:t>
      </w:r>
    </w:p>
    <w:p w14:paraId="19851629" w14:textId="4413AF24" w:rsidR="001B43AB" w:rsidRPr="002D7D81" w:rsidRDefault="00D03EF6" w:rsidP="001B43AB">
      <w:pPr>
        <w:rPr>
          <w:rFonts w:ascii="Times New Roman" w:hAnsi="Times New Roman" w:cs="Times New Roman"/>
        </w:rPr>
      </w:pPr>
      <w:r w:rsidRPr="002D7D81">
        <w:rPr>
          <w:rFonts w:ascii="Times New Roman" w:hAnsi="Times New Roman" w:cs="Times New Roman"/>
        </w:rPr>
        <w:t>I believe applying</w:t>
      </w:r>
      <w:r w:rsidR="001B43AB" w:rsidRPr="002D7D81">
        <w:rPr>
          <w:rFonts w:ascii="Times New Roman" w:hAnsi="Times New Roman" w:cs="Times New Roman"/>
        </w:rPr>
        <w:t xml:space="preserve"> </w:t>
      </w:r>
      <w:r w:rsidRPr="002D7D81">
        <w:rPr>
          <w:rFonts w:ascii="Times New Roman" w:hAnsi="Times New Roman" w:cs="Times New Roman"/>
        </w:rPr>
        <w:t>c</w:t>
      </w:r>
      <w:r w:rsidR="001B43AB" w:rsidRPr="002D7D81">
        <w:rPr>
          <w:rFonts w:ascii="Times New Roman" w:hAnsi="Times New Roman" w:cs="Times New Roman"/>
        </w:rPr>
        <w:t>oncepts like hazard identification, consequence analysis and layered protective measures apply directly to cybersecurity. Thinking about vulnerabilities through the lens of system dependencies changes the way I evaluate my own home network</w:t>
      </w:r>
      <w:r w:rsidRPr="002D7D81">
        <w:rPr>
          <w:rFonts w:ascii="Times New Roman" w:hAnsi="Times New Roman" w:cs="Times New Roman"/>
        </w:rPr>
        <w:t xml:space="preserve"> </w:t>
      </w:r>
      <w:r w:rsidR="001B43AB" w:rsidRPr="002D7D81">
        <w:rPr>
          <w:rFonts w:ascii="Times New Roman" w:hAnsi="Times New Roman" w:cs="Times New Roman"/>
        </w:rPr>
        <w:t>and physical safety planning. FEMA’s approach to preparedness also influenced how I think about resilience on an individual level. The idea that resilience is built before an event</w:t>
      </w:r>
      <w:r w:rsidRPr="002D7D81">
        <w:rPr>
          <w:rFonts w:ascii="Times New Roman" w:hAnsi="Times New Roman" w:cs="Times New Roman"/>
        </w:rPr>
        <w:t xml:space="preserve"> and </w:t>
      </w:r>
      <w:r w:rsidR="001B43AB" w:rsidRPr="002D7D81">
        <w:rPr>
          <w:rFonts w:ascii="Times New Roman" w:hAnsi="Times New Roman" w:cs="Times New Roman"/>
        </w:rPr>
        <w:t>not during it</w:t>
      </w:r>
      <w:r w:rsidRPr="002D7D81">
        <w:rPr>
          <w:rFonts w:ascii="Times New Roman" w:hAnsi="Times New Roman" w:cs="Times New Roman"/>
        </w:rPr>
        <w:t xml:space="preserve"> </w:t>
      </w:r>
      <w:r w:rsidR="001B43AB" w:rsidRPr="002D7D81">
        <w:rPr>
          <w:rFonts w:ascii="Times New Roman" w:hAnsi="Times New Roman" w:cs="Times New Roman"/>
        </w:rPr>
        <w:t>is something I apply to both cybersecurity and personal emergency readiness (FEMA, 2020).</w:t>
      </w:r>
    </w:p>
    <w:p w14:paraId="5D66EDF2" w14:textId="77777777" w:rsidR="002D7D81" w:rsidRDefault="002D7D81" w:rsidP="001B43AB">
      <w:pPr>
        <w:rPr>
          <w:rFonts w:ascii="Times New Roman" w:hAnsi="Times New Roman" w:cs="Times New Roman"/>
        </w:rPr>
      </w:pPr>
      <w:r w:rsidRPr="002D7D81">
        <w:rPr>
          <w:rFonts w:ascii="Times New Roman" w:hAnsi="Times New Roman" w:cs="Times New Roman"/>
          <w:b/>
          <w:bCs/>
        </w:rPr>
        <w:t>Have you read FEMA and/or DHS publications in the past?</w:t>
      </w:r>
    </w:p>
    <w:p w14:paraId="44187D7E" w14:textId="2BF47CDD" w:rsidR="00D03EF6" w:rsidRPr="002D7D81" w:rsidRDefault="001B43AB" w:rsidP="001B43AB">
      <w:pPr>
        <w:rPr>
          <w:rFonts w:ascii="Times New Roman" w:hAnsi="Times New Roman" w:cs="Times New Roman"/>
        </w:rPr>
      </w:pPr>
      <w:r w:rsidRPr="002D7D81">
        <w:rPr>
          <w:rFonts w:ascii="Times New Roman" w:hAnsi="Times New Roman" w:cs="Times New Roman"/>
        </w:rPr>
        <w:t xml:space="preserve">Before this </w:t>
      </w:r>
      <w:r w:rsidR="00D03EF6" w:rsidRPr="002D7D81">
        <w:rPr>
          <w:rFonts w:ascii="Times New Roman" w:hAnsi="Times New Roman" w:cs="Times New Roman"/>
        </w:rPr>
        <w:t>course</w:t>
      </w:r>
      <w:r w:rsidRPr="002D7D81">
        <w:rPr>
          <w:rFonts w:ascii="Times New Roman" w:hAnsi="Times New Roman" w:cs="Times New Roman"/>
        </w:rPr>
        <w:t xml:space="preserve">, I </w:t>
      </w:r>
      <w:proofErr w:type="gramStart"/>
      <w:r w:rsidRPr="002D7D81">
        <w:rPr>
          <w:rFonts w:ascii="Times New Roman" w:hAnsi="Times New Roman" w:cs="Times New Roman"/>
        </w:rPr>
        <w:t>ha</w:t>
      </w:r>
      <w:r w:rsidR="00D03EF6" w:rsidRPr="002D7D81">
        <w:rPr>
          <w:rFonts w:ascii="Times New Roman" w:hAnsi="Times New Roman" w:cs="Times New Roman"/>
        </w:rPr>
        <w:t>ve</w:t>
      </w:r>
      <w:r w:rsidRPr="002D7D81">
        <w:rPr>
          <w:rFonts w:ascii="Times New Roman" w:hAnsi="Times New Roman" w:cs="Times New Roman"/>
        </w:rPr>
        <w:t xml:space="preserve"> read</w:t>
      </w:r>
      <w:proofErr w:type="gramEnd"/>
      <w:r w:rsidRPr="002D7D81">
        <w:rPr>
          <w:rFonts w:ascii="Times New Roman" w:hAnsi="Times New Roman" w:cs="Times New Roman"/>
        </w:rPr>
        <w:t xml:space="preserve"> FEMA or DHS documents </w:t>
      </w:r>
      <w:r w:rsidR="00D03EF6" w:rsidRPr="002D7D81">
        <w:rPr>
          <w:rFonts w:ascii="Times New Roman" w:hAnsi="Times New Roman" w:cs="Times New Roman"/>
        </w:rPr>
        <w:t>in previous class</w:t>
      </w:r>
      <w:r w:rsidRPr="002D7D81">
        <w:rPr>
          <w:rFonts w:ascii="Times New Roman" w:hAnsi="Times New Roman" w:cs="Times New Roman"/>
        </w:rPr>
        <w:t xml:space="preserve"> work</w:t>
      </w:r>
      <w:r w:rsidR="00D03EF6" w:rsidRPr="002D7D81">
        <w:rPr>
          <w:rFonts w:ascii="Times New Roman" w:hAnsi="Times New Roman" w:cs="Times New Roman"/>
        </w:rPr>
        <w:t xml:space="preserve"> and my own studies. But this course pushed me to look more in depth at these topics and publications, especially researching further into </w:t>
      </w:r>
      <w:r w:rsidR="002D7D81" w:rsidRPr="002D7D81">
        <w:rPr>
          <w:rFonts w:ascii="Times New Roman" w:hAnsi="Times New Roman" w:cs="Times New Roman"/>
        </w:rPr>
        <w:t xml:space="preserve">the role </w:t>
      </w:r>
      <w:r w:rsidR="00D03EF6" w:rsidRPr="002D7D81">
        <w:rPr>
          <w:rFonts w:ascii="Times New Roman" w:hAnsi="Times New Roman" w:cs="Times New Roman"/>
        </w:rPr>
        <w:t>private organi</w:t>
      </w:r>
      <w:r w:rsidR="002D7D81" w:rsidRPr="002D7D81">
        <w:rPr>
          <w:rFonts w:ascii="Times New Roman" w:hAnsi="Times New Roman" w:cs="Times New Roman"/>
        </w:rPr>
        <w:t>zations play</w:t>
      </w:r>
      <w:r w:rsidR="00D03EF6" w:rsidRPr="002D7D81">
        <w:rPr>
          <w:rFonts w:ascii="Times New Roman" w:hAnsi="Times New Roman" w:cs="Times New Roman"/>
        </w:rPr>
        <w:t xml:space="preserve">. Really giving me a better understanding of how national level preparedness depends on the cooperation between </w:t>
      </w:r>
      <w:r w:rsidR="002D7D81" w:rsidRPr="002D7D81">
        <w:rPr>
          <w:rFonts w:ascii="Times New Roman" w:hAnsi="Times New Roman" w:cs="Times New Roman"/>
        </w:rPr>
        <w:t xml:space="preserve">the private </w:t>
      </w:r>
      <w:r w:rsidR="00D03EF6" w:rsidRPr="002D7D81">
        <w:rPr>
          <w:rFonts w:ascii="Times New Roman" w:hAnsi="Times New Roman" w:cs="Times New Roman"/>
        </w:rPr>
        <w:t xml:space="preserve">industry, government agencies and the public. </w:t>
      </w:r>
    </w:p>
    <w:p w14:paraId="3A8C9435" w14:textId="77777777" w:rsidR="002D7D81" w:rsidRDefault="002D7D81" w:rsidP="00390EBC">
      <w:pPr>
        <w:rPr>
          <w:rFonts w:ascii="Times New Roman" w:hAnsi="Times New Roman" w:cs="Times New Roman"/>
          <w:b/>
          <w:bCs/>
        </w:rPr>
      </w:pPr>
      <w:r w:rsidRPr="002D7D81">
        <w:rPr>
          <w:rFonts w:ascii="Times New Roman" w:hAnsi="Times New Roman" w:cs="Times New Roman"/>
          <w:b/>
          <w:bCs/>
        </w:rPr>
        <w:t>What do you think are the challenges infrastructure protection practitioners will face in the future?</w:t>
      </w:r>
    </w:p>
    <w:p w14:paraId="1CE5B17D" w14:textId="6F5ACDBC" w:rsidR="009B3B36" w:rsidRPr="002D7D81" w:rsidRDefault="001B43AB" w:rsidP="00390EBC">
      <w:pPr>
        <w:rPr>
          <w:rFonts w:ascii="Times New Roman" w:hAnsi="Times New Roman" w:cs="Times New Roman"/>
          <w:b/>
          <w:bCs/>
        </w:rPr>
      </w:pPr>
      <w:r w:rsidRPr="002D7D81">
        <w:rPr>
          <w:rFonts w:ascii="Times New Roman" w:hAnsi="Times New Roman" w:cs="Times New Roman"/>
        </w:rPr>
        <w:t>Infrastructure protection practitioners will face major challenges in the future as digital and physical systems continue to merge. Cyberattacks that target critical infrastructure are becoming more capable</w:t>
      </w:r>
      <w:r w:rsidR="002D7D81" w:rsidRPr="002D7D81">
        <w:rPr>
          <w:rFonts w:ascii="Times New Roman" w:hAnsi="Times New Roman" w:cs="Times New Roman"/>
        </w:rPr>
        <w:t xml:space="preserve"> </w:t>
      </w:r>
      <w:r w:rsidRPr="002D7D81">
        <w:rPr>
          <w:rFonts w:ascii="Times New Roman" w:hAnsi="Times New Roman" w:cs="Times New Roman"/>
        </w:rPr>
        <w:t>and many industrial systems were never designed with cybersecurity</w:t>
      </w:r>
      <w:r w:rsidR="002D7D81" w:rsidRPr="002D7D81">
        <w:rPr>
          <w:rFonts w:ascii="Times New Roman" w:hAnsi="Times New Roman" w:cs="Times New Roman"/>
        </w:rPr>
        <w:t xml:space="preserve"> initially</w:t>
      </w:r>
      <w:r w:rsidRPr="002D7D81">
        <w:rPr>
          <w:rFonts w:ascii="Times New Roman" w:hAnsi="Times New Roman" w:cs="Times New Roman"/>
        </w:rPr>
        <w:t xml:space="preserve"> in mind. There is also the challenge of rapid urbanization, climate</w:t>
      </w:r>
      <w:r w:rsidR="00DC5B86">
        <w:rPr>
          <w:rFonts w:ascii="Times New Roman" w:hAnsi="Times New Roman" w:cs="Times New Roman"/>
        </w:rPr>
        <w:t xml:space="preserve"> </w:t>
      </w:r>
      <w:r w:rsidRPr="002D7D81">
        <w:rPr>
          <w:rFonts w:ascii="Times New Roman" w:hAnsi="Times New Roman" w:cs="Times New Roman"/>
        </w:rPr>
        <w:t>driven hazards and the</w:t>
      </w:r>
      <w:r w:rsidR="002D7D81" w:rsidRPr="002D7D81">
        <w:rPr>
          <w:rFonts w:ascii="Times New Roman" w:hAnsi="Times New Roman" w:cs="Times New Roman"/>
        </w:rPr>
        <w:t xml:space="preserve"> ever-growing</w:t>
      </w:r>
      <w:r w:rsidRPr="002D7D81">
        <w:rPr>
          <w:rFonts w:ascii="Times New Roman" w:hAnsi="Times New Roman" w:cs="Times New Roman"/>
        </w:rPr>
        <w:t xml:space="preserve"> complexity of supply chains. Practitioners will need</w:t>
      </w:r>
      <w:r w:rsidR="002D7D81" w:rsidRPr="002D7D81">
        <w:rPr>
          <w:rFonts w:ascii="Times New Roman" w:hAnsi="Times New Roman" w:cs="Times New Roman"/>
        </w:rPr>
        <w:t xml:space="preserve"> now more than ever</w:t>
      </w:r>
      <w:r w:rsidRPr="002D7D81">
        <w:rPr>
          <w:rFonts w:ascii="Times New Roman" w:hAnsi="Times New Roman" w:cs="Times New Roman"/>
        </w:rPr>
        <w:t xml:space="preserve"> stronger cross-sector coordination, more adaptive risk frameworks</w:t>
      </w:r>
      <w:r w:rsidR="002D7D81" w:rsidRPr="002D7D81">
        <w:rPr>
          <w:rFonts w:ascii="Times New Roman" w:hAnsi="Times New Roman" w:cs="Times New Roman"/>
        </w:rPr>
        <w:t xml:space="preserve"> </w:t>
      </w:r>
      <w:r w:rsidRPr="002D7D81">
        <w:rPr>
          <w:rFonts w:ascii="Times New Roman" w:hAnsi="Times New Roman" w:cs="Times New Roman"/>
        </w:rPr>
        <w:t>and better integration of real-time intelligence to keep pace with these changes.</w:t>
      </w:r>
    </w:p>
    <w:p w14:paraId="56AEF70F" w14:textId="77777777" w:rsidR="009B3B36" w:rsidRPr="002D7D81" w:rsidRDefault="00D13547" w:rsidP="009B3B36">
      <w:pPr>
        <w:rPr>
          <w:rFonts w:ascii="Times New Roman" w:hAnsi="Times New Roman" w:cs="Times New Roman"/>
          <w:b/>
          <w:bCs/>
        </w:rPr>
      </w:pPr>
      <w:r w:rsidRPr="002D7D81">
        <w:rPr>
          <w:rFonts w:ascii="Times New Roman" w:hAnsi="Times New Roman" w:cs="Times New Roman"/>
          <w:b/>
          <w:bCs/>
        </w:rPr>
        <w:t>References</w:t>
      </w:r>
    </w:p>
    <w:p w14:paraId="5B553A53" w14:textId="77777777" w:rsidR="00760C7B" w:rsidRPr="002D7D81" w:rsidRDefault="00D13547" w:rsidP="00760C7B">
      <w:pPr>
        <w:ind w:left="720" w:hanging="720"/>
        <w:rPr>
          <w:rFonts w:ascii="Times New Roman" w:hAnsi="Times New Roman" w:cs="Times New Roman"/>
          <w:b/>
          <w:bCs/>
        </w:rPr>
      </w:pPr>
      <w:r w:rsidRPr="002D7D81">
        <w:rPr>
          <w:rFonts w:ascii="Times New Roman" w:hAnsi="Times New Roman" w:cs="Times New Roman"/>
        </w:rPr>
        <w:t xml:space="preserve">Bennett, B. (2018). </w:t>
      </w:r>
      <w:r w:rsidRPr="002D7D81">
        <w:rPr>
          <w:rFonts w:ascii="Times New Roman" w:hAnsi="Times New Roman" w:cs="Times New Roman"/>
          <w:i/>
          <w:iCs/>
        </w:rPr>
        <w:t xml:space="preserve">Understanding, assessing, and responding to terrorism: Protecting critical infrastructure and personnel. </w:t>
      </w:r>
      <w:r w:rsidRPr="002D7D81">
        <w:rPr>
          <w:rFonts w:ascii="Times New Roman" w:hAnsi="Times New Roman" w:cs="Times New Roman"/>
        </w:rPr>
        <w:t>John Wiley and Sons.</w:t>
      </w:r>
    </w:p>
    <w:p w14:paraId="6E48CDD2" w14:textId="24DF2BB5" w:rsidR="00FF7D8D" w:rsidRPr="002D7D81" w:rsidRDefault="001B43AB" w:rsidP="002D7D81">
      <w:pPr>
        <w:ind w:left="720" w:hanging="720"/>
        <w:rPr>
          <w:rFonts w:ascii="Times New Roman" w:hAnsi="Times New Roman" w:cs="Times New Roman"/>
        </w:rPr>
      </w:pPr>
      <w:r w:rsidRPr="002D7D81">
        <w:rPr>
          <w:rFonts w:ascii="Times New Roman" w:hAnsi="Times New Roman" w:cs="Times New Roman"/>
        </w:rPr>
        <w:lastRenderedPageBreak/>
        <w:t xml:space="preserve">Federal Emergency Management Agency. (2015). </w:t>
      </w:r>
      <w:r w:rsidRPr="002D7D81">
        <w:rPr>
          <w:rFonts w:ascii="Times New Roman" w:hAnsi="Times New Roman" w:cs="Times New Roman"/>
          <w:i/>
          <w:iCs/>
        </w:rPr>
        <w:t>National preparedness goal (2nd ed.)</w:t>
      </w:r>
      <w:r w:rsidRPr="002D7D81">
        <w:rPr>
          <w:rFonts w:ascii="Times New Roman" w:hAnsi="Times New Roman" w:cs="Times New Roman"/>
        </w:rPr>
        <w:t xml:space="preserve">. </w:t>
      </w:r>
      <w:hyperlink r:id="rId5" w:history="1">
        <w:r w:rsidR="00760C7B" w:rsidRPr="002D7D81">
          <w:rPr>
            <w:rStyle w:val="Hyperlink"/>
            <w:rFonts w:ascii="Times New Roman" w:hAnsi="Times New Roman" w:cs="Times New Roman"/>
          </w:rPr>
          <w:t>https://www.fema.gov/sites/default/files/documents/fema_gpd_national-preparedness-goal-2nd-edition_051525.pdf</w:t>
        </w:r>
      </w:hyperlink>
    </w:p>
    <w:sectPr w:rsidR="00FF7D8D" w:rsidRPr="002D7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F56"/>
    <w:multiLevelType w:val="multilevel"/>
    <w:tmpl w:val="553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E558F"/>
    <w:multiLevelType w:val="multilevel"/>
    <w:tmpl w:val="12B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577A6"/>
    <w:multiLevelType w:val="multilevel"/>
    <w:tmpl w:val="B52E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3962F9"/>
    <w:multiLevelType w:val="multilevel"/>
    <w:tmpl w:val="8F9A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658554">
    <w:abstractNumId w:val="0"/>
  </w:num>
  <w:num w:numId="2" w16cid:durableId="935164586">
    <w:abstractNumId w:val="2"/>
  </w:num>
  <w:num w:numId="3" w16cid:durableId="2977191">
    <w:abstractNumId w:val="1"/>
  </w:num>
  <w:num w:numId="4" w16cid:durableId="1180850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2C"/>
    <w:rsid w:val="000A38B1"/>
    <w:rsid w:val="000E010C"/>
    <w:rsid w:val="00110369"/>
    <w:rsid w:val="00127A12"/>
    <w:rsid w:val="00152B5A"/>
    <w:rsid w:val="00161E20"/>
    <w:rsid w:val="001B43AB"/>
    <w:rsid w:val="002D7D81"/>
    <w:rsid w:val="002E28B5"/>
    <w:rsid w:val="00307886"/>
    <w:rsid w:val="0035694E"/>
    <w:rsid w:val="00390EBC"/>
    <w:rsid w:val="003A2D52"/>
    <w:rsid w:val="0047101C"/>
    <w:rsid w:val="0047587F"/>
    <w:rsid w:val="004D701A"/>
    <w:rsid w:val="00532825"/>
    <w:rsid w:val="005379B5"/>
    <w:rsid w:val="005D19CD"/>
    <w:rsid w:val="0060068C"/>
    <w:rsid w:val="00675583"/>
    <w:rsid w:val="00685C92"/>
    <w:rsid w:val="00731B47"/>
    <w:rsid w:val="00737291"/>
    <w:rsid w:val="00760C7B"/>
    <w:rsid w:val="00783570"/>
    <w:rsid w:val="007874C2"/>
    <w:rsid w:val="007A5B2C"/>
    <w:rsid w:val="007C0519"/>
    <w:rsid w:val="007E0072"/>
    <w:rsid w:val="00875385"/>
    <w:rsid w:val="00951CFE"/>
    <w:rsid w:val="009A0160"/>
    <w:rsid w:val="009B3B36"/>
    <w:rsid w:val="009E6C75"/>
    <w:rsid w:val="00A432B6"/>
    <w:rsid w:val="00A76B98"/>
    <w:rsid w:val="00AA2AE7"/>
    <w:rsid w:val="00BA11A6"/>
    <w:rsid w:val="00C95AF7"/>
    <w:rsid w:val="00C96782"/>
    <w:rsid w:val="00CA3F4D"/>
    <w:rsid w:val="00D03EF6"/>
    <w:rsid w:val="00D13547"/>
    <w:rsid w:val="00D33C09"/>
    <w:rsid w:val="00D544DA"/>
    <w:rsid w:val="00D83080"/>
    <w:rsid w:val="00DC5B86"/>
    <w:rsid w:val="00E60921"/>
    <w:rsid w:val="00EC18C5"/>
    <w:rsid w:val="00ED4F3B"/>
    <w:rsid w:val="00F23F1A"/>
    <w:rsid w:val="00F41DD7"/>
    <w:rsid w:val="00F82123"/>
    <w:rsid w:val="00FA34BA"/>
    <w:rsid w:val="00FC7149"/>
    <w:rsid w:val="00FF0B03"/>
    <w:rsid w:val="00FF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6BFD"/>
  <w15:chartTrackingRefBased/>
  <w15:docId w15:val="{009C0CAD-66C7-468F-9B1A-FF2F1F25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2C"/>
    <w:rPr>
      <w:rFonts w:eastAsiaTheme="majorEastAsia" w:cstheme="majorBidi"/>
      <w:color w:val="272727" w:themeColor="text1" w:themeTint="D8"/>
    </w:rPr>
  </w:style>
  <w:style w:type="paragraph" w:styleId="Title">
    <w:name w:val="Title"/>
    <w:basedOn w:val="Normal"/>
    <w:next w:val="Normal"/>
    <w:link w:val="TitleChar"/>
    <w:uiPriority w:val="10"/>
    <w:qFormat/>
    <w:rsid w:val="007A5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2C"/>
    <w:pPr>
      <w:spacing w:before="160"/>
      <w:jc w:val="center"/>
    </w:pPr>
    <w:rPr>
      <w:i/>
      <w:iCs/>
      <w:color w:val="404040" w:themeColor="text1" w:themeTint="BF"/>
    </w:rPr>
  </w:style>
  <w:style w:type="character" w:customStyle="1" w:styleId="QuoteChar">
    <w:name w:val="Quote Char"/>
    <w:basedOn w:val="DefaultParagraphFont"/>
    <w:link w:val="Quote"/>
    <w:uiPriority w:val="29"/>
    <w:rsid w:val="007A5B2C"/>
    <w:rPr>
      <w:i/>
      <w:iCs/>
      <w:color w:val="404040" w:themeColor="text1" w:themeTint="BF"/>
    </w:rPr>
  </w:style>
  <w:style w:type="paragraph" w:styleId="ListParagraph">
    <w:name w:val="List Paragraph"/>
    <w:basedOn w:val="Normal"/>
    <w:uiPriority w:val="34"/>
    <w:qFormat/>
    <w:rsid w:val="007A5B2C"/>
    <w:pPr>
      <w:ind w:left="720"/>
      <w:contextualSpacing/>
    </w:pPr>
  </w:style>
  <w:style w:type="character" w:styleId="IntenseEmphasis">
    <w:name w:val="Intense Emphasis"/>
    <w:basedOn w:val="DefaultParagraphFont"/>
    <w:uiPriority w:val="21"/>
    <w:qFormat/>
    <w:rsid w:val="007A5B2C"/>
    <w:rPr>
      <w:i/>
      <w:iCs/>
      <w:color w:val="0F4761" w:themeColor="accent1" w:themeShade="BF"/>
    </w:rPr>
  </w:style>
  <w:style w:type="paragraph" w:styleId="IntenseQuote">
    <w:name w:val="Intense Quote"/>
    <w:basedOn w:val="Normal"/>
    <w:next w:val="Normal"/>
    <w:link w:val="IntenseQuoteChar"/>
    <w:uiPriority w:val="30"/>
    <w:qFormat/>
    <w:rsid w:val="007A5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B2C"/>
    <w:rPr>
      <w:i/>
      <w:iCs/>
      <w:color w:val="0F4761" w:themeColor="accent1" w:themeShade="BF"/>
    </w:rPr>
  </w:style>
  <w:style w:type="character" w:styleId="IntenseReference">
    <w:name w:val="Intense Reference"/>
    <w:basedOn w:val="DefaultParagraphFont"/>
    <w:uiPriority w:val="32"/>
    <w:qFormat/>
    <w:rsid w:val="007A5B2C"/>
    <w:rPr>
      <w:b/>
      <w:bCs/>
      <w:smallCaps/>
      <w:color w:val="0F4761" w:themeColor="accent1" w:themeShade="BF"/>
      <w:spacing w:val="5"/>
    </w:rPr>
  </w:style>
  <w:style w:type="character" w:styleId="Hyperlink">
    <w:name w:val="Hyperlink"/>
    <w:basedOn w:val="DefaultParagraphFont"/>
    <w:uiPriority w:val="99"/>
    <w:unhideWhenUsed/>
    <w:rsid w:val="007E0072"/>
    <w:rPr>
      <w:color w:val="467886" w:themeColor="hyperlink"/>
      <w:u w:val="single"/>
    </w:rPr>
  </w:style>
  <w:style w:type="character" w:styleId="UnresolvedMention">
    <w:name w:val="Unresolved Mention"/>
    <w:basedOn w:val="DefaultParagraphFont"/>
    <w:uiPriority w:val="99"/>
    <w:semiHidden/>
    <w:unhideWhenUsed/>
    <w:rsid w:val="007E0072"/>
    <w:rPr>
      <w:color w:val="605E5C"/>
      <w:shd w:val="clear" w:color="auto" w:fill="E1DFDD"/>
    </w:rPr>
  </w:style>
  <w:style w:type="character" w:styleId="FollowedHyperlink">
    <w:name w:val="FollowedHyperlink"/>
    <w:basedOn w:val="DefaultParagraphFont"/>
    <w:uiPriority w:val="99"/>
    <w:semiHidden/>
    <w:unhideWhenUsed/>
    <w:rsid w:val="00161E20"/>
    <w:rPr>
      <w:color w:val="96607D" w:themeColor="followedHyperlink"/>
      <w:u w:val="single"/>
    </w:rPr>
  </w:style>
  <w:style w:type="paragraph" w:styleId="NormalWeb">
    <w:name w:val="Normal (Web)"/>
    <w:basedOn w:val="Normal"/>
    <w:uiPriority w:val="99"/>
    <w:semiHidden/>
    <w:unhideWhenUsed/>
    <w:rsid w:val="00390E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4644">
      <w:bodyDiv w:val="1"/>
      <w:marLeft w:val="0"/>
      <w:marRight w:val="0"/>
      <w:marTop w:val="0"/>
      <w:marBottom w:val="0"/>
      <w:divBdr>
        <w:top w:val="none" w:sz="0" w:space="0" w:color="auto"/>
        <w:left w:val="none" w:sz="0" w:space="0" w:color="auto"/>
        <w:bottom w:val="none" w:sz="0" w:space="0" w:color="auto"/>
        <w:right w:val="none" w:sz="0" w:space="0" w:color="auto"/>
      </w:divBdr>
    </w:div>
    <w:div w:id="267742841">
      <w:bodyDiv w:val="1"/>
      <w:marLeft w:val="0"/>
      <w:marRight w:val="0"/>
      <w:marTop w:val="0"/>
      <w:marBottom w:val="0"/>
      <w:divBdr>
        <w:top w:val="none" w:sz="0" w:space="0" w:color="auto"/>
        <w:left w:val="none" w:sz="0" w:space="0" w:color="auto"/>
        <w:bottom w:val="none" w:sz="0" w:space="0" w:color="auto"/>
        <w:right w:val="none" w:sz="0" w:space="0" w:color="auto"/>
      </w:divBdr>
    </w:div>
    <w:div w:id="435098196">
      <w:bodyDiv w:val="1"/>
      <w:marLeft w:val="0"/>
      <w:marRight w:val="0"/>
      <w:marTop w:val="0"/>
      <w:marBottom w:val="0"/>
      <w:divBdr>
        <w:top w:val="none" w:sz="0" w:space="0" w:color="auto"/>
        <w:left w:val="none" w:sz="0" w:space="0" w:color="auto"/>
        <w:bottom w:val="none" w:sz="0" w:space="0" w:color="auto"/>
        <w:right w:val="none" w:sz="0" w:space="0" w:color="auto"/>
      </w:divBdr>
    </w:div>
    <w:div w:id="744035849">
      <w:bodyDiv w:val="1"/>
      <w:marLeft w:val="0"/>
      <w:marRight w:val="0"/>
      <w:marTop w:val="0"/>
      <w:marBottom w:val="0"/>
      <w:divBdr>
        <w:top w:val="none" w:sz="0" w:space="0" w:color="auto"/>
        <w:left w:val="none" w:sz="0" w:space="0" w:color="auto"/>
        <w:bottom w:val="none" w:sz="0" w:space="0" w:color="auto"/>
        <w:right w:val="none" w:sz="0" w:space="0" w:color="auto"/>
      </w:divBdr>
    </w:div>
    <w:div w:id="771440424">
      <w:bodyDiv w:val="1"/>
      <w:marLeft w:val="0"/>
      <w:marRight w:val="0"/>
      <w:marTop w:val="0"/>
      <w:marBottom w:val="0"/>
      <w:divBdr>
        <w:top w:val="none" w:sz="0" w:space="0" w:color="auto"/>
        <w:left w:val="none" w:sz="0" w:space="0" w:color="auto"/>
        <w:bottom w:val="none" w:sz="0" w:space="0" w:color="auto"/>
        <w:right w:val="none" w:sz="0" w:space="0" w:color="auto"/>
      </w:divBdr>
    </w:div>
    <w:div w:id="1148983683">
      <w:bodyDiv w:val="1"/>
      <w:marLeft w:val="0"/>
      <w:marRight w:val="0"/>
      <w:marTop w:val="0"/>
      <w:marBottom w:val="0"/>
      <w:divBdr>
        <w:top w:val="none" w:sz="0" w:space="0" w:color="auto"/>
        <w:left w:val="none" w:sz="0" w:space="0" w:color="auto"/>
        <w:bottom w:val="none" w:sz="0" w:space="0" w:color="auto"/>
        <w:right w:val="none" w:sz="0" w:space="0" w:color="auto"/>
      </w:divBdr>
    </w:div>
    <w:div w:id="1193419249">
      <w:bodyDiv w:val="1"/>
      <w:marLeft w:val="0"/>
      <w:marRight w:val="0"/>
      <w:marTop w:val="0"/>
      <w:marBottom w:val="0"/>
      <w:divBdr>
        <w:top w:val="none" w:sz="0" w:space="0" w:color="auto"/>
        <w:left w:val="none" w:sz="0" w:space="0" w:color="auto"/>
        <w:bottom w:val="none" w:sz="0" w:space="0" w:color="auto"/>
        <w:right w:val="none" w:sz="0" w:space="0" w:color="auto"/>
      </w:divBdr>
    </w:div>
    <w:div w:id="1207645004">
      <w:bodyDiv w:val="1"/>
      <w:marLeft w:val="0"/>
      <w:marRight w:val="0"/>
      <w:marTop w:val="0"/>
      <w:marBottom w:val="0"/>
      <w:divBdr>
        <w:top w:val="none" w:sz="0" w:space="0" w:color="auto"/>
        <w:left w:val="none" w:sz="0" w:space="0" w:color="auto"/>
        <w:bottom w:val="none" w:sz="0" w:space="0" w:color="auto"/>
        <w:right w:val="none" w:sz="0" w:space="0" w:color="auto"/>
      </w:divBdr>
    </w:div>
    <w:div w:id="1400861509">
      <w:bodyDiv w:val="1"/>
      <w:marLeft w:val="0"/>
      <w:marRight w:val="0"/>
      <w:marTop w:val="0"/>
      <w:marBottom w:val="0"/>
      <w:divBdr>
        <w:top w:val="none" w:sz="0" w:space="0" w:color="auto"/>
        <w:left w:val="none" w:sz="0" w:space="0" w:color="auto"/>
        <w:bottom w:val="none" w:sz="0" w:space="0" w:color="auto"/>
        <w:right w:val="none" w:sz="0" w:space="0" w:color="auto"/>
      </w:divBdr>
    </w:div>
    <w:div w:id="1425541077">
      <w:bodyDiv w:val="1"/>
      <w:marLeft w:val="0"/>
      <w:marRight w:val="0"/>
      <w:marTop w:val="0"/>
      <w:marBottom w:val="0"/>
      <w:divBdr>
        <w:top w:val="none" w:sz="0" w:space="0" w:color="auto"/>
        <w:left w:val="none" w:sz="0" w:space="0" w:color="auto"/>
        <w:bottom w:val="none" w:sz="0" w:space="0" w:color="auto"/>
        <w:right w:val="none" w:sz="0" w:space="0" w:color="auto"/>
      </w:divBdr>
    </w:div>
    <w:div w:id="1436562180">
      <w:bodyDiv w:val="1"/>
      <w:marLeft w:val="0"/>
      <w:marRight w:val="0"/>
      <w:marTop w:val="0"/>
      <w:marBottom w:val="0"/>
      <w:divBdr>
        <w:top w:val="none" w:sz="0" w:space="0" w:color="auto"/>
        <w:left w:val="none" w:sz="0" w:space="0" w:color="auto"/>
        <w:bottom w:val="none" w:sz="0" w:space="0" w:color="auto"/>
        <w:right w:val="none" w:sz="0" w:space="0" w:color="auto"/>
      </w:divBdr>
    </w:div>
    <w:div w:id="1493839274">
      <w:bodyDiv w:val="1"/>
      <w:marLeft w:val="0"/>
      <w:marRight w:val="0"/>
      <w:marTop w:val="0"/>
      <w:marBottom w:val="0"/>
      <w:divBdr>
        <w:top w:val="none" w:sz="0" w:space="0" w:color="auto"/>
        <w:left w:val="none" w:sz="0" w:space="0" w:color="auto"/>
        <w:bottom w:val="none" w:sz="0" w:space="0" w:color="auto"/>
        <w:right w:val="none" w:sz="0" w:space="0" w:color="auto"/>
      </w:divBdr>
    </w:div>
    <w:div w:id="1725375190">
      <w:bodyDiv w:val="1"/>
      <w:marLeft w:val="0"/>
      <w:marRight w:val="0"/>
      <w:marTop w:val="0"/>
      <w:marBottom w:val="0"/>
      <w:divBdr>
        <w:top w:val="none" w:sz="0" w:space="0" w:color="auto"/>
        <w:left w:val="none" w:sz="0" w:space="0" w:color="auto"/>
        <w:bottom w:val="none" w:sz="0" w:space="0" w:color="auto"/>
        <w:right w:val="none" w:sz="0" w:space="0" w:color="auto"/>
      </w:divBdr>
    </w:div>
    <w:div w:id="1741639633">
      <w:bodyDiv w:val="1"/>
      <w:marLeft w:val="0"/>
      <w:marRight w:val="0"/>
      <w:marTop w:val="0"/>
      <w:marBottom w:val="0"/>
      <w:divBdr>
        <w:top w:val="none" w:sz="0" w:space="0" w:color="auto"/>
        <w:left w:val="none" w:sz="0" w:space="0" w:color="auto"/>
        <w:bottom w:val="none" w:sz="0" w:space="0" w:color="auto"/>
        <w:right w:val="none" w:sz="0" w:space="0" w:color="auto"/>
      </w:divBdr>
    </w:div>
    <w:div w:id="1888294280">
      <w:bodyDiv w:val="1"/>
      <w:marLeft w:val="0"/>
      <w:marRight w:val="0"/>
      <w:marTop w:val="0"/>
      <w:marBottom w:val="0"/>
      <w:divBdr>
        <w:top w:val="none" w:sz="0" w:space="0" w:color="auto"/>
        <w:left w:val="none" w:sz="0" w:space="0" w:color="auto"/>
        <w:bottom w:val="none" w:sz="0" w:space="0" w:color="auto"/>
        <w:right w:val="none" w:sz="0" w:space="0" w:color="auto"/>
      </w:divBdr>
    </w:div>
    <w:div w:id="1914243381">
      <w:bodyDiv w:val="1"/>
      <w:marLeft w:val="0"/>
      <w:marRight w:val="0"/>
      <w:marTop w:val="0"/>
      <w:marBottom w:val="0"/>
      <w:divBdr>
        <w:top w:val="none" w:sz="0" w:space="0" w:color="auto"/>
        <w:left w:val="none" w:sz="0" w:space="0" w:color="auto"/>
        <w:bottom w:val="none" w:sz="0" w:space="0" w:color="auto"/>
        <w:right w:val="none" w:sz="0" w:space="0" w:color="auto"/>
      </w:divBdr>
    </w:div>
    <w:div w:id="2091005138">
      <w:bodyDiv w:val="1"/>
      <w:marLeft w:val="0"/>
      <w:marRight w:val="0"/>
      <w:marTop w:val="0"/>
      <w:marBottom w:val="0"/>
      <w:divBdr>
        <w:top w:val="none" w:sz="0" w:space="0" w:color="auto"/>
        <w:left w:val="none" w:sz="0" w:space="0" w:color="auto"/>
        <w:bottom w:val="none" w:sz="0" w:space="0" w:color="auto"/>
        <w:right w:val="none" w:sz="0" w:space="0" w:color="auto"/>
      </w:divBdr>
    </w:div>
    <w:div w:id="212738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ema.gov/sites/default/files/documents/fema_gpd_national-preparedness-goal-2nd-edition_051525.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43</cp:revision>
  <dcterms:created xsi:type="dcterms:W3CDTF">2025-11-05T22:40:00Z</dcterms:created>
  <dcterms:modified xsi:type="dcterms:W3CDTF">2025-12-02T18:21:00Z</dcterms:modified>
</cp:coreProperties>
</file>