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6576B" w14:textId="20644240" w:rsidR="002F0E8D" w:rsidRPr="002F0E8D" w:rsidRDefault="002F0E8D" w:rsidP="002F0E8D">
      <w:pPr>
        <w:spacing w:after="0" w:line="480" w:lineRule="auto"/>
        <w:rPr>
          <w:rFonts w:ascii="Times New Roman" w:hAnsi="Times New Roman" w:cs="Times New Roman"/>
          <w:b/>
          <w:bCs/>
        </w:rPr>
      </w:pPr>
      <w:r w:rsidRPr="002F0E8D">
        <w:rPr>
          <w:rFonts w:ascii="Times New Roman" w:hAnsi="Times New Roman" w:cs="Times New Roman"/>
          <w:b/>
          <w:bCs/>
        </w:rPr>
        <w:t>Critique the statement:</w:t>
      </w:r>
      <w:r w:rsidRPr="002F0E8D">
        <w:rPr>
          <w:rFonts w:ascii="Times New Roman" w:hAnsi="Times New Roman" w:cs="Times New Roman"/>
          <w:b/>
          <w:bCs/>
        </w:rPr>
        <w:t xml:space="preserve"> </w:t>
      </w:r>
      <w:r w:rsidRPr="002F0E8D">
        <w:rPr>
          <w:rFonts w:ascii="Times New Roman" w:hAnsi="Times New Roman" w:cs="Times New Roman"/>
          <w:b/>
          <w:bCs/>
        </w:rPr>
        <w:t>It would cost us $800,000 to build this system, but we can purchase an equivalent package for $125,000.  Therefore, we can save $675,000 by purchasing the software package.</w:t>
      </w:r>
    </w:p>
    <w:p w14:paraId="1B298B69" w14:textId="442961B6" w:rsidR="002C44BF" w:rsidRPr="003F6904" w:rsidRDefault="002C44BF" w:rsidP="002C44BF">
      <w:pPr>
        <w:spacing w:after="0" w:line="480" w:lineRule="auto"/>
        <w:ind w:firstLine="720"/>
        <w:rPr>
          <w:rFonts w:ascii="Times New Roman" w:hAnsi="Times New Roman" w:cs="Times New Roman"/>
        </w:rPr>
      </w:pPr>
      <w:r w:rsidRPr="003F6904">
        <w:rPr>
          <w:rFonts w:ascii="Times New Roman" w:hAnsi="Times New Roman" w:cs="Times New Roman"/>
        </w:rPr>
        <w:t>The statement claiming a $675,000 savings by purchasing an off-the-shelf software package for $125,000 instead of building a custom system for $800,000 oversimplifies the decision-making process and neglects several important factors. First, it assumes that the initial purchase price of $125,000 is the only cost involved, overlooking potential hidden costs such as maintenance, customization, training, and integration with existing systems. These ongoing costs can significantly increase the total cost of ownership. For example, purchasing an enterprise resource planning (ERP) system can involve hidden costs, such as technical support, ongoing updates, and additional training for employees (TechTarget, 2021).</w:t>
      </w:r>
    </w:p>
    <w:p w14:paraId="23D5EED9" w14:textId="77777777" w:rsidR="002C44BF" w:rsidRPr="003F6904" w:rsidRDefault="002C44BF" w:rsidP="002C44BF">
      <w:pPr>
        <w:spacing w:after="0" w:line="480" w:lineRule="auto"/>
        <w:ind w:firstLine="720"/>
        <w:rPr>
          <w:rFonts w:ascii="Times New Roman" w:hAnsi="Times New Roman" w:cs="Times New Roman"/>
        </w:rPr>
      </w:pPr>
      <w:r w:rsidRPr="003F6904">
        <w:rPr>
          <w:rFonts w:ascii="Times New Roman" w:hAnsi="Times New Roman" w:cs="Times New Roman"/>
        </w:rPr>
        <w:t>Furthermore, purchasing an off-the-shelf system may limit long-term flexibility and scalability compared to a custom-built solution. A custom system can be tailored to fit the specific needs of the organization and easily adapted as the company grows or changes, whereas an off-the-shelf solution might require costly upgrades or replacements in the future. For instance, businesses may find that as their operations expand, an off-the-shelf solution becomes inadequate for their needs, forcing them to look for new software, resulting in additional costs (CIO, 2021).</w:t>
      </w:r>
    </w:p>
    <w:p w14:paraId="6138BB0B" w14:textId="6A62E493" w:rsidR="002C44BF" w:rsidRPr="003F6904" w:rsidRDefault="002C44BF" w:rsidP="002C44BF">
      <w:pPr>
        <w:spacing w:after="0" w:line="480" w:lineRule="auto"/>
        <w:ind w:firstLine="720"/>
        <w:rPr>
          <w:rFonts w:ascii="Times New Roman" w:hAnsi="Times New Roman" w:cs="Times New Roman"/>
        </w:rPr>
      </w:pPr>
      <w:r w:rsidRPr="003F6904">
        <w:rPr>
          <w:rFonts w:ascii="Times New Roman" w:hAnsi="Times New Roman" w:cs="Times New Roman"/>
        </w:rPr>
        <w:t xml:space="preserve">The statement also assumes that the off-the-shelf package is "equivalent" to a custom system in terms of functionality, which may not be the case. The quality and fit of the software are crucial factors that the statement fails to address. A company may find that a purchased software package doesn't meet its specific operational needs, which could lead to inefficiencies or the need for expensive workarounds. For example, healthcare organizations may struggle with </w:t>
      </w:r>
      <w:r w:rsidRPr="003F6904">
        <w:rPr>
          <w:rFonts w:ascii="Times New Roman" w:hAnsi="Times New Roman" w:cs="Times New Roman"/>
        </w:rPr>
        <w:lastRenderedPageBreak/>
        <w:t>off-the-shelf solutions that do not fit the unique security and data management requirements of the healthcare industry, requiring costly adjustments (Forbes, 2020).</w:t>
      </w:r>
    </w:p>
    <w:p w14:paraId="586C8862" w14:textId="77777777" w:rsidR="002C44BF" w:rsidRPr="003F6904" w:rsidRDefault="002C44BF" w:rsidP="002C44BF">
      <w:pPr>
        <w:spacing w:after="0" w:line="480" w:lineRule="auto"/>
        <w:ind w:firstLine="720"/>
        <w:rPr>
          <w:rFonts w:ascii="Times New Roman" w:hAnsi="Times New Roman" w:cs="Times New Roman"/>
        </w:rPr>
      </w:pPr>
      <w:r w:rsidRPr="003F6904">
        <w:rPr>
          <w:rFonts w:ascii="Times New Roman" w:hAnsi="Times New Roman" w:cs="Times New Roman"/>
        </w:rPr>
        <w:t>Additionally, the decision between building or purchasing software should consider strategic factors and opportunity costs. While building a custom system might come with higher upfront costs, it could offer long-term benefits such as a competitive advantage or proprietary functionality. For instance, companies in technology-driven sectors may opt for custom-built solutions to differentiate themselves in the market, offering unique features not found in off-the-shelf software (Harvard Business Review, 2021).</w:t>
      </w:r>
    </w:p>
    <w:p w14:paraId="56B90D50" w14:textId="77777777" w:rsidR="002C44BF" w:rsidRPr="003F6904" w:rsidRDefault="002C44BF" w:rsidP="002C44BF">
      <w:pPr>
        <w:spacing w:after="0" w:line="480" w:lineRule="auto"/>
        <w:ind w:firstLine="720"/>
        <w:rPr>
          <w:rFonts w:ascii="Times New Roman" w:hAnsi="Times New Roman" w:cs="Times New Roman"/>
        </w:rPr>
      </w:pPr>
      <w:r w:rsidRPr="003F6904">
        <w:rPr>
          <w:rFonts w:ascii="Times New Roman" w:hAnsi="Times New Roman" w:cs="Times New Roman"/>
        </w:rPr>
        <w:t>In conclusion, the claim that purchasing an off-the-shelf software package would result in a $675,000 saving overlooks critical factors such as hidden costs, long-term flexibility, the fit of the software to business needs, and strategic goals. A more comprehensive analysis is necessary to make an informed decision.</w:t>
      </w:r>
    </w:p>
    <w:p w14:paraId="14409D9E" w14:textId="77777777" w:rsidR="002C44BF" w:rsidRPr="003F6904" w:rsidRDefault="002C44BF" w:rsidP="002C44BF">
      <w:pPr>
        <w:spacing w:after="0" w:line="480" w:lineRule="auto"/>
        <w:jc w:val="center"/>
        <w:rPr>
          <w:rFonts w:ascii="Times New Roman" w:hAnsi="Times New Roman" w:cs="Times New Roman"/>
          <w:b/>
          <w:bCs/>
        </w:rPr>
      </w:pPr>
      <w:r w:rsidRPr="003F6904">
        <w:rPr>
          <w:rFonts w:ascii="Times New Roman" w:hAnsi="Times New Roman" w:cs="Times New Roman"/>
          <w:b/>
          <w:bCs/>
        </w:rPr>
        <w:t>References</w:t>
      </w:r>
    </w:p>
    <w:p w14:paraId="0DEB6AED" w14:textId="77777777" w:rsidR="002C44BF" w:rsidRPr="003F6904" w:rsidRDefault="002C44BF" w:rsidP="002C44BF">
      <w:pPr>
        <w:spacing w:after="0" w:line="480" w:lineRule="auto"/>
        <w:ind w:left="720" w:hanging="720"/>
        <w:rPr>
          <w:rFonts w:ascii="Times New Roman" w:hAnsi="Times New Roman" w:cs="Times New Roman"/>
        </w:rPr>
      </w:pPr>
      <w:r w:rsidRPr="003F6904">
        <w:rPr>
          <w:rFonts w:ascii="Times New Roman" w:hAnsi="Times New Roman" w:cs="Times New Roman"/>
        </w:rPr>
        <w:t xml:space="preserve">CIO. (2021). </w:t>
      </w:r>
      <w:r w:rsidRPr="003F6904">
        <w:rPr>
          <w:rFonts w:ascii="Times New Roman" w:hAnsi="Times New Roman" w:cs="Times New Roman"/>
          <w:i/>
          <w:iCs/>
        </w:rPr>
        <w:t>How to determine when to build or buy enterprise software</w:t>
      </w:r>
      <w:r w:rsidRPr="003F6904">
        <w:rPr>
          <w:rFonts w:ascii="Times New Roman" w:hAnsi="Times New Roman" w:cs="Times New Roman"/>
        </w:rPr>
        <w:t xml:space="preserve">. Retrieved from </w:t>
      </w:r>
      <w:hyperlink r:id="rId5" w:tgtFrame="_new" w:history="1">
        <w:r w:rsidRPr="003F6904">
          <w:rPr>
            <w:rStyle w:val="Hyperlink"/>
            <w:rFonts w:ascii="Times New Roman" w:hAnsi="Times New Roman" w:cs="Times New Roman"/>
          </w:rPr>
          <w:t>https://www.cio.com/article/242580/how-to-determine-when-to-build-or-buy-enterprise-software.html</w:t>
        </w:r>
      </w:hyperlink>
    </w:p>
    <w:p w14:paraId="1B71C63D" w14:textId="77777777" w:rsidR="002C44BF" w:rsidRPr="003F6904" w:rsidRDefault="002C44BF" w:rsidP="002C44BF">
      <w:pPr>
        <w:spacing w:after="0" w:line="480" w:lineRule="auto"/>
        <w:ind w:left="720" w:hanging="720"/>
        <w:rPr>
          <w:rFonts w:ascii="Times New Roman" w:hAnsi="Times New Roman" w:cs="Times New Roman"/>
        </w:rPr>
      </w:pPr>
      <w:r w:rsidRPr="003F6904">
        <w:rPr>
          <w:rFonts w:ascii="Times New Roman" w:hAnsi="Times New Roman" w:cs="Times New Roman"/>
        </w:rPr>
        <w:t xml:space="preserve">Forbes. (2020). </w:t>
      </w:r>
      <w:r w:rsidRPr="003F6904">
        <w:rPr>
          <w:rFonts w:ascii="Times New Roman" w:hAnsi="Times New Roman" w:cs="Times New Roman"/>
          <w:i/>
          <w:iCs/>
        </w:rPr>
        <w:t>Securing the accelerating digital solutions in health care</w:t>
      </w:r>
      <w:r w:rsidRPr="003F6904">
        <w:rPr>
          <w:rFonts w:ascii="Times New Roman" w:hAnsi="Times New Roman" w:cs="Times New Roman"/>
        </w:rPr>
        <w:t xml:space="preserve">. Retrieved from </w:t>
      </w:r>
      <w:hyperlink r:id="rId6" w:tgtFrame="_new" w:history="1">
        <w:r w:rsidRPr="003F6904">
          <w:rPr>
            <w:rStyle w:val="Hyperlink"/>
            <w:rFonts w:ascii="Times New Roman" w:hAnsi="Times New Roman" w:cs="Times New Roman"/>
          </w:rPr>
          <w:t>https://www.forbes.com/councils/forbesbusinesscouncil/2020/12/22/securing-the-accelerating-digital-solutions-in-health-care/</w:t>
        </w:r>
      </w:hyperlink>
    </w:p>
    <w:p w14:paraId="76CED837" w14:textId="77777777" w:rsidR="002C44BF" w:rsidRPr="003F6904" w:rsidRDefault="002C44BF" w:rsidP="002C44BF">
      <w:pPr>
        <w:spacing w:after="0" w:line="480" w:lineRule="auto"/>
        <w:ind w:left="720" w:hanging="720"/>
        <w:rPr>
          <w:rFonts w:ascii="Times New Roman" w:hAnsi="Times New Roman" w:cs="Times New Roman"/>
        </w:rPr>
      </w:pPr>
      <w:r w:rsidRPr="003F6904">
        <w:rPr>
          <w:rFonts w:ascii="Times New Roman" w:hAnsi="Times New Roman" w:cs="Times New Roman"/>
        </w:rPr>
        <w:t xml:space="preserve">Harvard Business Review. (2021). </w:t>
      </w:r>
      <w:r w:rsidRPr="003F6904">
        <w:rPr>
          <w:rFonts w:ascii="Times New Roman" w:hAnsi="Times New Roman" w:cs="Times New Roman"/>
          <w:i/>
          <w:iCs/>
        </w:rPr>
        <w:t>When should your company develop its own software?</w:t>
      </w:r>
      <w:r w:rsidRPr="003F6904">
        <w:rPr>
          <w:rFonts w:ascii="Times New Roman" w:hAnsi="Times New Roman" w:cs="Times New Roman"/>
        </w:rPr>
        <w:t xml:space="preserve"> Retrieved from </w:t>
      </w:r>
      <w:hyperlink r:id="rId7" w:tgtFrame="_new" w:history="1">
        <w:r w:rsidRPr="003F6904">
          <w:rPr>
            <w:rStyle w:val="Hyperlink"/>
            <w:rFonts w:ascii="Times New Roman" w:hAnsi="Times New Roman" w:cs="Times New Roman"/>
          </w:rPr>
          <w:t>https://hbr.org/2021/12/when-should-your-company-develop-its-own-software?ref=blog.ag-grid.com</w:t>
        </w:r>
      </w:hyperlink>
    </w:p>
    <w:p w14:paraId="7849AFD0" w14:textId="77777777" w:rsidR="002C44BF" w:rsidRPr="003F6904" w:rsidRDefault="002C44BF" w:rsidP="002C44BF">
      <w:pPr>
        <w:spacing w:after="0" w:line="480" w:lineRule="auto"/>
        <w:ind w:left="720" w:hanging="720"/>
        <w:rPr>
          <w:rFonts w:ascii="Times New Roman" w:hAnsi="Times New Roman" w:cs="Times New Roman"/>
        </w:rPr>
      </w:pPr>
      <w:r w:rsidRPr="003F6904">
        <w:rPr>
          <w:rFonts w:ascii="Times New Roman" w:hAnsi="Times New Roman" w:cs="Times New Roman"/>
        </w:rPr>
        <w:lastRenderedPageBreak/>
        <w:t xml:space="preserve">TechTarget. (2021). </w:t>
      </w:r>
      <w:r w:rsidRPr="003F6904">
        <w:rPr>
          <w:rFonts w:ascii="Times New Roman" w:hAnsi="Times New Roman" w:cs="Times New Roman"/>
          <w:i/>
          <w:iCs/>
        </w:rPr>
        <w:t>Explaining the hidden costs of ERP implementations</w:t>
      </w:r>
      <w:r w:rsidRPr="003F6904">
        <w:rPr>
          <w:rFonts w:ascii="Times New Roman" w:hAnsi="Times New Roman" w:cs="Times New Roman"/>
        </w:rPr>
        <w:t xml:space="preserve">. Retrieved from </w:t>
      </w:r>
      <w:hyperlink r:id="rId8" w:tgtFrame="_new" w:history="1">
        <w:r w:rsidRPr="003F6904">
          <w:rPr>
            <w:rStyle w:val="Hyperlink"/>
            <w:rFonts w:ascii="Times New Roman" w:hAnsi="Times New Roman" w:cs="Times New Roman"/>
          </w:rPr>
          <w:t>https://www.techtarget.com/searcherp/feature/Explaining-the-hidden-costs-of-ERP-implementations</w:t>
        </w:r>
      </w:hyperlink>
    </w:p>
    <w:p w14:paraId="48ECB759" w14:textId="568A8552" w:rsidR="00E03FB0" w:rsidRPr="002C44BF" w:rsidRDefault="00E03FB0" w:rsidP="002C44BF"/>
    <w:sectPr w:rsidR="00E03FB0" w:rsidRPr="002C44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5E1E54"/>
    <w:multiLevelType w:val="multilevel"/>
    <w:tmpl w:val="50065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221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651"/>
    <w:rsid w:val="001E0388"/>
    <w:rsid w:val="002C44BF"/>
    <w:rsid w:val="002F0E8D"/>
    <w:rsid w:val="0035188A"/>
    <w:rsid w:val="00455B67"/>
    <w:rsid w:val="00461899"/>
    <w:rsid w:val="005B5FE1"/>
    <w:rsid w:val="0086276F"/>
    <w:rsid w:val="00A16651"/>
    <w:rsid w:val="00BB4749"/>
    <w:rsid w:val="00CC7C25"/>
    <w:rsid w:val="00DC6F82"/>
    <w:rsid w:val="00E03FB0"/>
    <w:rsid w:val="00FB6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62FAB"/>
  <w15:chartTrackingRefBased/>
  <w15:docId w15:val="{0CE7E7B1-42AA-4407-B235-9A94D3104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4BF"/>
  </w:style>
  <w:style w:type="paragraph" w:styleId="Heading1">
    <w:name w:val="heading 1"/>
    <w:basedOn w:val="Normal"/>
    <w:next w:val="Normal"/>
    <w:link w:val="Heading1Char"/>
    <w:uiPriority w:val="9"/>
    <w:qFormat/>
    <w:rsid w:val="00A166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6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6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6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6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6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6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6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6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6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6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6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6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6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6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6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6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651"/>
    <w:rPr>
      <w:rFonts w:eastAsiaTheme="majorEastAsia" w:cstheme="majorBidi"/>
      <w:color w:val="272727" w:themeColor="text1" w:themeTint="D8"/>
    </w:rPr>
  </w:style>
  <w:style w:type="paragraph" w:styleId="Title">
    <w:name w:val="Title"/>
    <w:basedOn w:val="Normal"/>
    <w:next w:val="Normal"/>
    <w:link w:val="TitleChar"/>
    <w:uiPriority w:val="10"/>
    <w:qFormat/>
    <w:rsid w:val="00A16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6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6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6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651"/>
    <w:pPr>
      <w:spacing w:before="160"/>
      <w:jc w:val="center"/>
    </w:pPr>
    <w:rPr>
      <w:i/>
      <w:iCs/>
      <w:color w:val="404040" w:themeColor="text1" w:themeTint="BF"/>
    </w:rPr>
  </w:style>
  <w:style w:type="character" w:customStyle="1" w:styleId="QuoteChar">
    <w:name w:val="Quote Char"/>
    <w:basedOn w:val="DefaultParagraphFont"/>
    <w:link w:val="Quote"/>
    <w:uiPriority w:val="29"/>
    <w:rsid w:val="00A16651"/>
    <w:rPr>
      <w:i/>
      <w:iCs/>
      <w:color w:val="404040" w:themeColor="text1" w:themeTint="BF"/>
    </w:rPr>
  </w:style>
  <w:style w:type="paragraph" w:styleId="ListParagraph">
    <w:name w:val="List Paragraph"/>
    <w:basedOn w:val="Normal"/>
    <w:uiPriority w:val="34"/>
    <w:qFormat/>
    <w:rsid w:val="00A16651"/>
    <w:pPr>
      <w:ind w:left="720"/>
      <w:contextualSpacing/>
    </w:pPr>
  </w:style>
  <w:style w:type="character" w:styleId="IntenseEmphasis">
    <w:name w:val="Intense Emphasis"/>
    <w:basedOn w:val="DefaultParagraphFont"/>
    <w:uiPriority w:val="21"/>
    <w:qFormat/>
    <w:rsid w:val="00A16651"/>
    <w:rPr>
      <w:i/>
      <w:iCs/>
      <w:color w:val="0F4761" w:themeColor="accent1" w:themeShade="BF"/>
    </w:rPr>
  </w:style>
  <w:style w:type="paragraph" w:styleId="IntenseQuote">
    <w:name w:val="Intense Quote"/>
    <w:basedOn w:val="Normal"/>
    <w:next w:val="Normal"/>
    <w:link w:val="IntenseQuoteChar"/>
    <w:uiPriority w:val="30"/>
    <w:qFormat/>
    <w:rsid w:val="00A166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651"/>
    <w:rPr>
      <w:i/>
      <w:iCs/>
      <w:color w:val="0F4761" w:themeColor="accent1" w:themeShade="BF"/>
    </w:rPr>
  </w:style>
  <w:style w:type="character" w:styleId="IntenseReference">
    <w:name w:val="Intense Reference"/>
    <w:basedOn w:val="DefaultParagraphFont"/>
    <w:uiPriority w:val="32"/>
    <w:qFormat/>
    <w:rsid w:val="00A16651"/>
    <w:rPr>
      <w:b/>
      <w:bCs/>
      <w:smallCaps/>
      <w:color w:val="0F4761" w:themeColor="accent1" w:themeShade="BF"/>
      <w:spacing w:val="5"/>
    </w:rPr>
  </w:style>
  <w:style w:type="character" w:styleId="Hyperlink">
    <w:name w:val="Hyperlink"/>
    <w:basedOn w:val="DefaultParagraphFont"/>
    <w:uiPriority w:val="99"/>
    <w:unhideWhenUsed/>
    <w:rsid w:val="00A16651"/>
    <w:rPr>
      <w:color w:val="467886" w:themeColor="hyperlink"/>
      <w:u w:val="single"/>
    </w:rPr>
  </w:style>
  <w:style w:type="character" w:styleId="UnresolvedMention">
    <w:name w:val="Unresolved Mention"/>
    <w:basedOn w:val="DefaultParagraphFont"/>
    <w:uiPriority w:val="99"/>
    <w:semiHidden/>
    <w:unhideWhenUsed/>
    <w:rsid w:val="00A16651"/>
    <w:rPr>
      <w:color w:val="605E5C"/>
      <w:shd w:val="clear" w:color="auto" w:fill="E1DFDD"/>
    </w:rPr>
  </w:style>
  <w:style w:type="character" w:styleId="Strong">
    <w:name w:val="Strong"/>
    <w:basedOn w:val="DefaultParagraphFont"/>
    <w:uiPriority w:val="22"/>
    <w:qFormat/>
    <w:rsid w:val="00BB47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7029">
      <w:bodyDiv w:val="1"/>
      <w:marLeft w:val="0"/>
      <w:marRight w:val="0"/>
      <w:marTop w:val="0"/>
      <w:marBottom w:val="0"/>
      <w:divBdr>
        <w:top w:val="none" w:sz="0" w:space="0" w:color="auto"/>
        <w:left w:val="none" w:sz="0" w:space="0" w:color="auto"/>
        <w:bottom w:val="none" w:sz="0" w:space="0" w:color="auto"/>
        <w:right w:val="none" w:sz="0" w:space="0" w:color="auto"/>
      </w:divBdr>
    </w:div>
    <w:div w:id="144510262">
      <w:bodyDiv w:val="1"/>
      <w:marLeft w:val="0"/>
      <w:marRight w:val="0"/>
      <w:marTop w:val="0"/>
      <w:marBottom w:val="0"/>
      <w:divBdr>
        <w:top w:val="none" w:sz="0" w:space="0" w:color="auto"/>
        <w:left w:val="none" w:sz="0" w:space="0" w:color="auto"/>
        <w:bottom w:val="none" w:sz="0" w:space="0" w:color="auto"/>
        <w:right w:val="none" w:sz="0" w:space="0" w:color="auto"/>
      </w:divBdr>
    </w:div>
    <w:div w:id="267667593">
      <w:bodyDiv w:val="1"/>
      <w:marLeft w:val="0"/>
      <w:marRight w:val="0"/>
      <w:marTop w:val="0"/>
      <w:marBottom w:val="0"/>
      <w:divBdr>
        <w:top w:val="none" w:sz="0" w:space="0" w:color="auto"/>
        <w:left w:val="none" w:sz="0" w:space="0" w:color="auto"/>
        <w:bottom w:val="none" w:sz="0" w:space="0" w:color="auto"/>
        <w:right w:val="none" w:sz="0" w:space="0" w:color="auto"/>
      </w:divBdr>
    </w:div>
    <w:div w:id="272128868">
      <w:bodyDiv w:val="1"/>
      <w:marLeft w:val="0"/>
      <w:marRight w:val="0"/>
      <w:marTop w:val="0"/>
      <w:marBottom w:val="0"/>
      <w:divBdr>
        <w:top w:val="none" w:sz="0" w:space="0" w:color="auto"/>
        <w:left w:val="none" w:sz="0" w:space="0" w:color="auto"/>
        <w:bottom w:val="none" w:sz="0" w:space="0" w:color="auto"/>
        <w:right w:val="none" w:sz="0" w:space="0" w:color="auto"/>
      </w:divBdr>
    </w:div>
    <w:div w:id="428082185">
      <w:bodyDiv w:val="1"/>
      <w:marLeft w:val="0"/>
      <w:marRight w:val="0"/>
      <w:marTop w:val="0"/>
      <w:marBottom w:val="0"/>
      <w:divBdr>
        <w:top w:val="none" w:sz="0" w:space="0" w:color="auto"/>
        <w:left w:val="none" w:sz="0" w:space="0" w:color="auto"/>
        <w:bottom w:val="none" w:sz="0" w:space="0" w:color="auto"/>
        <w:right w:val="none" w:sz="0" w:space="0" w:color="auto"/>
      </w:divBdr>
    </w:div>
    <w:div w:id="583882787">
      <w:bodyDiv w:val="1"/>
      <w:marLeft w:val="0"/>
      <w:marRight w:val="0"/>
      <w:marTop w:val="0"/>
      <w:marBottom w:val="0"/>
      <w:divBdr>
        <w:top w:val="none" w:sz="0" w:space="0" w:color="auto"/>
        <w:left w:val="none" w:sz="0" w:space="0" w:color="auto"/>
        <w:bottom w:val="none" w:sz="0" w:space="0" w:color="auto"/>
        <w:right w:val="none" w:sz="0" w:space="0" w:color="auto"/>
      </w:divBdr>
    </w:div>
    <w:div w:id="613903718">
      <w:bodyDiv w:val="1"/>
      <w:marLeft w:val="0"/>
      <w:marRight w:val="0"/>
      <w:marTop w:val="0"/>
      <w:marBottom w:val="0"/>
      <w:divBdr>
        <w:top w:val="none" w:sz="0" w:space="0" w:color="auto"/>
        <w:left w:val="none" w:sz="0" w:space="0" w:color="auto"/>
        <w:bottom w:val="none" w:sz="0" w:space="0" w:color="auto"/>
        <w:right w:val="none" w:sz="0" w:space="0" w:color="auto"/>
      </w:divBdr>
    </w:div>
    <w:div w:id="851187173">
      <w:bodyDiv w:val="1"/>
      <w:marLeft w:val="0"/>
      <w:marRight w:val="0"/>
      <w:marTop w:val="0"/>
      <w:marBottom w:val="0"/>
      <w:divBdr>
        <w:top w:val="none" w:sz="0" w:space="0" w:color="auto"/>
        <w:left w:val="none" w:sz="0" w:space="0" w:color="auto"/>
        <w:bottom w:val="none" w:sz="0" w:space="0" w:color="auto"/>
        <w:right w:val="none" w:sz="0" w:space="0" w:color="auto"/>
      </w:divBdr>
    </w:div>
    <w:div w:id="854807289">
      <w:bodyDiv w:val="1"/>
      <w:marLeft w:val="0"/>
      <w:marRight w:val="0"/>
      <w:marTop w:val="0"/>
      <w:marBottom w:val="0"/>
      <w:divBdr>
        <w:top w:val="none" w:sz="0" w:space="0" w:color="auto"/>
        <w:left w:val="none" w:sz="0" w:space="0" w:color="auto"/>
        <w:bottom w:val="none" w:sz="0" w:space="0" w:color="auto"/>
        <w:right w:val="none" w:sz="0" w:space="0" w:color="auto"/>
      </w:divBdr>
    </w:div>
    <w:div w:id="942154117">
      <w:bodyDiv w:val="1"/>
      <w:marLeft w:val="0"/>
      <w:marRight w:val="0"/>
      <w:marTop w:val="0"/>
      <w:marBottom w:val="0"/>
      <w:divBdr>
        <w:top w:val="none" w:sz="0" w:space="0" w:color="auto"/>
        <w:left w:val="none" w:sz="0" w:space="0" w:color="auto"/>
        <w:bottom w:val="none" w:sz="0" w:space="0" w:color="auto"/>
        <w:right w:val="none" w:sz="0" w:space="0" w:color="auto"/>
      </w:divBdr>
    </w:div>
    <w:div w:id="1004894142">
      <w:bodyDiv w:val="1"/>
      <w:marLeft w:val="0"/>
      <w:marRight w:val="0"/>
      <w:marTop w:val="0"/>
      <w:marBottom w:val="0"/>
      <w:divBdr>
        <w:top w:val="none" w:sz="0" w:space="0" w:color="auto"/>
        <w:left w:val="none" w:sz="0" w:space="0" w:color="auto"/>
        <w:bottom w:val="none" w:sz="0" w:space="0" w:color="auto"/>
        <w:right w:val="none" w:sz="0" w:space="0" w:color="auto"/>
      </w:divBdr>
    </w:div>
    <w:div w:id="1011487975">
      <w:bodyDiv w:val="1"/>
      <w:marLeft w:val="0"/>
      <w:marRight w:val="0"/>
      <w:marTop w:val="0"/>
      <w:marBottom w:val="0"/>
      <w:divBdr>
        <w:top w:val="none" w:sz="0" w:space="0" w:color="auto"/>
        <w:left w:val="none" w:sz="0" w:space="0" w:color="auto"/>
        <w:bottom w:val="none" w:sz="0" w:space="0" w:color="auto"/>
        <w:right w:val="none" w:sz="0" w:space="0" w:color="auto"/>
      </w:divBdr>
    </w:div>
    <w:div w:id="1315832998">
      <w:bodyDiv w:val="1"/>
      <w:marLeft w:val="0"/>
      <w:marRight w:val="0"/>
      <w:marTop w:val="0"/>
      <w:marBottom w:val="0"/>
      <w:divBdr>
        <w:top w:val="none" w:sz="0" w:space="0" w:color="auto"/>
        <w:left w:val="none" w:sz="0" w:space="0" w:color="auto"/>
        <w:bottom w:val="none" w:sz="0" w:space="0" w:color="auto"/>
        <w:right w:val="none" w:sz="0" w:space="0" w:color="auto"/>
      </w:divBdr>
    </w:div>
    <w:div w:id="1377584332">
      <w:bodyDiv w:val="1"/>
      <w:marLeft w:val="0"/>
      <w:marRight w:val="0"/>
      <w:marTop w:val="0"/>
      <w:marBottom w:val="0"/>
      <w:divBdr>
        <w:top w:val="none" w:sz="0" w:space="0" w:color="auto"/>
        <w:left w:val="none" w:sz="0" w:space="0" w:color="auto"/>
        <w:bottom w:val="none" w:sz="0" w:space="0" w:color="auto"/>
        <w:right w:val="none" w:sz="0" w:space="0" w:color="auto"/>
      </w:divBdr>
    </w:div>
    <w:div w:id="1507478194">
      <w:bodyDiv w:val="1"/>
      <w:marLeft w:val="0"/>
      <w:marRight w:val="0"/>
      <w:marTop w:val="0"/>
      <w:marBottom w:val="0"/>
      <w:divBdr>
        <w:top w:val="none" w:sz="0" w:space="0" w:color="auto"/>
        <w:left w:val="none" w:sz="0" w:space="0" w:color="auto"/>
        <w:bottom w:val="none" w:sz="0" w:space="0" w:color="auto"/>
        <w:right w:val="none" w:sz="0" w:space="0" w:color="auto"/>
      </w:divBdr>
    </w:div>
    <w:div w:id="1931619408">
      <w:bodyDiv w:val="1"/>
      <w:marLeft w:val="0"/>
      <w:marRight w:val="0"/>
      <w:marTop w:val="0"/>
      <w:marBottom w:val="0"/>
      <w:divBdr>
        <w:top w:val="none" w:sz="0" w:space="0" w:color="auto"/>
        <w:left w:val="none" w:sz="0" w:space="0" w:color="auto"/>
        <w:bottom w:val="none" w:sz="0" w:space="0" w:color="auto"/>
        <w:right w:val="none" w:sz="0" w:space="0" w:color="auto"/>
      </w:divBdr>
    </w:div>
    <w:div w:id="1934391818">
      <w:bodyDiv w:val="1"/>
      <w:marLeft w:val="0"/>
      <w:marRight w:val="0"/>
      <w:marTop w:val="0"/>
      <w:marBottom w:val="0"/>
      <w:divBdr>
        <w:top w:val="none" w:sz="0" w:space="0" w:color="auto"/>
        <w:left w:val="none" w:sz="0" w:space="0" w:color="auto"/>
        <w:bottom w:val="none" w:sz="0" w:space="0" w:color="auto"/>
        <w:right w:val="none" w:sz="0" w:space="0" w:color="auto"/>
      </w:divBdr>
    </w:div>
    <w:div w:id="1983385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target.com/searcherp/feature/Explaining-the-hidden-costs-of-ERP-implementations" TargetMode="External"/><Relationship Id="rId3" Type="http://schemas.openxmlformats.org/officeDocument/2006/relationships/settings" Target="settings.xml"/><Relationship Id="rId7" Type="http://schemas.openxmlformats.org/officeDocument/2006/relationships/hyperlink" Target="https://hbr.org/2021/12/when-should-your-company-develop-its-own-software?ref=blog.ag-grid.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orbes.com/councils/forbesbusinesscouncil/2020/12/22/securing-the-accelerating-digital-solutions-in-health-care/" TargetMode="External"/><Relationship Id="rId5" Type="http://schemas.openxmlformats.org/officeDocument/2006/relationships/hyperlink" Target="https://www.cio.com/article/242580/how-to-determine-when-to-build-or-buy-enterprise-software.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4</cp:revision>
  <dcterms:created xsi:type="dcterms:W3CDTF">2025-02-06T04:55:00Z</dcterms:created>
  <dcterms:modified xsi:type="dcterms:W3CDTF">2025-02-06T04:56:00Z</dcterms:modified>
</cp:coreProperties>
</file>