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EF5E" w14:textId="77777777" w:rsidR="00A92C01" w:rsidRPr="00FD64A7" w:rsidRDefault="00A92C01" w:rsidP="0041389E">
      <w:pPr>
        <w:rPr>
          <w:rFonts w:ascii="Times New Roman" w:hAnsi="Times New Roman" w:cs="Times New Roman"/>
          <w:b/>
          <w:bCs/>
          <w:i/>
          <w:iCs/>
        </w:rPr>
      </w:pPr>
      <w:r w:rsidRPr="00FD64A7">
        <w:rPr>
          <w:rFonts w:ascii="Times New Roman" w:hAnsi="Times New Roman" w:cs="Times New Roman"/>
          <w:b/>
          <w:bCs/>
          <w:i/>
          <w:iCs/>
        </w:rPr>
        <w:t xml:space="preserve">According to Carter, </w:t>
      </w:r>
      <w:proofErr w:type="spellStart"/>
      <w:r w:rsidRPr="00FD64A7">
        <w:rPr>
          <w:rFonts w:ascii="Times New Roman" w:hAnsi="Times New Roman" w:cs="Times New Roman"/>
          <w:b/>
          <w:bCs/>
          <w:i/>
          <w:iCs/>
          <w:u w:val="single"/>
        </w:rPr>
        <w:t>Handschu</w:t>
      </w:r>
      <w:proofErr w:type="spellEnd"/>
      <w:r w:rsidRPr="00FD64A7">
        <w:rPr>
          <w:rFonts w:ascii="Times New Roman" w:hAnsi="Times New Roman" w:cs="Times New Roman"/>
          <w:b/>
          <w:bCs/>
          <w:i/>
          <w:iCs/>
          <w:u w:val="single"/>
        </w:rPr>
        <w:t xml:space="preserve"> v. Special Services Division</w:t>
      </w:r>
      <w:r w:rsidRPr="00FD64A7">
        <w:rPr>
          <w:rFonts w:ascii="Times New Roman" w:hAnsi="Times New Roman" w:cs="Times New Roman"/>
          <w:b/>
          <w:bCs/>
          <w:i/>
          <w:iCs/>
        </w:rPr>
        <w:t xml:space="preserve"> and </w:t>
      </w:r>
      <w:r w:rsidRPr="00FD64A7">
        <w:rPr>
          <w:rFonts w:ascii="Times New Roman" w:hAnsi="Times New Roman" w:cs="Times New Roman"/>
          <w:b/>
          <w:bCs/>
          <w:i/>
          <w:iCs/>
          <w:u w:val="single"/>
        </w:rPr>
        <w:t>American Friends Service Committee, et al v. City and County of Denver</w:t>
      </w:r>
      <w:r w:rsidRPr="00FD64A7">
        <w:rPr>
          <w:rFonts w:ascii="Times New Roman" w:hAnsi="Times New Roman" w:cs="Times New Roman"/>
          <w:b/>
          <w:bCs/>
          <w:i/>
          <w:iCs/>
        </w:rPr>
        <w:t xml:space="preserve"> were both very important court cases in shaping the current structure and processes of law enforcement intelligence operations. Discuss the impact of these cases on policing.</w:t>
      </w:r>
    </w:p>
    <w:p w14:paraId="382B2C45" w14:textId="77777777" w:rsidR="003F1FEF" w:rsidRPr="00FD64A7" w:rsidRDefault="00A92C01" w:rsidP="00A92C01">
      <w:pPr>
        <w:rPr>
          <w:rFonts w:ascii="Times New Roman" w:hAnsi="Times New Roman" w:cs="Times New Roman"/>
        </w:rPr>
      </w:pPr>
      <w:r w:rsidRPr="00A92C01">
        <w:rPr>
          <w:rFonts w:ascii="Times New Roman" w:hAnsi="Times New Roman" w:cs="Times New Roman"/>
        </w:rPr>
        <w:t xml:space="preserve">The court cases </w:t>
      </w:r>
      <w:proofErr w:type="spellStart"/>
      <w:r w:rsidRPr="00A92C01">
        <w:rPr>
          <w:rFonts w:ascii="Times New Roman" w:hAnsi="Times New Roman" w:cs="Times New Roman"/>
          <w:i/>
          <w:iCs/>
        </w:rPr>
        <w:t>Handschu</w:t>
      </w:r>
      <w:proofErr w:type="spellEnd"/>
      <w:r w:rsidRPr="00A92C01">
        <w:rPr>
          <w:rFonts w:ascii="Times New Roman" w:hAnsi="Times New Roman" w:cs="Times New Roman"/>
          <w:i/>
          <w:iCs/>
        </w:rPr>
        <w:t xml:space="preserve"> v. Special Services Division</w:t>
      </w:r>
      <w:r w:rsidRPr="00A92C01">
        <w:rPr>
          <w:rFonts w:ascii="Times New Roman" w:hAnsi="Times New Roman" w:cs="Times New Roman"/>
        </w:rPr>
        <w:t xml:space="preserve"> and </w:t>
      </w:r>
      <w:r w:rsidRPr="00A92C01">
        <w:rPr>
          <w:rFonts w:ascii="Times New Roman" w:hAnsi="Times New Roman" w:cs="Times New Roman"/>
          <w:i/>
          <w:iCs/>
        </w:rPr>
        <w:t>American Friends Service Committee v. City and County of Denver</w:t>
      </w:r>
      <w:r w:rsidRPr="00A92C01">
        <w:rPr>
          <w:rFonts w:ascii="Times New Roman" w:hAnsi="Times New Roman" w:cs="Times New Roman"/>
        </w:rPr>
        <w:t xml:space="preserve"> significantly influenced how modern law enforcement intelligence operations are structured and regulated, especially concerning civil liberties and oversight.</w:t>
      </w:r>
      <w:r w:rsidR="003F1FEF" w:rsidRPr="00FD64A7">
        <w:rPr>
          <w:rFonts w:ascii="Times New Roman" w:hAnsi="Times New Roman" w:cs="Times New Roman"/>
        </w:rPr>
        <w:t xml:space="preserve"> </w:t>
      </w:r>
    </w:p>
    <w:p w14:paraId="4C9613D4" w14:textId="2FEFBF89" w:rsidR="003F1FEF" w:rsidRPr="00FD64A7" w:rsidRDefault="00A92C01" w:rsidP="00A92C01">
      <w:pPr>
        <w:rPr>
          <w:rFonts w:ascii="Times New Roman" w:hAnsi="Times New Roman" w:cs="Times New Roman"/>
        </w:rPr>
      </w:pPr>
      <w:r w:rsidRPr="00A92C01">
        <w:rPr>
          <w:rFonts w:ascii="Times New Roman" w:hAnsi="Times New Roman" w:cs="Times New Roman"/>
        </w:rPr>
        <w:t xml:space="preserve">In </w:t>
      </w:r>
      <w:proofErr w:type="spellStart"/>
      <w:r w:rsidRPr="00A92C01">
        <w:rPr>
          <w:rFonts w:ascii="Times New Roman" w:hAnsi="Times New Roman" w:cs="Times New Roman"/>
          <w:i/>
          <w:iCs/>
        </w:rPr>
        <w:t>Handschu</w:t>
      </w:r>
      <w:proofErr w:type="spellEnd"/>
      <w:r w:rsidRPr="00A92C01">
        <w:rPr>
          <w:rFonts w:ascii="Times New Roman" w:hAnsi="Times New Roman" w:cs="Times New Roman"/>
          <w:i/>
          <w:iCs/>
        </w:rPr>
        <w:t xml:space="preserve"> v. Special Services Division</w:t>
      </w:r>
      <w:r w:rsidRPr="00A92C01">
        <w:rPr>
          <w:rFonts w:ascii="Times New Roman" w:hAnsi="Times New Roman" w:cs="Times New Roman"/>
        </w:rPr>
        <w:t>, the plaintiffs alleged that the New York Police Department (NYPD) was conducting surveillance and maintaining dossiers on individuals and groups involved in lawful political activities without any criminal predicate (Carter, 2022). The main allegation centered around violations of First and Fourth Amendment rights, arguing that the NYPD's intelligence operations were infringing on free speech and privacy. As a result, the case led to the creation of the "</w:t>
      </w:r>
      <w:proofErr w:type="spellStart"/>
      <w:r w:rsidRPr="00A92C01">
        <w:rPr>
          <w:rFonts w:ascii="Times New Roman" w:hAnsi="Times New Roman" w:cs="Times New Roman"/>
        </w:rPr>
        <w:t>Handschu</w:t>
      </w:r>
      <w:proofErr w:type="spellEnd"/>
      <w:r w:rsidRPr="00A92C01">
        <w:rPr>
          <w:rFonts w:ascii="Times New Roman" w:hAnsi="Times New Roman" w:cs="Times New Roman"/>
        </w:rPr>
        <w:t xml:space="preserve"> Guidelines," which imposed judicial oversight and strict limitations on how the NYPD could collect and store intelligence, particularly on political or religious groups (Carter, 2022).</w:t>
      </w:r>
      <w:r w:rsidR="003F1FEF" w:rsidRPr="00FD64A7">
        <w:rPr>
          <w:rFonts w:ascii="Times New Roman" w:hAnsi="Times New Roman" w:cs="Times New Roman"/>
        </w:rPr>
        <w:t xml:space="preserve"> </w:t>
      </w:r>
      <w:r w:rsidRPr="00A92C01">
        <w:rPr>
          <w:rFonts w:ascii="Times New Roman" w:hAnsi="Times New Roman" w:cs="Times New Roman"/>
        </w:rPr>
        <w:t xml:space="preserve">Similarly, in </w:t>
      </w:r>
      <w:r w:rsidRPr="00A92C01">
        <w:rPr>
          <w:rFonts w:ascii="Times New Roman" w:hAnsi="Times New Roman" w:cs="Times New Roman"/>
          <w:i/>
          <w:iCs/>
        </w:rPr>
        <w:t>American Friends Service Committee v. City and County of Denver</w:t>
      </w:r>
      <w:r w:rsidRPr="00A92C01">
        <w:rPr>
          <w:rFonts w:ascii="Times New Roman" w:hAnsi="Times New Roman" w:cs="Times New Roman"/>
        </w:rPr>
        <w:t xml:space="preserve">, plaintiffs claimed that Denver police were spying on community groups and activists without justification, keeping secret files on individuals who posed no criminal threat. Like the </w:t>
      </w:r>
      <w:proofErr w:type="spellStart"/>
      <w:r w:rsidRPr="00A92C01">
        <w:rPr>
          <w:rFonts w:ascii="Times New Roman" w:hAnsi="Times New Roman" w:cs="Times New Roman"/>
          <w:i/>
          <w:iCs/>
        </w:rPr>
        <w:t>Handschu</w:t>
      </w:r>
      <w:proofErr w:type="spellEnd"/>
      <w:r w:rsidRPr="00A92C01">
        <w:rPr>
          <w:rFonts w:ascii="Times New Roman" w:hAnsi="Times New Roman" w:cs="Times New Roman"/>
        </w:rPr>
        <w:t xml:space="preserve"> case, this lawsuit focused on unlawful surveillance, targeting individuals based on their political beliefs or protest activities (Carter, 2022). The allegations revealed troubling patterns of monitoring peaceful activists, which raised public concern about misuse of intelligence resources.</w:t>
      </w:r>
    </w:p>
    <w:p w14:paraId="6EEF63AD" w14:textId="3334E399" w:rsidR="00A92C01" w:rsidRPr="00A92C01" w:rsidRDefault="00A92C01" w:rsidP="00A92C01">
      <w:pPr>
        <w:rPr>
          <w:rFonts w:ascii="Times New Roman" w:hAnsi="Times New Roman" w:cs="Times New Roman"/>
        </w:rPr>
      </w:pPr>
      <w:r w:rsidRPr="00A92C01">
        <w:rPr>
          <w:rFonts w:ascii="Times New Roman" w:hAnsi="Times New Roman" w:cs="Times New Roman"/>
        </w:rPr>
        <w:t xml:space="preserve">The idea that law enforcement agencies were engaging in surveillance of lawful political expression, often without any criminal </w:t>
      </w:r>
      <w:r w:rsidR="00986B7A" w:rsidRPr="00FD64A7">
        <w:rPr>
          <w:rFonts w:ascii="Times New Roman" w:hAnsi="Times New Roman" w:cs="Times New Roman"/>
        </w:rPr>
        <w:t>predicate,</w:t>
      </w:r>
      <w:r w:rsidRPr="00A92C01">
        <w:rPr>
          <w:rFonts w:ascii="Times New Roman" w:hAnsi="Times New Roman" w:cs="Times New Roman"/>
        </w:rPr>
        <w:t xml:space="preserve"> is a clear violation of constitutional rights. While national security and crime prevention are important the practices described in these cases suggest overreach and a lack of accountability, which justifies the public's mistrust and the need for reform.</w:t>
      </w:r>
      <w:r w:rsidR="003F1FEF" w:rsidRPr="00FD64A7">
        <w:rPr>
          <w:rFonts w:ascii="Times New Roman" w:hAnsi="Times New Roman" w:cs="Times New Roman"/>
        </w:rPr>
        <w:t xml:space="preserve"> </w:t>
      </w:r>
      <w:r w:rsidRPr="00A92C01">
        <w:rPr>
          <w:rFonts w:ascii="Times New Roman" w:hAnsi="Times New Roman" w:cs="Times New Roman"/>
        </w:rPr>
        <w:t>The long-term impact of both cases was significant. They led to the development of clearer guidelines and oversight mechanisms to ensure that intelligence activities are lawful, targeted, and respect civil liberties. Agencies were required to implement more stringent policies regarding the collection, retention, and sharing of intelligence particularly involving First Amendment-protected activities (Carter, 2022).</w:t>
      </w:r>
    </w:p>
    <w:p w14:paraId="70CFD7B0" w14:textId="5939FB4F" w:rsidR="00A92C01" w:rsidRPr="00A92C01" w:rsidRDefault="00A92C01" w:rsidP="00A92C01">
      <w:pPr>
        <w:rPr>
          <w:rFonts w:ascii="Times New Roman" w:hAnsi="Times New Roman" w:cs="Times New Roman"/>
        </w:rPr>
      </w:pPr>
      <w:r w:rsidRPr="00A92C01">
        <w:rPr>
          <w:rFonts w:ascii="Times New Roman" w:hAnsi="Times New Roman" w:cs="Times New Roman"/>
        </w:rPr>
        <w:t>Today, many police agencies do a better job at protecting privacy and civil liberties, partly due to the precedent set by these cases. Enhanced training, legal oversight, and internal policies</w:t>
      </w:r>
      <w:r w:rsidR="00986B7A" w:rsidRPr="00FD64A7">
        <w:rPr>
          <w:rFonts w:ascii="Times New Roman" w:hAnsi="Times New Roman" w:cs="Times New Roman"/>
        </w:rPr>
        <w:t xml:space="preserve"> </w:t>
      </w:r>
      <w:r w:rsidRPr="00A92C01">
        <w:rPr>
          <w:rFonts w:ascii="Times New Roman" w:hAnsi="Times New Roman" w:cs="Times New Roman"/>
        </w:rPr>
        <w:t>combined with external pressure from courts, advocacy groups, and the public</w:t>
      </w:r>
      <w:r w:rsidR="00986B7A" w:rsidRPr="00FD64A7">
        <w:rPr>
          <w:rFonts w:ascii="Times New Roman" w:hAnsi="Times New Roman" w:cs="Times New Roman"/>
        </w:rPr>
        <w:t xml:space="preserve"> </w:t>
      </w:r>
      <w:r w:rsidRPr="00A92C01">
        <w:rPr>
          <w:rFonts w:ascii="Times New Roman" w:hAnsi="Times New Roman" w:cs="Times New Roman"/>
        </w:rPr>
        <w:t xml:space="preserve">have pushed agencies toward more transparent and lawful practices (Grana &amp; Windell, 2021). However, challenges still </w:t>
      </w:r>
      <w:r w:rsidR="00986B7A" w:rsidRPr="00FD64A7">
        <w:rPr>
          <w:rFonts w:ascii="Times New Roman" w:hAnsi="Times New Roman" w:cs="Times New Roman"/>
        </w:rPr>
        <w:t>exist,</w:t>
      </w:r>
      <w:r w:rsidRPr="00A92C01">
        <w:rPr>
          <w:rFonts w:ascii="Times New Roman" w:hAnsi="Times New Roman" w:cs="Times New Roman"/>
        </w:rPr>
        <w:t xml:space="preserve"> especially with evolving technologies and surveillance capabilities, which require continuous monitoring to prevent potential abuses.</w:t>
      </w:r>
    </w:p>
    <w:p w14:paraId="1CA607B7" w14:textId="0418E7D1" w:rsidR="00195299" w:rsidRPr="00FD64A7" w:rsidRDefault="00195299" w:rsidP="00195299">
      <w:pPr>
        <w:rPr>
          <w:rFonts w:ascii="Times New Roman" w:hAnsi="Times New Roman" w:cs="Times New Roman"/>
        </w:rPr>
      </w:pPr>
      <w:r w:rsidRPr="00FD64A7">
        <w:rPr>
          <w:rFonts w:ascii="Times New Roman" w:hAnsi="Times New Roman" w:cs="Times New Roman"/>
          <w:b/>
          <w:bCs/>
        </w:rPr>
        <w:t>References</w:t>
      </w:r>
    </w:p>
    <w:p w14:paraId="76B10B8D" w14:textId="399CA450" w:rsidR="0066251C" w:rsidRPr="00FD64A7" w:rsidRDefault="0066251C" w:rsidP="003916B5">
      <w:pPr>
        <w:ind w:left="720" w:hanging="720"/>
        <w:rPr>
          <w:rFonts w:ascii="Times New Roman" w:hAnsi="Times New Roman" w:cs="Times New Roman"/>
        </w:rPr>
      </w:pPr>
      <w:r w:rsidRPr="00FD64A7">
        <w:rPr>
          <w:rFonts w:ascii="Times New Roman" w:hAnsi="Times New Roman" w:cs="Times New Roman"/>
        </w:rPr>
        <w:lastRenderedPageBreak/>
        <w:t>Carter, D. L. (202</w:t>
      </w:r>
      <w:r w:rsidR="00D63054" w:rsidRPr="00FD64A7">
        <w:rPr>
          <w:rFonts w:ascii="Times New Roman" w:hAnsi="Times New Roman" w:cs="Times New Roman"/>
        </w:rPr>
        <w:t>2</w:t>
      </w:r>
      <w:r w:rsidRPr="00FD64A7">
        <w:rPr>
          <w:rFonts w:ascii="Times New Roman" w:hAnsi="Times New Roman" w:cs="Times New Roman"/>
        </w:rPr>
        <w:t xml:space="preserve">). </w:t>
      </w:r>
      <w:r w:rsidRPr="00FD64A7">
        <w:rPr>
          <w:rFonts w:ascii="Times New Roman" w:hAnsi="Times New Roman" w:cs="Times New Roman"/>
          <w:i/>
          <w:iCs/>
        </w:rPr>
        <w:t>Law enforcement intelligence: A guide for state, local, and tribal law enforcement agencies</w:t>
      </w:r>
      <w:r w:rsidRPr="00FD64A7">
        <w:rPr>
          <w:rFonts w:ascii="Times New Roman" w:hAnsi="Times New Roman" w:cs="Times New Roman"/>
        </w:rPr>
        <w:t xml:space="preserve"> (3rd ed.).</w:t>
      </w:r>
      <w:r w:rsidR="003916B5" w:rsidRPr="00FD64A7">
        <w:rPr>
          <w:rFonts w:ascii="Times New Roman" w:hAnsi="Times New Roman" w:cs="Times New Roman"/>
        </w:rPr>
        <w:t xml:space="preserve"> </w:t>
      </w:r>
      <w:r w:rsidRPr="00FD64A7">
        <w:rPr>
          <w:rFonts w:ascii="Times New Roman" w:hAnsi="Times New Roman" w:cs="Times New Roman"/>
        </w:rPr>
        <w:t xml:space="preserve">U.S. Department of Justice. </w:t>
      </w:r>
      <w:hyperlink r:id="rId5" w:history="1">
        <w:r w:rsidRPr="00FD64A7">
          <w:rPr>
            <w:rStyle w:val="Hyperlink"/>
            <w:rFonts w:ascii="Times New Roman" w:hAnsi="Times New Roman" w:cs="Times New Roman"/>
          </w:rPr>
          <w:t>https://www.ojp.gov/library/publications/law-enforcement-intelligence-guide-state-local-and-tribal-law-enforcement</w:t>
        </w:r>
      </w:hyperlink>
      <w:r w:rsidRPr="00FD64A7">
        <w:rPr>
          <w:rFonts w:ascii="Times New Roman" w:hAnsi="Times New Roman" w:cs="Times New Roman"/>
        </w:rPr>
        <w:t>.</w:t>
      </w:r>
    </w:p>
    <w:p w14:paraId="393F6A77" w14:textId="2FB03A55" w:rsidR="004A2FEC" w:rsidRPr="00FD64A7" w:rsidRDefault="0066251C" w:rsidP="003916B5">
      <w:pPr>
        <w:ind w:left="720" w:hanging="720"/>
        <w:rPr>
          <w:rFonts w:ascii="Times New Roman" w:hAnsi="Times New Roman" w:cs="Times New Roman"/>
        </w:rPr>
      </w:pPr>
      <w:r w:rsidRPr="00FD64A7">
        <w:rPr>
          <w:rFonts w:ascii="Times New Roman" w:hAnsi="Times New Roman" w:cs="Times New Roman"/>
        </w:rPr>
        <w:t xml:space="preserve">Grana, G., &amp; Windell, J. (2021). </w:t>
      </w:r>
      <w:r w:rsidRPr="00FD64A7">
        <w:rPr>
          <w:rFonts w:ascii="Times New Roman" w:hAnsi="Times New Roman" w:cs="Times New Roman"/>
          <w:i/>
          <w:iCs/>
        </w:rPr>
        <w:t>Crime and intelligence analysis: An integrated real-time approach</w:t>
      </w:r>
      <w:r w:rsidRPr="00FD64A7">
        <w:rPr>
          <w:rFonts w:ascii="Times New Roman" w:hAnsi="Times New Roman" w:cs="Times New Roman"/>
        </w:rPr>
        <w:t xml:space="preserve"> (2nd Edition). Routledge.</w:t>
      </w:r>
    </w:p>
    <w:sectPr w:rsidR="004A2FEC" w:rsidRPr="00FD6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17B63"/>
    <w:multiLevelType w:val="multilevel"/>
    <w:tmpl w:val="D3C2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82992"/>
    <w:multiLevelType w:val="multilevel"/>
    <w:tmpl w:val="E44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469318">
    <w:abstractNumId w:val="0"/>
  </w:num>
  <w:num w:numId="2" w16cid:durableId="71377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95299"/>
    <w:rsid w:val="001C31EF"/>
    <w:rsid w:val="002658A5"/>
    <w:rsid w:val="002B7BBF"/>
    <w:rsid w:val="003916B5"/>
    <w:rsid w:val="003B349C"/>
    <w:rsid w:val="003F1FEF"/>
    <w:rsid w:val="003F543A"/>
    <w:rsid w:val="0041389E"/>
    <w:rsid w:val="004A2FEC"/>
    <w:rsid w:val="00637DB3"/>
    <w:rsid w:val="0066251C"/>
    <w:rsid w:val="006D0B1B"/>
    <w:rsid w:val="006E0CEE"/>
    <w:rsid w:val="00713E73"/>
    <w:rsid w:val="007A0EB0"/>
    <w:rsid w:val="00986B7A"/>
    <w:rsid w:val="009E502F"/>
    <w:rsid w:val="00A06A39"/>
    <w:rsid w:val="00A92C01"/>
    <w:rsid w:val="00B10A97"/>
    <w:rsid w:val="00BD0BA3"/>
    <w:rsid w:val="00C970F5"/>
    <w:rsid w:val="00D0412E"/>
    <w:rsid w:val="00D05937"/>
    <w:rsid w:val="00D63054"/>
    <w:rsid w:val="00E35B1E"/>
    <w:rsid w:val="00ED3345"/>
    <w:rsid w:val="00F52473"/>
    <w:rsid w:val="00FC6B69"/>
    <w:rsid w:val="00FD6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 w:type="character" w:styleId="FollowedHyperlink">
    <w:name w:val="FollowedHyperlink"/>
    <w:basedOn w:val="DefaultParagraphFont"/>
    <w:uiPriority w:val="99"/>
    <w:semiHidden/>
    <w:unhideWhenUsed/>
    <w:rsid w:val="00662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230391218">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522984480">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723220273">
      <w:bodyDiv w:val="1"/>
      <w:marLeft w:val="0"/>
      <w:marRight w:val="0"/>
      <w:marTop w:val="0"/>
      <w:marBottom w:val="0"/>
      <w:divBdr>
        <w:top w:val="none" w:sz="0" w:space="0" w:color="auto"/>
        <w:left w:val="none" w:sz="0" w:space="0" w:color="auto"/>
        <w:bottom w:val="none" w:sz="0" w:space="0" w:color="auto"/>
        <w:right w:val="none" w:sz="0" w:space="0" w:color="auto"/>
      </w:divBdr>
    </w:div>
    <w:div w:id="794636624">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824274603">
      <w:bodyDiv w:val="1"/>
      <w:marLeft w:val="0"/>
      <w:marRight w:val="0"/>
      <w:marTop w:val="0"/>
      <w:marBottom w:val="0"/>
      <w:divBdr>
        <w:top w:val="none" w:sz="0" w:space="0" w:color="auto"/>
        <w:left w:val="none" w:sz="0" w:space="0" w:color="auto"/>
        <w:bottom w:val="none" w:sz="0" w:space="0" w:color="auto"/>
        <w:right w:val="none" w:sz="0" w:space="0" w:color="auto"/>
      </w:divBdr>
    </w:div>
    <w:div w:id="1011223455">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817797457">
      <w:bodyDiv w:val="1"/>
      <w:marLeft w:val="0"/>
      <w:marRight w:val="0"/>
      <w:marTop w:val="0"/>
      <w:marBottom w:val="0"/>
      <w:divBdr>
        <w:top w:val="none" w:sz="0" w:space="0" w:color="auto"/>
        <w:left w:val="none" w:sz="0" w:space="0" w:color="auto"/>
        <w:bottom w:val="none" w:sz="0" w:space="0" w:color="auto"/>
        <w:right w:val="none" w:sz="0" w:space="0" w:color="auto"/>
      </w:divBdr>
    </w:div>
    <w:div w:id="207824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jp.gov/library/publications/law-enforcement-intelligence-guide-state-local-and-tribal-law-enforc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21</cp:revision>
  <dcterms:created xsi:type="dcterms:W3CDTF">2025-03-21T23:58:00Z</dcterms:created>
  <dcterms:modified xsi:type="dcterms:W3CDTF">2025-04-23T18:50:00Z</dcterms:modified>
</cp:coreProperties>
</file>