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94B8" w14:textId="77777777" w:rsid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b/>
          <w:bCs/>
          <w:sz w:val="24"/>
          <w:szCs w:val="24"/>
        </w:rPr>
        <w:t xml:space="preserve">Select a real-world business scenario and explain which NoSQL data model would be most appropriate and why it would provide advantages over a traditional relational database for that specific application. </w:t>
      </w:r>
    </w:p>
    <w:p w14:paraId="00000002" w14:textId="094234BB" w:rsidR="004D4D87" w:rsidRP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sz w:val="24"/>
          <w:szCs w:val="24"/>
        </w:rPr>
        <w:t xml:space="preserve">A real-world business scenario that comes to mind would be </w:t>
      </w:r>
      <w:proofErr w:type="gramStart"/>
      <w:r w:rsidRPr="00EF6ADA">
        <w:rPr>
          <w:rFonts w:ascii="Times New Roman" w:eastAsia="Times New Roman" w:hAnsi="Times New Roman" w:cs="Times New Roman"/>
          <w:sz w:val="24"/>
          <w:szCs w:val="24"/>
        </w:rPr>
        <w:t>using</w:t>
      </w:r>
      <w:proofErr w:type="gramEnd"/>
      <w:r w:rsidRPr="00EF6ADA">
        <w:rPr>
          <w:rFonts w:ascii="Times New Roman" w:eastAsia="Times New Roman" w:hAnsi="Times New Roman" w:cs="Times New Roman"/>
          <w:sz w:val="24"/>
          <w:szCs w:val="24"/>
        </w:rPr>
        <w:t xml:space="preserve"> it for IoT sensor data collection in a large-scale monitoring system. Organizations increasingly generate loads of data at rapid rates, often exceeding the capabilities of a single-node relational database. </w:t>
      </w:r>
      <w:proofErr w:type="gramStart"/>
      <w:r w:rsidRPr="00EF6ADA">
        <w:rPr>
          <w:rFonts w:ascii="Times New Roman" w:eastAsia="Times New Roman" w:hAnsi="Times New Roman" w:cs="Times New Roman"/>
          <w:sz w:val="24"/>
          <w:szCs w:val="24"/>
        </w:rPr>
        <w:t>So</w:t>
      </w:r>
      <w:proofErr w:type="gramEnd"/>
      <w:r w:rsidRPr="00EF6ADA">
        <w:rPr>
          <w:rFonts w:ascii="Times New Roman" w:eastAsia="Times New Roman" w:hAnsi="Times New Roman" w:cs="Times New Roman"/>
          <w:sz w:val="24"/>
          <w:szCs w:val="24"/>
        </w:rPr>
        <w:t xml:space="preserve"> the recommended solution would be to use a column-family NoSQL data model because it supports distributed storage and can expand horizontally. This will allow the data to be partitioned and replicated across multiple nodes to be able to maintain availability and performance (Ploetz et al., 2018). </w:t>
      </w:r>
    </w:p>
    <w:p w14:paraId="1FC1FF35" w14:textId="77777777" w:rsid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b/>
          <w:bCs/>
          <w:sz w:val="24"/>
          <w:szCs w:val="24"/>
        </w:rPr>
        <w:t xml:space="preserve">Discuss how a “polyglot persistence” approach might be implemented in a modern web application. What criteria should inform decisions about which parts of the application should use relational databases versus different types of NoSQL databases? </w:t>
      </w:r>
    </w:p>
    <w:p w14:paraId="00000004" w14:textId="670AADFF" w:rsidR="004D4D87" w:rsidRP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sz w:val="24"/>
          <w:szCs w:val="24"/>
        </w:rPr>
        <w:t xml:space="preserve">Using a “polyglot persistence” approach, which is combining relational and NoSQL databases to address different workload requirements could be implemented in a modern web application. For example, relational databases are well suited for </w:t>
      </w:r>
      <w:proofErr w:type="gramStart"/>
      <w:r w:rsidRPr="00EF6ADA">
        <w:rPr>
          <w:rFonts w:ascii="Times New Roman" w:eastAsia="Times New Roman" w:hAnsi="Times New Roman" w:cs="Times New Roman"/>
          <w:sz w:val="24"/>
          <w:szCs w:val="24"/>
        </w:rPr>
        <w:t>structured,</w:t>
      </w:r>
      <w:proofErr w:type="gramEnd"/>
      <w:r w:rsidRPr="00EF6ADA">
        <w:rPr>
          <w:rFonts w:ascii="Times New Roman" w:eastAsia="Times New Roman" w:hAnsi="Times New Roman" w:cs="Times New Roman"/>
          <w:sz w:val="24"/>
          <w:szCs w:val="24"/>
        </w:rPr>
        <w:t xml:space="preserve"> transactional data where ACID guarantees are required, such as a payroll or billing system. But you wouldn’t necessarily want to use this for data that is going to be rapidly evolving such as logs or user-generated content. A NoSQL would be better suited to handle something like this where flexibility and scalability are going to be more prioritized (Sullivan, 2015). </w:t>
      </w:r>
      <w:proofErr w:type="gramStart"/>
      <w:r w:rsidRPr="00EF6ADA">
        <w:rPr>
          <w:rFonts w:ascii="Times New Roman" w:eastAsia="Times New Roman" w:hAnsi="Times New Roman" w:cs="Times New Roman"/>
          <w:sz w:val="24"/>
          <w:szCs w:val="24"/>
        </w:rPr>
        <w:t>So</w:t>
      </w:r>
      <w:proofErr w:type="gramEnd"/>
      <w:r w:rsidRPr="00EF6ADA">
        <w:rPr>
          <w:rFonts w:ascii="Times New Roman" w:eastAsia="Times New Roman" w:hAnsi="Times New Roman" w:cs="Times New Roman"/>
          <w:sz w:val="24"/>
          <w:szCs w:val="24"/>
        </w:rPr>
        <w:t xml:space="preserve"> decisions about database selection need to keep in mind the data structure, consistency requirements, scalability needs and the tolerance for latency.</w:t>
      </w:r>
    </w:p>
    <w:p w14:paraId="575EF5DC" w14:textId="77777777" w:rsid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b/>
          <w:bCs/>
          <w:sz w:val="24"/>
          <w:szCs w:val="24"/>
        </w:rPr>
        <w:t xml:space="preserve">How might the shift from ACID in relational databases to BASE NoSQL databases in consistency models impact mission-critical applications like banking systems versus content delivery applications like social media platforms? What specific trade-offs should organizations consider when choosing between immediate consistency and eventual consistency? </w:t>
      </w:r>
    </w:p>
    <w:p w14:paraId="00000006" w14:textId="6E3DE3F4" w:rsidR="004D4D87" w:rsidRPr="00EF6ADA" w:rsidRDefault="00000000">
      <w:pPr>
        <w:spacing w:before="240" w:after="240"/>
        <w:rPr>
          <w:rFonts w:ascii="Times New Roman" w:eastAsia="Times New Roman" w:hAnsi="Times New Roman" w:cs="Times New Roman"/>
          <w:b/>
          <w:bCs/>
          <w:sz w:val="24"/>
          <w:szCs w:val="24"/>
        </w:rPr>
      </w:pPr>
      <w:proofErr w:type="gramStart"/>
      <w:r w:rsidRPr="00EF6ADA">
        <w:rPr>
          <w:rFonts w:ascii="Times New Roman" w:eastAsia="Times New Roman" w:hAnsi="Times New Roman" w:cs="Times New Roman"/>
          <w:sz w:val="24"/>
          <w:szCs w:val="24"/>
        </w:rPr>
        <w:t>So</w:t>
      </w:r>
      <w:proofErr w:type="gramEnd"/>
      <w:r w:rsidRPr="00EF6ADA">
        <w:rPr>
          <w:rFonts w:ascii="Times New Roman" w:eastAsia="Times New Roman" w:hAnsi="Times New Roman" w:cs="Times New Roman"/>
          <w:sz w:val="24"/>
          <w:szCs w:val="24"/>
        </w:rPr>
        <w:t xml:space="preserve"> the shift from ACID to BASE consistency models introduces some important trade-offs. As I previously mentioned, systems that are handling critical data such as banking require strong consistency to ensure correctness and prevent data anomalies. While content delivery systems such as social media apps can tolerate some inconsistency to achieve higher availability and responsiveness. With all this in mind organizations must balance consistency, availability and scalability based on the application needs and user expectations. </w:t>
      </w:r>
    </w:p>
    <w:p w14:paraId="00000007" w14:textId="77777777" w:rsidR="004D4D87" w:rsidRPr="00EF6ADA" w:rsidRDefault="00000000">
      <w:pPr>
        <w:spacing w:before="240" w:after="240"/>
        <w:rPr>
          <w:rFonts w:ascii="Times New Roman" w:eastAsia="Times New Roman" w:hAnsi="Times New Roman" w:cs="Times New Roman"/>
          <w:b/>
          <w:bCs/>
          <w:sz w:val="24"/>
          <w:szCs w:val="24"/>
        </w:rPr>
      </w:pPr>
      <w:r w:rsidRPr="00EF6ADA">
        <w:rPr>
          <w:rFonts w:ascii="Times New Roman" w:eastAsia="Times New Roman" w:hAnsi="Times New Roman" w:cs="Times New Roman"/>
          <w:b/>
          <w:bCs/>
          <w:sz w:val="24"/>
          <w:szCs w:val="24"/>
        </w:rPr>
        <w:t>References</w:t>
      </w:r>
    </w:p>
    <w:p w14:paraId="00000008" w14:textId="77777777" w:rsidR="004D4D87" w:rsidRPr="00EF6ADA" w:rsidRDefault="00000000" w:rsidP="00EF6ADA">
      <w:pPr>
        <w:spacing w:before="240" w:after="240" w:line="720" w:lineRule="auto"/>
        <w:ind w:left="720" w:hanging="720"/>
        <w:rPr>
          <w:rFonts w:ascii="Times New Roman" w:eastAsia="Times New Roman" w:hAnsi="Times New Roman" w:cs="Times New Roman"/>
          <w:sz w:val="24"/>
          <w:szCs w:val="24"/>
        </w:rPr>
      </w:pPr>
      <w:r w:rsidRPr="00EF6ADA">
        <w:rPr>
          <w:rFonts w:ascii="Times New Roman" w:eastAsia="Times New Roman" w:hAnsi="Times New Roman" w:cs="Times New Roman"/>
          <w:sz w:val="24"/>
          <w:szCs w:val="24"/>
        </w:rPr>
        <w:lastRenderedPageBreak/>
        <w:t xml:space="preserve">Sullivan, D. (2015). </w:t>
      </w:r>
      <w:r w:rsidRPr="00EF6ADA">
        <w:rPr>
          <w:rFonts w:ascii="Times New Roman" w:eastAsia="Times New Roman" w:hAnsi="Times New Roman" w:cs="Times New Roman"/>
          <w:i/>
          <w:iCs/>
          <w:sz w:val="24"/>
          <w:szCs w:val="24"/>
        </w:rPr>
        <w:t>NoSQL for Mere Mortals</w:t>
      </w:r>
      <w:r w:rsidRPr="00EF6ADA">
        <w:rPr>
          <w:rFonts w:ascii="Times New Roman" w:eastAsia="Times New Roman" w:hAnsi="Times New Roman" w:cs="Times New Roman"/>
          <w:sz w:val="24"/>
          <w:szCs w:val="24"/>
        </w:rPr>
        <w:t>. Addison-Wesley Professional.</w:t>
      </w:r>
    </w:p>
    <w:p w14:paraId="00000009" w14:textId="77777777" w:rsidR="004D4D87" w:rsidRPr="00EF6ADA" w:rsidRDefault="00000000" w:rsidP="00EF6ADA">
      <w:pPr>
        <w:spacing w:before="240" w:after="240" w:line="720" w:lineRule="auto"/>
        <w:ind w:left="720" w:hanging="720"/>
        <w:rPr>
          <w:rFonts w:ascii="Times New Roman" w:eastAsia="Times New Roman" w:hAnsi="Times New Roman" w:cs="Times New Roman"/>
          <w:sz w:val="24"/>
          <w:szCs w:val="24"/>
        </w:rPr>
      </w:pPr>
      <w:r w:rsidRPr="00EF6ADA">
        <w:rPr>
          <w:rFonts w:ascii="Times New Roman" w:eastAsia="Times New Roman" w:hAnsi="Times New Roman" w:cs="Times New Roman"/>
          <w:sz w:val="24"/>
          <w:szCs w:val="24"/>
        </w:rPr>
        <w:t xml:space="preserve">Ploetz, A., </w:t>
      </w:r>
      <w:proofErr w:type="spellStart"/>
      <w:r w:rsidRPr="00EF6ADA">
        <w:rPr>
          <w:rFonts w:ascii="Times New Roman" w:eastAsia="Times New Roman" w:hAnsi="Times New Roman" w:cs="Times New Roman"/>
          <w:sz w:val="24"/>
          <w:szCs w:val="24"/>
        </w:rPr>
        <w:t>Devram</w:t>
      </w:r>
      <w:proofErr w:type="spellEnd"/>
      <w:r w:rsidRPr="00EF6ADA">
        <w:rPr>
          <w:rFonts w:ascii="Times New Roman" w:eastAsia="Times New Roman" w:hAnsi="Times New Roman" w:cs="Times New Roman"/>
          <w:sz w:val="24"/>
          <w:szCs w:val="24"/>
        </w:rPr>
        <w:t xml:space="preserve"> Kandhare, Sudarshan Kadambi, &amp; Xun (Brian) Wu. (2018). </w:t>
      </w:r>
      <w:r w:rsidRPr="00EF6ADA">
        <w:rPr>
          <w:rFonts w:ascii="Times New Roman" w:eastAsia="Times New Roman" w:hAnsi="Times New Roman" w:cs="Times New Roman"/>
          <w:i/>
          <w:iCs/>
          <w:sz w:val="24"/>
          <w:szCs w:val="24"/>
        </w:rPr>
        <w:t xml:space="preserve">Seven NoSQL databases in a </w:t>
      </w:r>
      <w:proofErr w:type="gramStart"/>
      <w:r w:rsidRPr="00EF6ADA">
        <w:rPr>
          <w:rFonts w:ascii="Times New Roman" w:eastAsia="Times New Roman" w:hAnsi="Times New Roman" w:cs="Times New Roman"/>
          <w:i/>
          <w:iCs/>
          <w:sz w:val="24"/>
          <w:szCs w:val="24"/>
        </w:rPr>
        <w:t>week :</w:t>
      </w:r>
      <w:proofErr w:type="gramEnd"/>
      <w:r w:rsidRPr="00EF6ADA">
        <w:rPr>
          <w:rFonts w:ascii="Times New Roman" w:eastAsia="Times New Roman" w:hAnsi="Times New Roman" w:cs="Times New Roman"/>
          <w:i/>
          <w:iCs/>
          <w:sz w:val="24"/>
          <w:szCs w:val="24"/>
        </w:rPr>
        <w:t xml:space="preserve"> get up and running with the fundamentals and functionalities of seven of the most popular NoSQL databases</w:t>
      </w:r>
      <w:r w:rsidRPr="00EF6ADA">
        <w:rPr>
          <w:rFonts w:ascii="Times New Roman" w:eastAsia="Times New Roman" w:hAnsi="Times New Roman" w:cs="Times New Roman"/>
          <w:sz w:val="24"/>
          <w:szCs w:val="24"/>
        </w:rPr>
        <w:t xml:space="preserve">. </w:t>
      </w:r>
      <w:proofErr w:type="spellStart"/>
      <w:r w:rsidRPr="00EF6ADA">
        <w:rPr>
          <w:rFonts w:ascii="Times New Roman" w:eastAsia="Times New Roman" w:hAnsi="Times New Roman" w:cs="Times New Roman"/>
          <w:sz w:val="24"/>
          <w:szCs w:val="24"/>
        </w:rPr>
        <w:t>Packt</w:t>
      </w:r>
      <w:proofErr w:type="spellEnd"/>
      <w:r w:rsidRPr="00EF6ADA">
        <w:rPr>
          <w:rFonts w:ascii="Times New Roman" w:eastAsia="Times New Roman" w:hAnsi="Times New Roman" w:cs="Times New Roman"/>
          <w:sz w:val="24"/>
          <w:szCs w:val="24"/>
        </w:rPr>
        <w:t xml:space="preserve"> Publishing.</w:t>
      </w:r>
    </w:p>
    <w:p w14:paraId="0000000A" w14:textId="77777777" w:rsidR="004D4D87" w:rsidRDefault="004D4D87">
      <w:pPr>
        <w:spacing w:before="240" w:after="240"/>
        <w:rPr>
          <w:b/>
          <w:bCs/>
        </w:rPr>
      </w:pPr>
    </w:p>
    <w:p w14:paraId="0000000B" w14:textId="77777777" w:rsidR="004D4D87" w:rsidRDefault="004D4D87"/>
    <w:sectPr w:rsidR="004D4D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6E81EB-CCBA-4271-B79B-D03A15998985}"/>
  </w:font>
  <w:font w:name="Cambria">
    <w:panose1 w:val="02040503050406030204"/>
    <w:charset w:val="00"/>
    <w:family w:val="roman"/>
    <w:pitch w:val="variable"/>
    <w:sig w:usb0="E00006FF" w:usb1="420024FF" w:usb2="02000000" w:usb3="00000000" w:csb0="0000019F" w:csb1="00000000"/>
    <w:embedRegular r:id="rId2" w:fontKey="{2F77FDCF-7EF1-4D8A-8F90-35DAE3E953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87"/>
    <w:rsid w:val="004D4D87"/>
    <w:rsid w:val="004E36AC"/>
    <w:rsid w:val="00EF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DB0E"/>
  <w15:docId w15:val="{073539ED-2CD9-4822-B289-9B576DCC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3</cp:revision>
  <dcterms:created xsi:type="dcterms:W3CDTF">2026-01-13T23:47:00Z</dcterms:created>
  <dcterms:modified xsi:type="dcterms:W3CDTF">2026-01-13T23:49:00Z</dcterms:modified>
</cp:coreProperties>
</file>