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25962" w14:textId="4C4E22FD" w:rsidR="00CB2889" w:rsidRDefault="00CB2889" w:rsidP="007A4484">
      <w:pPr>
        <w:pStyle w:val="Title"/>
        <w:rPr>
          <w:lang w:val="en-US" w:eastAsia="nl-BE"/>
        </w:rPr>
      </w:pPr>
    </w:p>
    <w:p w14:paraId="726CE1F3" w14:textId="57718386" w:rsidR="00CB2889" w:rsidRDefault="00CB2889" w:rsidP="007A4484">
      <w:pPr>
        <w:pStyle w:val="Title"/>
        <w:rPr>
          <w:lang w:val="en-US" w:eastAsia="nl-BE"/>
        </w:rPr>
      </w:pPr>
    </w:p>
    <w:p w14:paraId="6B7C5F03" w14:textId="119E3F51" w:rsidR="00CB2889" w:rsidRDefault="00CB2889" w:rsidP="007A4484">
      <w:pPr>
        <w:pStyle w:val="Title"/>
        <w:rPr>
          <w:lang w:val="en-US" w:eastAsia="nl-BE"/>
        </w:rPr>
      </w:pPr>
    </w:p>
    <w:p w14:paraId="05049683" w14:textId="3BB5F5F6" w:rsidR="00CB2889" w:rsidRDefault="00CB2889" w:rsidP="007A4484">
      <w:pPr>
        <w:pStyle w:val="Title"/>
        <w:rPr>
          <w:lang w:val="en-US" w:eastAsia="nl-BE"/>
        </w:rPr>
      </w:pPr>
    </w:p>
    <w:p w14:paraId="00E0980C" w14:textId="340499AD" w:rsidR="00CB2889" w:rsidRDefault="00CB2889" w:rsidP="007A4484">
      <w:pPr>
        <w:pStyle w:val="Title"/>
        <w:rPr>
          <w:lang w:val="en-US" w:eastAsia="nl-BE"/>
        </w:rPr>
      </w:pPr>
    </w:p>
    <w:p w14:paraId="1F7FC153" w14:textId="59127643" w:rsidR="00AB2CD2" w:rsidRPr="00CB2889" w:rsidRDefault="003735B6" w:rsidP="00CB2889">
      <w:pPr>
        <w:pStyle w:val="Title"/>
        <w:spacing w:line="264" w:lineRule="auto"/>
        <w:contextualSpacing w:val="0"/>
        <w:jc w:val="both"/>
        <w:rPr>
          <w:rFonts w:ascii="Arial" w:eastAsiaTheme="minorHAnsi" w:hAnsi="Arial" w:cs="Arial"/>
          <w:b/>
          <w:color w:val="1E64C8"/>
          <w:spacing w:val="0"/>
          <w:kern w:val="0"/>
          <w:sz w:val="46"/>
          <w:szCs w:val="46"/>
          <w:u w:val="single"/>
          <w:lang w:val="en-US" w:eastAsia="en-US"/>
        </w:rPr>
      </w:pPr>
      <w:r>
        <w:rPr>
          <w:rFonts w:ascii="Arial" w:eastAsiaTheme="minorHAnsi" w:hAnsi="Arial" w:cs="Arial"/>
          <w:b/>
          <w:color w:val="1E64C8"/>
          <w:spacing w:val="0"/>
          <w:kern w:val="0"/>
          <w:sz w:val="46"/>
          <w:szCs w:val="46"/>
          <w:u w:val="single"/>
          <w:lang w:val="en-US" w:eastAsia="en-US"/>
        </w:rPr>
        <w:t xml:space="preserve">An Multi </w:t>
      </w:r>
      <w:r w:rsidR="00CB2889" w:rsidRPr="00CB2889">
        <w:rPr>
          <w:rFonts w:ascii="Arial" w:eastAsiaTheme="minorHAnsi" w:hAnsi="Arial" w:cs="Arial"/>
          <w:b/>
          <w:color w:val="1E64C8"/>
          <w:spacing w:val="0"/>
          <w:kern w:val="0"/>
          <w:sz w:val="46"/>
          <w:szCs w:val="46"/>
          <w:u w:val="single"/>
          <w:lang w:val="en-US" w:eastAsia="en-US"/>
        </w:rPr>
        <w:t>O</w:t>
      </w:r>
      <w:r w:rsidR="008D1586" w:rsidRPr="00CB2889">
        <w:rPr>
          <w:rFonts w:ascii="Arial" w:eastAsiaTheme="minorHAnsi" w:hAnsi="Arial" w:cs="Arial"/>
          <w:b/>
          <w:color w:val="1E64C8"/>
          <w:spacing w:val="0"/>
          <w:kern w:val="0"/>
          <w:sz w:val="46"/>
          <w:szCs w:val="46"/>
          <w:u w:val="single"/>
          <w:lang w:val="en-US" w:eastAsia="en-US"/>
        </w:rPr>
        <w:t>mics</w:t>
      </w:r>
      <w:r w:rsidR="00A13980">
        <w:rPr>
          <w:rFonts w:ascii="Arial" w:eastAsiaTheme="minorHAnsi" w:hAnsi="Arial" w:cs="Arial"/>
          <w:b/>
          <w:color w:val="1E64C8"/>
          <w:spacing w:val="0"/>
          <w:kern w:val="0"/>
          <w:sz w:val="46"/>
          <w:szCs w:val="46"/>
          <w:u w:val="single"/>
          <w:lang w:val="en-US" w:eastAsia="en-US"/>
        </w:rPr>
        <w:t>-Based</w:t>
      </w:r>
      <w:r w:rsidR="008D1586" w:rsidRPr="00CB2889">
        <w:rPr>
          <w:rFonts w:ascii="Arial" w:eastAsiaTheme="minorHAnsi" w:hAnsi="Arial" w:cs="Arial"/>
          <w:b/>
          <w:color w:val="1E64C8"/>
          <w:spacing w:val="0"/>
          <w:kern w:val="0"/>
          <w:sz w:val="46"/>
          <w:szCs w:val="46"/>
          <w:u w:val="single"/>
          <w:lang w:val="en-US" w:eastAsia="en-US"/>
        </w:rPr>
        <w:t xml:space="preserve"> </w:t>
      </w:r>
      <w:r w:rsidR="00CB2889" w:rsidRPr="00CB2889">
        <w:rPr>
          <w:rFonts w:ascii="Arial" w:eastAsiaTheme="minorHAnsi" w:hAnsi="Arial" w:cs="Arial"/>
          <w:b/>
          <w:color w:val="1E64C8"/>
          <w:spacing w:val="0"/>
          <w:kern w:val="0"/>
          <w:sz w:val="46"/>
          <w:szCs w:val="46"/>
          <w:u w:val="single"/>
          <w:lang w:val="en-US" w:eastAsia="en-US"/>
        </w:rPr>
        <w:t>A</w:t>
      </w:r>
      <w:r w:rsidR="008D1586" w:rsidRPr="00CB2889">
        <w:rPr>
          <w:rFonts w:ascii="Arial" w:eastAsiaTheme="minorHAnsi" w:hAnsi="Arial" w:cs="Arial"/>
          <w:b/>
          <w:color w:val="1E64C8"/>
          <w:spacing w:val="0"/>
          <w:kern w:val="0"/>
          <w:sz w:val="46"/>
          <w:szCs w:val="46"/>
          <w:u w:val="single"/>
          <w:lang w:val="en-US" w:eastAsia="en-US"/>
        </w:rPr>
        <w:t xml:space="preserve">nalysis of </w:t>
      </w:r>
      <w:r w:rsidR="00CB2889" w:rsidRPr="00CB2889">
        <w:rPr>
          <w:rFonts w:ascii="Arial" w:eastAsiaTheme="minorHAnsi" w:hAnsi="Arial" w:cs="Arial"/>
          <w:b/>
          <w:color w:val="1E64C8"/>
          <w:spacing w:val="0"/>
          <w:kern w:val="0"/>
          <w:sz w:val="46"/>
          <w:szCs w:val="46"/>
          <w:u w:val="single"/>
          <w:lang w:val="en-US" w:eastAsia="en-US"/>
        </w:rPr>
        <w:t>B</w:t>
      </w:r>
      <w:r w:rsidR="008D1586" w:rsidRPr="00CB2889">
        <w:rPr>
          <w:rFonts w:ascii="Arial" w:eastAsiaTheme="minorHAnsi" w:hAnsi="Arial" w:cs="Arial"/>
          <w:b/>
          <w:color w:val="1E64C8"/>
          <w:spacing w:val="0"/>
          <w:kern w:val="0"/>
          <w:sz w:val="46"/>
          <w:szCs w:val="46"/>
          <w:u w:val="single"/>
          <w:lang w:val="en-US" w:eastAsia="en-US"/>
        </w:rPr>
        <w:t xml:space="preserve">reast </w:t>
      </w:r>
      <w:r w:rsidR="00CB2889" w:rsidRPr="00CB2889">
        <w:rPr>
          <w:rFonts w:ascii="Arial" w:eastAsiaTheme="minorHAnsi" w:hAnsi="Arial" w:cs="Arial"/>
          <w:b/>
          <w:color w:val="1E64C8"/>
          <w:spacing w:val="0"/>
          <w:kern w:val="0"/>
          <w:sz w:val="46"/>
          <w:szCs w:val="46"/>
          <w:u w:val="single"/>
          <w:lang w:val="en-US" w:eastAsia="en-US"/>
        </w:rPr>
        <w:t>C</w:t>
      </w:r>
      <w:r w:rsidR="008D1586" w:rsidRPr="00CB2889">
        <w:rPr>
          <w:rFonts w:ascii="Arial" w:eastAsiaTheme="minorHAnsi" w:hAnsi="Arial" w:cs="Arial"/>
          <w:b/>
          <w:color w:val="1E64C8"/>
          <w:spacing w:val="0"/>
          <w:kern w:val="0"/>
          <w:sz w:val="46"/>
          <w:szCs w:val="46"/>
          <w:u w:val="single"/>
          <w:lang w:val="en-US" w:eastAsia="en-US"/>
        </w:rPr>
        <w:t>ancer</w:t>
      </w:r>
    </w:p>
    <w:p w14:paraId="03284F05" w14:textId="6FFF0804" w:rsidR="00AB2CD2" w:rsidRDefault="00AB2CD2" w:rsidP="00AB2CD2">
      <w:pPr>
        <w:rPr>
          <w:lang w:val="en-US" w:eastAsia="nl-BE"/>
        </w:rPr>
      </w:pPr>
    </w:p>
    <w:p w14:paraId="5F3194B2" w14:textId="6C89C090" w:rsidR="00CB2889" w:rsidRPr="008D1586" w:rsidRDefault="00CB2889" w:rsidP="00AB2CD2">
      <w:pPr>
        <w:rPr>
          <w:lang w:val="en-US" w:eastAsia="nl-BE"/>
        </w:rPr>
      </w:pPr>
    </w:p>
    <w:p w14:paraId="474B081D" w14:textId="428A2F91" w:rsidR="00CB2889" w:rsidRDefault="00CB2889" w:rsidP="00CB2889">
      <w:pPr>
        <w:rPr>
          <w:lang w:val="en-US"/>
        </w:rPr>
      </w:pPr>
      <w:r w:rsidRPr="00AE274E">
        <w:rPr>
          <w:lang w:val="en-US"/>
        </w:rPr>
        <w:t>Word count: 00,000</w:t>
      </w:r>
    </w:p>
    <w:p w14:paraId="0DA873D4" w14:textId="42735E92" w:rsidR="00CB2889" w:rsidRDefault="00CB2889" w:rsidP="00CB2889">
      <w:pPr>
        <w:rPr>
          <w:lang w:val="en-US"/>
        </w:rPr>
      </w:pPr>
    </w:p>
    <w:p w14:paraId="5EFFE0A7" w14:textId="195A49CD" w:rsidR="00CB2889" w:rsidRDefault="00CB2889" w:rsidP="00CB2889">
      <w:pPr>
        <w:rPr>
          <w:lang w:val="en-US"/>
        </w:rPr>
      </w:pPr>
    </w:p>
    <w:p w14:paraId="37CDFCDD" w14:textId="31C5DA09" w:rsidR="00CB2889" w:rsidRDefault="00CB2889" w:rsidP="00CB2889">
      <w:pPr>
        <w:rPr>
          <w:lang w:val="en-US"/>
        </w:rPr>
      </w:pPr>
    </w:p>
    <w:p w14:paraId="3372E749" w14:textId="5A1F9896" w:rsidR="00CB2889" w:rsidRDefault="00CB2889" w:rsidP="00CB2889">
      <w:pPr>
        <w:rPr>
          <w:lang w:val="en-US"/>
        </w:rPr>
      </w:pPr>
    </w:p>
    <w:p w14:paraId="092D8DC2" w14:textId="6AFA05DC" w:rsidR="00CB2889" w:rsidRDefault="00CB2889" w:rsidP="00CB2889">
      <w:pPr>
        <w:rPr>
          <w:lang w:val="en-US"/>
        </w:rPr>
      </w:pPr>
    </w:p>
    <w:p w14:paraId="5A917749" w14:textId="45066E20" w:rsidR="00CB2889" w:rsidRPr="004C460F" w:rsidRDefault="00CB2889" w:rsidP="00CB2889">
      <w:pPr>
        <w:pStyle w:val="NaamAuteur"/>
        <w:rPr>
          <w:lang w:val="en-US"/>
        </w:rPr>
      </w:pPr>
      <w:r w:rsidRPr="004C460F">
        <w:rPr>
          <w:lang w:val="en-US"/>
        </w:rPr>
        <w:t xml:space="preserve">Boris </w:t>
      </w:r>
      <w:proofErr w:type="spellStart"/>
      <w:r w:rsidRPr="004C460F">
        <w:rPr>
          <w:lang w:val="en-US"/>
        </w:rPr>
        <w:t>Vandemoortele</w:t>
      </w:r>
      <w:proofErr w:type="spellEnd"/>
    </w:p>
    <w:p w14:paraId="199A10C0" w14:textId="22EA331F" w:rsidR="00CB2889" w:rsidRPr="004C460F" w:rsidRDefault="00CB2889" w:rsidP="00CB2889">
      <w:pPr>
        <w:pStyle w:val="NaamAuteur"/>
        <w:rPr>
          <w:lang w:val="en-US"/>
        </w:rPr>
      </w:pPr>
      <w:r w:rsidRPr="004C460F">
        <w:rPr>
          <w:lang w:val="en-US"/>
        </w:rPr>
        <w:t>Tristan Vanneste</w:t>
      </w:r>
    </w:p>
    <w:p w14:paraId="76CABBBF" w14:textId="468F145D" w:rsidR="00CB2889" w:rsidRPr="004C460F" w:rsidRDefault="00CB2889" w:rsidP="00CB2889">
      <w:pPr>
        <w:rPr>
          <w:lang w:val="en-US"/>
        </w:rPr>
      </w:pPr>
    </w:p>
    <w:p w14:paraId="7E6C551C" w14:textId="1D0A0F1B" w:rsidR="00CB2889" w:rsidRPr="004C460F" w:rsidRDefault="00CB2889" w:rsidP="00CB2889">
      <w:pPr>
        <w:rPr>
          <w:lang w:val="en-US"/>
        </w:rPr>
      </w:pPr>
    </w:p>
    <w:p w14:paraId="25F24312" w14:textId="68143177" w:rsidR="00CB2889" w:rsidRPr="004C460F" w:rsidRDefault="00CB2889" w:rsidP="00CB2889">
      <w:pPr>
        <w:rPr>
          <w:lang w:val="en-US"/>
        </w:rPr>
      </w:pPr>
    </w:p>
    <w:p w14:paraId="5DAE20B6" w14:textId="33A40818" w:rsidR="00CB2889" w:rsidRDefault="00CB2889" w:rsidP="00CB2889">
      <w:pPr>
        <w:pStyle w:val="Normal12pt"/>
        <w:rPr>
          <w:lang w:val="en-US"/>
        </w:rPr>
      </w:pPr>
      <w:r w:rsidRPr="00AE274E">
        <w:rPr>
          <w:lang w:val="en-US"/>
        </w:rPr>
        <w:t>Supervisor(s): Prof. Dr</w:t>
      </w:r>
      <w:r>
        <w:rPr>
          <w:lang w:val="en-US"/>
        </w:rPr>
        <w:t>. Ir. Tim De Meyer</w:t>
      </w:r>
      <w:r w:rsidRPr="00AE274E">
        <w:rPr>
          <w:lang w:val="en-US"/>
        </w:rPr>
        <w:t>,</w:t>
      </w:r>
      <w:r>
        <w:rPr>
          <w:lang w:val="en-US"/>
        </w:rPr>
        <w:t xml:space="preserve"> Ir.</w:t>
      </w:r>
      <w:r w:rsidRPr="00AE274E">
        <w:rPr>
          <w:lang w:val="en-US"/>
        </w:rPr>
        <w:t xml:space="preserve"> </w:t>
      </w:r>
      <w:r>
        <w:rPr>
          <w:lang w:val="en-US"/>
        </w:rPr>
        <w:t xml:space="preserve">Louis </w:t>
      </w:r>
      <w:proofErr w:type="spellStart"/>
      <w:r>
        <w:rPr>
          <w:lang w:val="en-US"/>
        </w:rPr>
        <w:t>Coussement</w:t>
      </w:r>
      <w:proofErr w:type="spellEnd"/>
    </w:p>
    <w:p w14:paraId="6B340EF7" w14:textId="106BA3E2" w:rsidR="00CB2889" w:rsidRDefault="00CB2889" w:rsidP="00CB2889">
      <w:pPr>
        <w:pStyle w:val="Normal12pt"/>
        <w:rPr>
          <w:lang w:val="en-US"/>
        </w:rPr>
      </w:pPr>
    </w:p>
    <w:p w14:paraId="7B433C80" w14:textId="15A894DD" w:rsidR="00CB2889" w:rsidRPr="004C460F" w:rsidRDefault="00CB2889" w:rsidP="00CB2889">
      <w:pPr>
        <w:rPr>
          <w:lang w:val="en-US"/>
        </w:rPr>
      </w:pPr>
      <w:r w:rsidRPr="004C460F">
        <w:rPr>
          <w:lang w:val="en-US"/>
        </w:rPr>
        <w:t>Academic year: 2020 - 2021</w:t>
      </w:r>
    </w:p>
    <w:p w14:paraId="7011F079" w14:textId="77777777" w:rsidR="00CB2889" w:rsidRPr="005361AC" w:rsidRDefault="00CB2889" w:rsidP="00CB2889">
      <w:pPr>
        <w:pStyle w:val="Normal12pt"/>
        <w:rPr>
          <w:lang w:val="en-US"/>
        </w:rPr>
      </w:pPr>
    </w:p>
    <w:p w14:paraId="5EE5D848" w14:textId="1162BEB0" w:rsidR="00B01D7A" w:rsidRPr="00CB2889" w:rsidRDefault="00B01D7A" w:rsidP="00AB2CD2">
      <w:pPr>
        <w:rPr>
          <w:rFonts w:ascii="Arial" w:hAnsi="Arial" w:cs="Arial"/>
          <w:color w:val="000000"/>
          <w:lang w:val="en-US" w:eastAsia="nl-BE"/>
        </w:rPr>
      </w:pPr>
    </w:p>
    <w:p w14:paraId="32A73087" w14:textId="2F457BB5" w:rsidR="00B01D7A" w:rsidRPr="00CB2889" w:rsidRDefault="00B01D7A" w:rsidP="00AB2CD2">
      <w:pPr>
        <w:rPr>
          <w:rFonts w:ascii="Arial" w:hAnsi="Arial" w:cs="Arial"/>
          <w:color w:val="000000"/>
          <w:lang w:val="en-US" w:eastAsia="nl-BE"/>
        </w:rPr>
      </w:pPr>
    </w:p>
    <w:p w14:paraId="52FD73DF" w14:textId="6907E2CE" w:rsidR="00B01D7A" w:rsidRPr="00CB2889" w:rsidRDefault="00B01D7A" w:rsidP="00AB2CD2">
      <w:pPr>
        <w:rPr>
          <w:rFonts w:ascii="Arial" w:hAnsi="Arial" w:cs="Arial"/>
          <w:color w:val="000000"/>
          <w:lang w:val="en-US" w:eastAsia="nl-BE"/>
        </w:rPr>
      </w:pPr>
    </w:p>
    <w:p w14:paraId="60532121" w14:textId="1A3A9E68" w:rsidR="00B01D7A" w:rsidRPr="00CB2889" w:rsidRDefault="00B01D7A" w:rsidP="00AB2CD2">
      <w:pPr>
        <w:rPr>
          <w:rFonts w:ascii="Arial" w:hAnsi="Arial" w:cs="Arial"/>
          <w:color w:val="000000"/>
          <w:lang w:val="en-US" w:eastAsia="nl-BE"/>
        </w:rPr>
      </w:pPr>
    </w:p>
    <w:p w14:paraId="702AD723" w14:textId="6A8EE51B" w:rsidR="00B01D7A" w:rsidRPr="00CB2889" w:rsidRDefault="00B01D7A" w:rsidP="00AB2CD2">
      <w:pPr>
        <w:rPr>
          <w:rFonts w:ascii="Arial" w:hAnsi="Arial" w:cs="Arial"/>
          <w:color w:val="000000"/>
          <w:lang w:val="en-US" w:eastAsia="nl-BE"/>
        </w:rPr>
      </w:pPr>
    </w:p>
    <w:p w14:paraId="368C45FD" w14:textId="77777777" w:rsidR="00B01D7A" w:rsidRPr="00CB2889" w:rsidRDefault="00B01D7A" w:rsidP="00AB2CD2">
      <w:pPr>
        <w:rPr>
          <w:rFonts w:ascii="Arial" w:hAnsi="Arial" w:cs="Arial"/>
          <w:color w:val="000000"/>
          <w:lang w:val="en-US" w:eastAsia="nl-BE"/>
        </w:rPr>
      </w:pPr>
    </w:p>
    <w:p w14:paraId="3E65C085" w14:textId="4843171E" w:rsidR="00B01D7A" w:rsidRPr="00CB2889" w:rsidRDefault="00B01D7A" w:rsidP="00AB2CD2">
      <w:pPr>
        <w:rPr>
          <w:rFonts w:ascii="Arial" w:hAnsi="Arial" w:cs="Arial"/>
          <w:color w:val="000000"/>
          <w:lang w:val="en-US" w:eastAsia="nl-BE"/>
        </w:rPr>
      </w:pPr>
    </w:p>
    <w:p w14:paraId="3881052A" w14:textId="08E55B11" w:rsidR="00B01D7A" w:rsidRPr="00CB2889" w:rsidRDefault="00B01D7A" w:rsidP="00AB2CD2">
      <w:pPr>
        <w:rPr>
          <w:rFonts w:ascii="Arial" w:hAnsi="Arial" w:cs="Arial"/>
          <w:color w:val="000000"/>
          <w:lang w:val="en-US" w:eastAsia="nl-BE"/>
        </w:rPr>
      </w:pPr>
    </w:p>
    <w:p w14:paraId="48AFE9CF" w14:textId="115EDCDA" w:rsidR="00B01D7A" w:rsidRPr="00CB2889" w:rsidRDefault="00B01D7A" w:rsidP="00AB2CD2">
      <w:pPr>
        <w:rPr>
          <w:rFonts w:ascii="Arial" w:hAnsi="Arial" w:cs="Arial"/>
          <w:color w:val="000000"/>
          <w:lang w:val="en-US" w:eastAsia="nl-BE"/>
        </w:rPr>
      </w:pPr>
    </w:p>
    <w:p w14:paraId="1FA983F7" w14:textId="09731AF3" w:rsidR="00B01D7A" w:rsidRPr="00CB2889" w:rsidRDefault="00B01D7A" w:rsidP="00AB2CD2">
      <w:pPr>
        <w:rPr>
          <w:rFonts w:ascii="Arial" w:hAnsi="Arial" w:cs="Arial"/>
          <w:color w:val="000000"/>
          <w:lang w:val="en-US" w:eastAsia="nl-BE"/>
        </w:rPr>
      </w:pPr>
    </w:p>
    <w:p w14:paraId="4538656F" w14:textId="61E35AF0" w:rsidR="00B01D7A" w:rsidRPr="00CB2889" w:rsidRDefault="00CB2889" w:rsidP="00AB2CD2">
      <w:pPr>
        <w:rPr>
          <w:rFonts w:ascii="Arial" w:hAnsi="Arial" w:cs="Arial"/>
          <w:color w:val="000000"/>
          <w:lang w:val="en-US" w:eastAsia="nl-BE"/>
        </w:rPr>
      </w:pPr>
      <w:r>
        <w:rPr>
          <w:rFonts w:ascii="Arial" w:hAnsi="Arial" w:cs="Arial"/>
          <w:noProof/>
          <w:color w:val="000000"/>
          <w:lang w:val="en-GB" w:eastAsia="nl-BE"/>
        </w:rPr>
        <w:drawing>
          <wp:anchor distT="0" distB="0" distL="114300" distR="114300" simplePos="0" relativeHeight="251666432" behindDoc="1" locked="0" layoutInCell="1" allowOverlap="1" wp14:anchorId="74F00B77" wp14:editId="4C328BAC">
            <wp:simplePos x="0" y="0"/>
            <wp:positionH relativeFrom="column">
              <wp:posOffset>-73660</wp:posOffset>
            </wp:positionH>
            <wp:positionV relativeFrom="paragraph">
              <wp:posOffset>77249</wp:posOffset>
            </wp:positionV>
            <wp:extent cx="2305685" cy="1844675"/>
            <wp:effectExtent l="0" t="0" r="5715" b="0"/>
            <wp:wrapNone/>
            <wp:docPr id="21" name="Picture 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company n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05685" cy="1844675"/>
                    </a:xfrm>
                    <a:prstGeom prst="rect">
                      <a:avLst/>
                    </a:prstGeom>
                  </pic:spPr>
                </pic:pic>
              </a:graphicData>
            </a:graphic>
            <wp14:sizeRelH relativeFrom="page">
              <wp14:pctWidth>0</wp14:pctWidth>
            </wp14:sizeRelH>
            <wp14:sizeRelV relativeFrom="page">
              <wp14:pctHeight>0</wp14:pctHeight>
            </wp14:sizeRelV>
          </wp:anchor>
        </w:drawing>
      </w:r>
    </w:p>
    <w:p w14:paraId="1F9830D6" w14:textId="5610D832" w:rsidR="00B01D7A" w:rsidRPr="00CB2889" w:rsidRDefault="00B01D7A" w:rsidP="00AB2CD2">
      <w:pPr>
        <w:rPr>
          <w:rFonts w:ascii="Arial" w:hAnsi="Arial" w:cs="Arial"/>
          <w:color w:val="000000"/>
          <w:lang w:val="en-US" w:eastAsia="nl-BE"/>
        </w:rPr>
      </w:pPr>
    </w:p>
    <w:p w14:paraId="2C964F98" w14:textId="5FEF8C70" w:rsidR="00B01D7A" w:rsidRPr="00CB2889" w:rsidRDefault="00B01D7A" w:rsidP="00AB2CD2">
      <w:pPr>
        <w:rPr>
          <w:rFonts w:ascii="Arial" w:hAnsi="Arial" w:cs="Arial"/>
          <w:color w:val="000000"/>
          <w:lang w:val="en-US" w:eastAsia="nl-BE"/>
        </w:rPr>
      </w:pPr>
    </w:p>
    <w:p w14:paraId="1D78497F" w14:textId="05663B54" w:rsidR="00B01D7A" w:rsidRPr="00CB2889" w:rsidRDefault="00CB2889" w:rsidP="00AB2CD2">
      <w:pPr>
        <w:rPr>
          <w:rFonts w:ascii="Arial" w:hAnsi="Arial" w:cs="Arial"/>
          <w:color w:val="000000"/>
          <w:lang w:val="en-US" w:eastAsia="nl-BE"/>
        </w:rPr>
      </w:pPr>
      <w:r>
        <w:rPr>
          <w:rFonts w:ascii="Arial" w:hAnsi="Arial" w:cs="Arial"/>
          <w:noProof/>
          <w:color w:val="000000"/>
          <w:lang w:val="en-GB" w:eastAsia="nl-BE"/>
        </w:rPr>
        <w:drawing>
          <wp:anchor distT="0" distB="0" distL="114300" distR="114300" simplePos="0" relativeHeight="251667456" behindDoc="1" locked="0" layoutInCell="1" allowOverlap="1" wp14:anchorId="4355C273" wp14:editId="63C9D5A0">
            <wp:simplePos x="0" y="0"/>
            <wp:positionH relativeFrom="column">
              <wp:posOffset>2830665</wp:posOffset>
            </wp:positionH>
            <wp:positionV relativeFrom="paragraph">
              <wp:posOffset>129429</wp:posOffset>
            </wp:positionV>
            <wp:extent cx="3498684" cy="946123"/>
            <wp:effectExtent l="0" t="0" r="0" b="0"/>
            <wp:wrapNone/>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98684" cy="946123"/>
                    </a:xfrm>
                    <a:prstGeom prst="rect">
                      <a:avLst/>
                    </a:prstGeom>
                  </pic:spPr>
                </pic:pic>
              </a:graphicData>
            </a:graphic>
            <wp14:sizeRelH relativeFrom="page">
              <wp14:pctWidth>0</wp14:pctWidth>
            </wp14:sizeRelH>
            <wp14:sizeRelV relativeFrom="page">
              <wp14:pctHeight>0</wp14:pctHeight>
            </wp14:sizeRelV>
          </wp:anchor>
        </w:drawing>
      </w:r>
    </w:p>
    <w:p w14:paraId="2AA8475C" w14:textId="77777777" w:rsidR="00B01D7A" w:rsidRPr="00CB2889" w:rsidRDefault="00B01D7A" w:rsidP="00AB2CD2">
      <w:pPr>
        <w:rPr>
          <w:rFonts w:ascii="Arial" w:hAnsi="Arial" w:cs="Arial"/>
          <w:color w:val="000000"/>
          <w:lang w:val="en-US" w:eastAsia="nl-BE"/>
        </w:rPr>
      </w:pPr>
    </w:p>
    <w:p w14:paraId="00C123AD" w14:textId="77777777" w:rsidR="00CB2889" w:rsidRDefault="00CB2889" w:rsidP="00B01D7A">
      <w:pPr>
        <w:pStyle w:val="Heading1"/>
        <w:rPr>
          <w:szCs w:val="32"/>
          <w:lang w:val="en-GB"/>
        </w:rPr>
      </w:pPr>
    </w:p>
    <w:p w14:paraId="1CDBE37B" w14:textId="2754F17E" w:rsidR="00AB2CD2" w:rsidRDefault="00AB2CD2" w:rsidP="00B01D7A">
      <w:pPr>
        <w:pStyle w:val="Heading1"/>
        <w:rPr>
          <w:szCs w:val="32"/>
          <w:lang w:val="en-GB"/>
        </w:rPr>
      </w:pPr>
      <w:r w:rsidRPr="00B01D7A">
        <w:rPr>
          <w:szCs w:val="32"/>
          <w:lang w:val="en-GB"/>
        </w:rPr>
        <w:t>Abstract</w:t>
      </w:r>
    </w:p>
    <w:p w14:paraId="347CCB73" w14:textId="4D331E6C" w:rsidR="00087BB7" w:rsidRPr="003735B6" w:rsidRDefault="0054459E" w:rsidP="0045308B">
      <w:pPr>
        <w:jc w:val="both"/>
        <w:rPr>
          <w:rFonts w:ascii="Arial" w:hAnsi="Arial" w:cs="Arial"/>
          <w:i/>
          <w:iCs/>
          <w:lang w:val="en-GB"/>
        </w:rPr>
      </w:pPr>
      <w:r w:rsidRPr="003735B6">
        <w:rPr>
          <w:rFonts w:ascii="Arial" w:hAnsi="Arial" w:cs="Arial"/>
          <w:i/>
          <w:iCs/>
          <w:lang w:val="en-GB"/>
        </w:rPr>
        <w:t>The combination of multiple single experiments has the potential to reveal new insights and mechanics in complex diseases. Therefore, we performed an</w:t>
      </w:r>
      <w:r w:rsidR="006F028B" w:rsidRPr="003735B6">
        <w:rPr>
          <w:rFonts w:ascii="Arial" w:hAnsi="Arial" w:cs="Arial"/>
          <w:i/>
          <w:iCs/>
          <w:lang w:val="en-GB"/>
        </w:rPr>
        <w:t xml:space="preserve"> omics-based study to </w:t>
      </w:r>
      <w:r w:rsidRPr="003735B6">
        <w:rPr>
          <w:rFonts w:ascii="Arial" w:hAnsi="Arial" w:cs="Arial"/>
          <w:i/>
          <w:iCs/>
          <w:lang w:val="en-GB"/>
        </w:rPr>
        <w:t xml:space="preserve">further </w:t>
      </w:r>
      <w:r w:rsidR="006F028B" w:rsidRPr="003735B6">
        <w:rPr>
          <w:rFonts w:ascii="Arial" w:hAnsi="Arial" w:cs="Arial"/>
          <w:i/>
          <w:iCs/>
          <w:lang w:val="en-GB"/>
        </w:rPr>
        <w:t>analyse breast cancer. We analysed differences</w:t>
      </w:r>
      <w:r w:rsidRPr="003735B6">
        <w:rPr>
          <w:rFonts w:ascii="Arial" w:hAnsi="Arial" w:cs="Arial"/>
          <w:i/>
          <w:iCs/>
          <w:lang w:val="en-GB"/>
        </w:rPr>
        <w:t xml:space="preserve"> </w:t>
      </w:r>
      <w:r w:rsidR="00B037B9" w:rsidRPr="003735B6">
        <w:rPr>
          <w:rFonts w:ascii="Arial" w:hAnsi="Arial" w:cs="Arial"/>
          <w:i/>
          <w:iCs/>
          <w:lang w:val="en-GB"/>
        </w:rPr>
        <w:t xml:space="preserve">in gene expression </w:t>
      </w:r>
      <w:r w:rsidRPr="003735B6">
        <w:rPr>
          <w:rFonts w:ascii="Arial" w:hAnsi="Arial" w:cs="Arial"/>
          <w:i/>
          <w:iCs/>
          <w:lang w:val="en-GB"/>
        </w:rPr>
        <w:t xml:space="preserve">between healthy and </w:t>
      </w:r>
      <w:r w:rsidR="001F26E7" w:rsidRPr="003735B6">
        <w:rPr>
          <w:rFonts w:ascii="Arial" w:hAnsi="Arial" w:cs="Arial"/>
          <w:i/>
          <w:iCs/>
          <w:color w:val="000000"/>
          <w:lang w:val="en-GB" w:eastAsia="nl-BE"/>
        </w:rPr>
        <w:t xml:space="preserve">tumor </w:t>
      </w:r>
      <w:r w:rsidR="007A4484" w:rsidRPr="003735B6">
        <w:rPr>
          <w:rFonts w:ascii="Arial" w:hAnsi="Arial" w:cs="Arial"/>
          <w:i/>
          <w:iCs/>
          <w:lang w:val="en-GB"/>
        </w:rPr>
        <w:t>tissue</w:t>
      </w:r>
      <w:r w:rsidR="006F028B" w:rsidRPr="003735B6">
        <w:rPr>
          <w:rFonts w:ascii="Arial" w:hAnsi="Arial" w:cs="Arial"/>
          <w:i/>
          <w:iCs/>
          <w:lang w:val="en-GB"/>
        </w:rPr>
        <w:t xml:space="preserve"> with microarray</w:t>
      </w:r>
      <w:r w:rsidRPr="003735B6">
        <w:rPr>
          <w:rFonts w:ascii="Arial" w:hAnsi="Arial" w:cs="Arial"/>
          <w:i/>
          <w:iCs/>
          <w:lang w:val="en-GB"/>
        </w:rPr>
        <w:t>s</w:t>
      </w:r>
      <w:r w:rsidR="006F028B" w:rsidRPr="003735B6">
        <w:rPr>
          <w:rFonts w:ascii="Arial" w:hAnsi="Arial" w:cs="Arial"/>
          <w:i/>
          <w:iCs/>
          <w:lang w:val="en-GB"/>
        </w:rPr>
        <w:t xml:space="preserve"> and RNA seq</w:t>
      </w:r>
      <w:r w:rsidR="00B037B9" w:rsidRPr="003735B6">
        <w:rPr>
          <w:rFonts w:ascii="Arial" w:hAnsi="Arial" w:cs="Arial"/>
          <w:i/>
          <w:iCs/>
          <w:lang w:val="en-GB"/>
        </w:rPr>
        <w:t>uencing (</w:t>
      </w:r>
      <w:proofErr w:type="spellStart"/>
      <w:r w:rsidR="00B037B9" w:rsidRPr="003735B6">
        <w:rPr>
          <w:rFonts w:ascii="Arial" w:hAnsi="Arial" w:cs="Arial"/>
          <w:i/>
          <w:iCs/>
          <w:lang w:val="en-GB"/>
        </w:rPr>
        <w:t>RNAseq</w:t>
      </w:r>
      <w:proofErr w:type="spellEnd"/>
      <w:r w:rsidR="00B037B9" w:rsidRPr="003735B6">
        <w:rPr>
          <w:rFonts w:ascii="Arial" w:hAnsi="Arial" w:cs="Arial"/>
          <w:i/>
          <w:iCs/>
          <w:lang w:val="en-GB"/>
        </w:rPr>
        <w:t>)</w:t>
      </w:r>
      <w:r w:rsidR="006F028B" w:rsidRPr="003735B6">
        <w:rPr>
          <w:rFonts w:ascii="Arial" w:hAnsi="Arial" w:cs="Arial"/>
          <w:i/>
          <w:iCs/>
          <w:lang w:val="en-GB"/>
        </w:rPr>
        <w:t xml:space="preserve"> and </w:t>
      </w:r>
      <w:r w:rsidR="008D1586" w:rsidRPr="003735B6">
        <w:rPr>
          <w:rFonts w:ascii="Arial" w:hAnsi="Arial" w:cs="Arial"/>
          <w:i/>
          <w:iCs/>
          <w:lang w:val="en-GB"/>
        </w:rPr>
        <w:t>linked this</w:t>
      </w:r>
      <w:r w:rsidR="006F028B" w:rsidRPr="003735B6">
        <w:rPr>
          <w:rFonts w:ascii="Arial" w:hAnsi="Arial" w:cs="Arial"/>
          <w:i/>
          <w:iCs/>
          <w:lang w:val="en-GB"/>
        </w:rPr>
        <w:t xml:space="preserve"> to the epigenomic differences (more specifically </w:t>
      </w:r>
      <w:r w:rsidR="00B037B9" w:rsidRPr="003735B6">
        <w:rPr>
          <w:rFonts w:ascii="Arial" w:hAnsi="Arial" w:cs="Arial"/>
          <w:i/>
          <w:iCs/>
          <w:lang w:val="en-GB"/>
        </w:rPr>
        <w:t>DNA methylation</w:t>
      </w:r>
      <w:r w:rsidR="006F028B" w:rsidRPr="003735B6">
        <w:rPr>
          <w:i/>
          <w:iCs/>
          <w:lang w:val="en-GB"/>
        </w:rPr>
        <w:t xml:space="preserve">) </w:t>
      </w:r>
      <w:r w:rsidR="006F028B" w:rsidRPr="003735B6">
        <w:rPr>
          <w:rFonts w:ascii="Arial" w:hAnsi="Arial" w:cs="Arial"/>
          <w:i/>
          <w:iCs/>
          <w:lang w:val="en-GB"/>
        </w:rPr>
        <w:t>with genome</w:t>
      </w:r>
      <w:r w:rsidR="008D1586" w:rsidRPr="003735B6">
        <w:rPr>
          <w:rFonts w:ascii="Arial" w:hAnsi="Arial" w:cs="Arial"/>
          <w:i/>
          <w:iCs/>
          <w:lang w:val="en-GB"/>
        </w:rPr>
        <w:t>-</w:t>
      </w:r>
      <w:r w:rsidR="006F028B" w:rsidRPr="003735B6">
        <w:rPr>
          <w:rFonts w:ascii="Arial" w:hAnsi="Arial" w:cs="Arial"/>
          <w:i/>
          <w:iCs/>
          <w:lang w:val="en-GB"/>
        </w:rPr>
        <w:t xml:space="preserve">wide methylation profiling. Additionally, we analysed the ER </w:t>
      </w:r>
      <w:proofErr w:type="spellStart"/>
      <w:r w:rsidR="006F028B" w:rsidRPr="003735B6">
        <w:rPr>
          <w:rFonts w:ascii="Arial" w:hAnsi="Arial" w:cs="Arial"/>
          <w:i/>
          <w:iCs/>
          <w:lang w:val="en-GB"/>
        </w:rPr>
        <w:t>cistrome</w:t>
      </w:r>
      <w:proofErr w:type="spellEnd"/>
      <w:r w:rsidR="006F028B" w:rsidRPr="003735B6">
        <w:rPr>
          <w:rFonts w:ascii="Arial" w:hAnsi="Arial" w:cs="Arial"/>
          <w:i/>
          <w:iCs/>
          <w:lang w:val="en-GB"/>
        </w:rPr>
        <w:t xml:space="preserve"> </w:t>
      </w:r>
      <w:r w:rsidR="006F028B" w:rsidRPr="003735B6">
        <w:rPr>
          <w:rFonts w:ascii="Arial" w:hAnsi="Arial" w:cs="Arial"/>
          <w:i/>
          <w:iCs/>
          <w:color w:val="000000"/>
          <w:lang w:val="en-GB" w:eastAsia="nl-BE"/>
        </w:rPr>
        <w:t xml:space="preserve">to gain insight into endocrine treatment unresponsiveness in </w:t>
      </w:r>
      <w:r w:rsidR="00A45D9A" w:rsidRPr="003735B6">
        <w:rPr>
          <w:rFonts w:ascii="Arial" w:hAnsi="Arial" w:cs="Arial"/>
          <w:i/>
          <w:iCs/>
          <w:color w:val="000000"/>
          <w:lang w:val="en-GB" w:eastAsia="nl-BE"/>
        </w:rPr>
        <w:t>hormone receptor</w:t>
      </w:r>
      <w:r w:rsidR="008D1586" w:rsidRPr="003735B6">
        <w:rPr>
          <w:rFonts w:ascii="Arial" w:hAnsi="Arial" w:cs="Arial"/>
          <w:i/>
          <w:iCs/>
          <w:color w:val="000000"/>
          <w:lang w:val="en-GB" w:eastAsia="nl-BE"/>
        </w:rPr>
        <w:t>-</w:t>
      </w:r>
      <w:r w:rsidR="00A45D9A" w:rsidRPr="003735B6">
        <w:rPr>
          <w:rFonts w:ascii="Arial" w:hAnsi="Arial" w:cs="Arial"/>
          <w:i/>
          <w:iCs/>
          <w:color w:val="000000"/>
          <w:lang w:val="en-GB" w:eastAsia="nl-BE"/>
        </w:rPr>
        <w:t>positive (</w:t>
      </w:r>
      <w:r w:rsidR="006F028B" w:rsidRPr="003735B6">
        <w:rPr>
          <w:rFonts w:ascii="Arial" w:hAnsi="Arial" w:cs="Arial"/>
          <w:i/>
          <w:iCs/>
          <w:color w:val="000000"/>
          <w:lang w:val="en-GB" w:eastAsia="nl-BE"/>
        </w:rPr>
        <w:t>HR</w:t>
      </w:r>
      <w:r w:rsidR="006F028B" w:rsidRPr="003735B6">
        <w:rPr>
          <w:rFonts w:ascii="Arial" w:hAnsi="Arial" w:cs="Arial"/>
          <w:i/>
          <w:iCs/>
          <w:color w:val="000000"/>
          <w:vertAlign w:val="superscript"/>
          <w:lang w:val="en-GB" w:eastAsia="nl-BE"/>
        </w:rPr>
        <w:t>+</w:t>
      </w:r>
      <w:r w:rsidR="00A45D9A" w:rsidRPr="003735B6">
        <w:rPr>
          <w:rFonts w:ascii="Arial" w:hAnsi="Arial" w:cs="Arial"/>
          <w:i/>
          <w:iCs/>
          <w:color w:val="000000"/>
          <w:lang w:val="en-GB" w:eastAsia="nl-BE"/>
        </w:rPr>
        <w:t>)</w:t>
      </w:r>
      <w:r w:rsidR="006F028B" w:rsidRPr="003735B6">
        <w:rPr>
          <w:rFonts w:ascii="Arial" w:hAnsi="Arial" w:cs="Arial"/>
          <w:i/>
          <w:iCs/>
          <w:color w:val="000000"/>
          <w:vertAlign w:val="superscript"/>
          <w:lang w:val="en-GB" w:eastAsia="nl-BE"/>
        </w:rPr>
        <w:t xml:space="preserve"> </w:t>
      </w:r>
      <w:r w:rsidR="006F028B" w:rsidRPr="003735B6">
        <w:rPr>
          <w:rFonts w:ascii="Arial" w:hAnsi="Arial" w:cs="Arial"/>
          <w:i/>
          <w:iCs/>
          <w:color w:val="000000"/>
          <w:lang w:val="en-GB" w:eastAsia="nl-BE"/>
        </w:rPr>
        <w:t>breast cancers.</w:t>
      </w:r>
    </w:p>
    <w:p w14:paraId="3AB2B855" w14:textId="77777777" w:rsidR="00AB2CD2" w:rsidRPr="00AB2CD2" w:rsidRDefault="00AB2CD2" w:rsidP="00B01D7A">
      <w:pPr>
        <w:pStyle w:val="Heading2"/>
        <w:rPr>
          <w:sz w:val="48"/>
          <w:szCs w:val="48"/>
          <w:lang w:val="en-GB"/>
        </w:rPr>
      </w:pPr>
      <w:r w:rsidRPr="00B01D7A">
        <w:rPr>
          <w:lang w:val="en-GB"/>
        </w:rPr>
        <w:t>Introduction</w:t>
      </w:r>
    </w:p>
    <w:p w14:paraId="755655C4" w14:textId="76745FC3" w:rsidR="00AB2CD2" w:rsidRDefault="00AB2CD2" w:rsidP="006E7A24">
      <w:pPr>
        <w:jc w:val="both"/>
        <w:rPr>
          <w:rFonts w:ascii="Arial" w:hAnsi="Arial" w:cs="Arial"/>
          <w:color w:val="000000"/>
          <w:lang w:val="en-GB" w:eastAsia="nl-BE"/>
        </w:rPr>
      </w:pPr>
      <w:r w:rsidRPr="00AB2CD2">
        <w:rPr>
          <w:rFonts w:ascii="Arial" w:hAnsi="Arial" w:cs="Arial"/>
          <w:color w:val="000000"/>
          <w:lang w:val="en-GB" w:eastAsia="nl-BE"/>
        </w:rPr>
        <w:t>Among women, breast cancer is the most common cause of cancer</w:t>
      </w:r>
      <w:r w:rsidR="008D1586">
        <w:rPr>
          <w:rFonts w:ascii="Arial" w:hAnsi="Arial" w:cs="Arial"/>
          <w:color w:val="000000"/>
          <w:lang w:val="en-GB" w:eastAsia="nl-BE"/>
        </w:rPr>
        <w:t>-</w:t>
      </w:r>
      <w:r w:rsidRPr="00AB2CD2">
        <w:rPr>
          <w:rFonts w:ascii="Arial" w:hAnsi="Arial" w:cs="Arial"/>
          <w:color w:val="000000"/>
          <w:lang w:val="en-GB" w:eastAsia="nl-BE"/>
        </w:rPr>
        <w:t xml:space="preserve">related death worldwide in both developing and developed countries </w:t>
      </w:r>
      <w:r w:rsidR="00B01D7A">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{"citationItems":[{"id":"ITEM-1","itemData":{"DOI":"10.1002/cncr.23844","ISSN":"10970142","PMID":"18816619","abstract":"Breast cancer outcomes in low- and middle-income countries (LMCs) correlate with the degree to which 1) cancers are detected at early stages, 2) newly detected cancers can be diagnosed correctly, and 3) appropriately selected multi-modality treatment can be provided properly in a timely fashion. The Breast Health Global Initiative (BHGI) invited international experts to review and revise previously developed BHGI resource-stratified guideline tables for early detection, diagnosis, treatment, and healthcare systems. Focus groups addressed specific issues in breast pathology, radiation therapy, and management of locally advanced disease. Process metrics were developed based on the priorities established in the guideline stratification. The groups indicated that cancer prevention through health behavior modification could influence breast cancer incidence in LMCs. Diagnosing breast cancer at earlier stages will reduce breast cancer mortality. Programs to promote breast self-awareness and clinical breast examination and resource-adapted mammographic screening are important early detection steps. Breast imaging, initially with ultrasound and, at higher resource levels with diagnostic mammography, improves preoperative diagnostic assessment and permits image-guided needle sampling. Multimodality therapy includes surgery, radiation, and systemic therapies. Government intervention is needed to address drug-delivery problems relating to high cost and poor access. Guideline dissemination and implementation research plays a crucial role in improving care. Adaptation of technology is needed in LMCs, especially for breast imaging, pathology, radiation therapy, and systemic treatment. Curricula for education and training in LMCs should be developed, applied, and studied in LMC-based learning laboratories to aid information transfer of evidence-based BHGI guidelines.","author":[{"dropping-particle":"","family":"Anderson","given":"Benjamin O.","non-dropping-particle":"","parse-names":false,"suffix":""},{"dropping-particle":"","family":"Yip","given":"Cheng Har","non-dropping-particle":"","parse-names":false,"suffix":""},{"dropping-particle":"","family":"Smith","given":"Robert A.","non-dropping-particle":"","parse-names":false,"suffix":""},{"dropping-particle":"","family":"Shyyan","given":"Roman","non-dropping-particle":"","parse-names":false,"suffix":""},{"dropping-particle":"","family":"Sener","given":"Stephen F.","non-dropping-particle":"","parse-names":false,"suffix":""},{"dropping-particle":"","family":"Eniu","given":"Alexandru","non-dropping-particle":"","parse-names":false,"suffix":""},{"dropping-particle":"","family":"Carlson","given":"Robert W.","non-dropping-particle":"","parse-names":false,"suffix":""},{"dropping-particle":"","family":"Azavedo","given":"Edward","non-dropping-particle":"","parse-names":false,"suffix":""},{"dropping-particle":"","family":"Harford","given":"Joe","non-dropping-particle":"","parse-names":false,"suffix":""}],"container-title":"Cancer","id":"ITEM-1","issued":{"date-parts":[["2008"]]},"title":"Guideline implementation for breast healthcare in low-income and middle-income countries: Overview of the breast health global initiative Global Summit 2007","type":"paper-conference"},"uris":["http://www.mendeley.com/documents/?uuid=57a14088-5cdb-46e2-a6bc-cf6ec6ee64eb"]}],"mendeley":{"formattedCitation":"&lt;sup&gt;1&lt;/sup&gt;","plainTextFormattedCitation":"1","previouslyFormattedCitation":"&lt;sup&gt;1&lt;/sup&gt;"},"properties":{"noteIndex":0},"schema":"https://github.com/citation-style-language/schema/raw/master/csl-citation.json"}</w:instrText>
      </w:r>
      <w:r w:rsidR="00B01D7A">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1</w:t>
      </w:r>
      <w:r w:rsidR="00B01D7A">
        <w:rPr>
          <w:rFonts w:ascii="Arial" w:hAnsi="Arial" w:cs="Arial"/>
          <w:color w:val="000000"/>
          <w:lang w:val="en-GB" w:eastAsia="nl-BE"/>
        </w:rPr>
        <w:fldChar w:fldCharType="end"/>
      </w:r>
      <w:r w:rsidRPr="00AB2CD2">
        <w:rPr>
          <w:rFonts w:ascii="Arial" w:hAnsi="Arial" w:cs="Arial"/>
          <w:color w:val="000000"/>
          <w:lang w:val="en-GB" w:eastAsia="nl-BE"/>
        </w:rPr>
        <w:t>. 1.1</w:t>
      </w:r>
      <w:r w:rsidR="001F03A2">
        <w:rPr>
          <w:rFonts w:ascii="Arial" w:hAnsi="Arial" w:cs="Arial"/>
          <w:color w:val="000000"/>
          <w:lang w:val="en-GB" w:eastAsia="nl-BE"/>
        </w:rPr>
        <w:t>5</w:t>
      </w:r>
      <w:r w:rsidRPr="00AB2CD2">
        <w:rPr>
          <w:rFonts w:ascii="Arial" w:hAnsi="Arial" w:cs="Arial"/>
          <w:color w:val="000000"/>
          <w:lang w:val="en-GB" w:eastAsia="nl-BE"/>
        </w:rPr>
        <w:t xml:space="preserve"> million </w:t>
      </w:r>
      <w:r w:rsidR="001F03A2">
        <w:rPr>
          <w:rFonts w:ascii="Arial" w:hAnsi="Arial" w:cs="Arial"/>
          <w:color w:val="000000"/>
          <w:lang w:val="en-GB" w:eastAsia="nl-BE"/>
        </w:rPr>
        <w:t xml:space="preserve">breast </w:t>
      </w:r>
      <w:r w:rsidRPr="00AB2CD2">
        <w:rPr>
          <w:rFonts w:ascii="Arial" w:hAnsi="Arial" w:cs="Arial"/>
          <w:color w:val="000000"/>
          <w:lang w:val="en-GB" w:eastAsia="nl-BE"/>
        </w:rPr>
        <w:t>cancer cases are diagnosed each year</w:t>
      </w:r>
      <w:r w:rsidR="00BB5607">
        <w:rPr>
          <w:rFonts w:ascii="Arial" w:hAnsi="Arial" w:cs="Arial"/>
          <w:color w:val="000000"/>
          <w:lang w:val="en-GB" w:eastAsia="nl-BE"/>
        </w:rPr>
        <w:t xml:space="preserve"> </w:t>
      </w:r>
      <w:r w:rsidR="001F03A2">
        <w:rPr>
          <w:rFonts w:ascii="Arial" w:hAnsi="Arial" w:cs="Arial"/>
          <w:color w:val="000000"/>
          <w:lang w:val="en-GB" w:eastAsia="nl-BE"/>
        </w:rPr>
        <w:t>worldwide</w:t>
      </w:r>
      <w:r w:rsidRPr="00AB2CD2">
        <w:rPr>
          <w:rFonts w:ascii="Arial" w:hAnsi="Arial" w:cs="Arial"/>
          <w:color w:val="000000"/>
          <w:lang w:val="en-GB" w:eastAsia="nl-BE"/>
        </w:rPr>
        <w:t xml:space="preserve">, making breast cancer one of the most prevalent cancers in the world today </w:t>
      </w:r>
      <w:r w:rsidR="00B01D7A">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{"citationItems":[{"id":"ITEM-1","itemData":{"DOI":"10.3322/canjclin.55.2.74","ISSN":"0007-9235","PMID":"15761078","abstract":"Estimates of the worldwide incidence, mortality and prevalence of 26 cancers in the year 2002 are now available in the GLOBOCAN series of the International Agency for Research on Cancer. The results are presented here in summary form, including the geographic variation between 20 large \"areas\" of the world. Overall, there were 10.9 million new cases, 6.7 million deaths, and 24.6 million persons alive with cancer (within three years of diagnosis). The most commonly diagnosed cancers are lung (1.35 million), breast (1.15 million), and colorectal (1 million); the most common causes of cancer death are lung cancer (1.18 million deaths), stomach cancer (700,000 deaths), and liver cancer (598,000 deaths). The most prevalent cancer in the world is breast cancer (4.4 million survivors up to 5 years following diagnosis). There are striking variations in the risk of different cancers by geographic area. Most of the international variation is due to exposure to known or suspected risk factors related to lifestyle or environment, and provides a clear challenge to prevention.","author":[{"dropping-particle":"","family":"Parkin","given":"D. M.","non-dropping-particle":"","parse-names":false,"suffix":""},{"dropping-particle":"","family":"Bray","given":"F.","non-dropping-particle":"","parse-names":false,"suffix":""},{"dropping-particle":"","family":"Ferlay","given":"J.","non-dropping-particle":"","parse-names":false,"suffix":""},{"dropping-particle":"","family":"Pisani","given":"P.","non-dropping-particle":"","parse-names":false,"suffix":""}],"container-title":"CA: A Cancer Journal for Clinicians","id":"ITEM-1","issued":{"date-parts":[["2005"]]},"title":"Global Cancer Statistics, 2002","type":"article-journal"},"uris":["http://www.mendeley.com/documents/?uuid=2b9406dc-9c21-4557-96b9-1cf37d7c3795"]}],"mendeley":{"formattedCitation":"&lt;sup&gt;2&lt;/sup&gt;","plainTextFormattedCitation":"2","previouslyFormattedCitation":"&lt;sup&gt;2&lt;/sup&gt;"},"properties":{"noteIndex":0},"schema":"https://github.com/citation-style-language/schema/raw/master/csl-citation.json"}</w:instrText>
      </w:r>
      <w:r w:rsidR="00B01D7A">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2</w:t>
      </w:r>
      <w:r w:rsidR="00B01D7A">
        <w:rPr>
          <w:rFonts w:ascii="Arial" w:hAnsi="Arial" w:cs="Arial"/>
          <w:color w:val="000000"/>
          <w:lang w:val="en-GB" w:eastAsia="nl-BE"/>
        </w:rPr>
        <w:fldChar w:fldCharType="end"/>
      </w:r>
      <w:r w:rsidRPr="00AB2CD2">
        <w:rPr>
          <w:rFonts w:ascii="Arial" w:hAnsi="Arial" w:cs="Arial"/>
          <w:color w:val="000000"/>
          <w:lang w:val="en-GB" w:eastAsia="nl-BE"/>
        </w:rPr>
        <w:t xml:space="preserve">. Every year, over 411,000 deaths result from breast cancer, this accounts for </w:t>
      </w:r>
      <w:r w:rsidR="00C01725">
        <w:rPr>
          <w:rFonts w:ascii="Arial" w:hAnsi="Arial" w:cs="Arial"/>
          <w:color w:val="000000"/>
          <w:lang w:val="en-GB" w:eastAsia="nl-BE"/>
        </w:rPr>
        <w:t>over</w:t>
      </w:r>
      <w:r w:rsidRPr="00AB2CD2">
        <w:rPr>
          <w:rFonts w:ascii="Arial" w:hAnsi="Arial" w:cs="Arial"/>
          <w:color w:val="000000"/>
          <w:lang w:val="en-GB" w:eastAsia="nl-BE"/>
        </w:rPr>
        <w:t xml:space="preserve"> 1.6% of </w:t>
      </w:r>
      <w:r w:rsidR="00C01725">
        <w:rPr>
          <w:rFonts w:ascii="Arial" w:hAnsi="Arial" w:cs="Arial"/>
          <w:color w:val="000000"/>
          <w:lang w:val="en-GB" w:eastAsia="nl-BE"/>
        </w:rPr>
        <w:t xml:space="preserve">all </w:t>
      </w:r>
      <w:r w:rsidRPr="00AB2CD2">
        <w:rPr>
          <w:rFonts w:ascii="Arial" w:hAnsi="Arial" w:cs="Arial"/>
          <w:color w:val="000000"/>
          <w:lang w:val="en-GB" w:eastAsia="nl-BE"/>
        </w:rPr>
        <w:t xml:space="preserve">female deaths </w:t>
      </w:r>
      <w:r w:rsidR="00C01725">
        <w:rPr>
          <w:rFonts w:ascii="Arial" w:hAnsi="Arial" w:cs="Arial"/>
          <w:color w:val="000000"/>
          <w:lang w:val="en-GB" w:eastAsia="nl-BE"/>
        </w:rPr>
        <w:t>worldwide</w:t>
      </w:r>
      <w:r w:rsidRPr="00AB2CD2">
        <w:rPr>
          <w:rFonts w:ascii="Arial" w:hAnsi="Arial" w:cs="Arial"/>
          <w:color w:val="000000"/>
          <w:lang w:val="en-GB" w:eastAsia="nl-BE"/>
        </w:rPr>
        <w:t xml:space="preserve">. </w:t>
      </w:r>
      <w:r w:rsidR="00EA1B9A">
        <w:rPr>
          <w:rFonts w:ascii="Arial" w:hAnsi="Arial" w:cs="Arial"/>
          <w:color w:val="000000"/>
          <w:lang w:val="en-GB" w:eastAsia="nl-BE"/>
        </w:rPr>
        <w:t>Breast cancer incidence is increasing i</w:t>
      </w:r>
      <w:r w:rsidRPr="00AB2CD2">
        <w:rPr>
          <w:rFonts w:ascii="Arial" w:hAnsi="Arial" w:cs="Arial"/>
          <w:color w:val="000000"/>
          <w:lang w:val="en-GB" w:eastAsia="nl-BE"/>
        </w:rPr>
        <w:t>n developing countries due to increas</w:t>
      </w:r>
      <w:r w:rsidR="00EA1B9A">
        <w:rPr>
          <w:rFonts w:ascii="Arial" w:hAnsi="Arial" w:cs="Arial"/>
          <w:color w:val="000000"/>
          <w:lang w:val="en-GB" w:eastAsia="nl-BE"/>
        </w:rPr>
        <w:t>ed</w:t>
      </w:r>
      <w:r w:rsidRPr="00AB2CD2">
        <w:rPr>
          <w:rFonts w:ascii="Arial" w:hAnsi="Arial" w:cs="Arial"/>
          <w:color w:val="000000"/>
          <w:lang w:val="en-GB" w:eastAsia="nl-BE"/>
        </w:rPr>
        <w:t xml:space="preserve"> life expectancy and adaptation of the western lifestyle. Despite the common misconception that the majority of breast cancers are occurring in wealthy countries, the </w:t>
      </w:r>
      <w:r w:rsidR="00126258">
        <w:rPr>
          <w:rFonts w:ascii="Arial" w:hAnsi="Arial" w:cs="Arial"/>
          <w:color w:val="000000"/>
          <w:lang w:val="en-GB" w:eastAsia="nl-BE"/>
        </w:rPr>
        <w:t>most breast cancer</w:t>
      </w:r>
      <w:r w:rsidR="008D1586">
        <w:rPr>
          <w:rFonts w:ascii="Arial" w:hAnsi="Arial" w:cs="Arial"/>
          <w:color w:val="000000"/>
          <w:lang w:val="en-GB" w:eastAsia="nl-BE"/>
        </w:rPr>
        <w:t>-</w:t>
      </w:r>
      <w:r w:rsidR="00126258">
        <w:rPr>
          <w:rFonts w:ascii="Arial" w:hAnsi="Arial" w:cs="Arial"/>
          <w:color w:val="000000"/>
          <w:lang w:val="en-GB" w:eastAsia="nl-BE"/>
        </w:rPr>
        <w:t>related</w:t>
      </w:r>
      <w:r w:rsidRPr="00AB2CD2">
        <w:rPr>
          <w:rFonts w:ascii="Arial" w:hAnsi="Arial" w:cs="Arial"/>
          <w:color w:val="000000"/>
          <w:lang w:val="en-GB" w:eastAsia="nl-BE"/>
        </w:rPr>
        <w:t xml:space="preserve"> deaths in fact occur in developing rather than developed countries.</w:t>
      </w:r>
      <w:r w:rsidR="00B01D7A">
        <w:rPr>
          <w:rFonts w:ascii="Arial" w:hAnsi="Arial" w:cs="Arial"/>
          <w:color w:val="000000"/>
          <w:lang w:val="en-GB" w:eastAsia="nl-BE"/>
        </w:rPr>
        <w:t xml:space="preserve"> </w:t>
      </w:r>
      <w:proofErr w:type="spellStart"/>
      <w:r w:rsidR="00EA1B9A" w:rsidRPr="00FA007E">
        <w:rPr>
          <w:rFonts w:ascii="Arial" w:hAnsi="Arial" w:cs="Arial"/>
          <w:i/>
          <w:iCs/>
          <w:color w:val="000000"/>
          <w:lang w:val="en-GB" w:eastAsia="nl-BE"/>
        </w:rPr>
        <w:t>Ferlay</w:t>
      </w:r>
      <w:proofErr w:type="spellEnd"/>
      <w:r w:rsidR="00EA1B9A" w:rsidRPr="00FA007E">
        <w:rPr>
          <w:rFonts w:ascii="Arial" w:hAnsi="Arial" w:cs="Arial"/>
          <w:i/>
          <w:iCs/>
          <w:color w:val="000000"/>
          <w:lang w:val="en-GB" w:eastAsia="nl-BE"/>
        </w:rPr>
        <w:t xml:space="preserve"> et al</w:t>
      </w:r>
      <w:r w:rsidR="00EA1B9A" w:rsidRPr="00FA007E">
        <w:rPr>
          <w:rFonts w:ascii="Arial" w:hAnsi="Arial" w:cs="Arial"/>
          <w:color w:val="000000"/>
          <w:lang w:val="en-GB" w:eastAsia="nl-BE"/>
        </w:rPr>
        <w:t xml:space="preserve"> </w:t>
      </w:r>
      <w:r w:rsidRPr="00AB2CD2">
        <w:rPr>
          <w:rFonts w:ascii="Arial" w:hAnsi="Arial" w:cs="Arial"/>
          <w:color w:val="000000"/>
          <w:lang w:val="en-GB" w:eastAsia="nl-BE"/>
        </w:rPr>
        <w:t>estimated that the global incidence and mortality could even increase in the future</w:t>
      </w:r>
      <w:r w:rsidR="001A3792">
        <w:rPr>
          <w:rFonts w:ascii="Arial" w:hAnsi="Arial" w:cs="Arial"/>
          <w:color w:val="000000"/>
          <w:lang w:val="en-GB" w:eastAsia="nl-BE"/>
        </w:rPr>
        <w:t xml:space="preserve"> </w:t>
      </w:r>
      <w:r w:rsidR="001A3792">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{"citationItems":[{"id":"ITEM-1","itemData":{"ISSN":"0007-0920","abstract":"Ferlay J, Bray F, Pisani P, Parkin DM. GLOBOCAN 2000: Cancer Incidence, Mortality and Prevalence Worldwide IARC Cancer Base No 5 [10] Lyon, France: IARC; 2001. [Ref list]","author":[{"dropping-particle":"al","family":"Ferlay J, Bray F, Pisani P","given":"et","non-dropping-particle":"","parse-names":false,"suffix":""}],"container-title":"GLOBOCAN","id":"ITEM-1","issued":{"date-parts":[["2002"]]},"title":"Cancer Incidence, Mortality and Prevalence Worldwide","type":"webpage"},"uris":["http://www.mendeley.com/documents/?uuid=8e177bcf-3930-4183-8e56-a81f4cff8d5b"]}],"mendeley":{"formattedCitation":"&lt;sup&gt;3&lt;/sup&gt;","plainTextFormattedCitation":"3","previouslyFormattedCitation":"&lt;sup&gt;3&lt;/sup&gt;"},"properties":{"noteIndex":0},"schema":"https://github.com/citation-style-language/schema/raw/master/csl-citation.json"}</w:instrText>
      </w:r>
      <w:r w:rsidR="001A3792">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3</w:t>
      </w:r>
      <w:r w:rsidR="001A3792">
        <w:rPr>
          <w:rFonts w:ascii="Arial" w:hAnsi="Arial" w:cs="Arial"/>
          <w:color w:val="000000"/>
          <w:lang w:val="en-GB" w:eastAsia="nl-BE"/>
        </w:rPr>
        <w:fldChar w:fldCharType="end"/>
      </w:r>
      <w:r w:rsidRPr="00AB2CD2">
        <w:rPr>
          <w:rFonts w:ascii="Arial" w:hAnsi="Arial" w:cs="Arial"/>
          <w:color w:val="000000"/>
          <w:lang w:val="en-GB" w:eastAsia="nl-BE"/>
        </w:rPr>
        <w:t>. </w:t>
      </w:r>
      <w:r w:rsidR="00EA1B9A">
        <w:rPr>
          <w:rFonts w:ascii="Arial" w:hAnsi="Arial" w:cs="Arial"/>
          <w:color w:val="000000"/>
          <w:lang w:val="en-GB" w:eastAsia="nl-BE"/>
        </w:rPr>
        <w:t xml:space="preserve">Finding an efficient and cost-effective treatment for breast cancer is thus an urgent unmet </w:t>
      </w:r>
      <w:r w:rsidR="001F03A2">
        <w:rPr>
          <w:rFonts w:ascii="Arial" w:hAnsi="Arial" w:cs="Arial"/>
          <w:color w:val="000000"/>
          <w:lang w:val="en-GB" w:eastAsia="nl-BE"/>
        </w:rPr>
        <w:t>medical need</w:t>
      </w:r>
      <w:r w:rsidR="00EA1B9A">
        <w:rPr>
          <w:rFonts w:ascii="Arial" w:hAnsi="Arial" w:cs="Arial"/>
          <w:color w:val="000000"/>
          <w:lang w:val="en-GB" w:eastAsia="nl-BE"/>
        </w:rPr>
        <w:t>.</w:t>
      </w:r>
    </w:p>
    <w:p w14:paraId="363F76ED" w14:textId="3BC22E27" w:rsidR="007108CA" w:rsidRDefault="007108CA" w:rsidP="006E7A24">
      <w:pPr>
        <w:jc w:val="both"/>
        <w:rPr>
          <w:rFonts w:ascii="Arial" w:hAnsi="Arial" w:cs="Arial"/>
          <w:color w:val="000000"/>
          <w:lang w:val="en-GB" w:eastAsia="nl-BE"/>
        </w:rPr>
      </w:pPr>
    </w:p>
    <w:p w14:paraId="70FEE1B7" w14:textId="698AA39D" w:rsidR="00561ECF" w:rsidRDefault="007108CA" w:rsidP="006E7A24">
      <w:pPr>
        <w:jc w:val="both"/>
        <w:rPr>
          <w:rFonts w:ascii="Arial" w:hAnsi="Arial" w:cs="Arial"/>
          <w:color w:val="000000"/>
          <w:lang w:val="en-GB" w:eastAsia="nl-BE"/>
        </w:rPr>
      </w:pPr>
      <w:r>
        <w:rPr>
          <w:rFonts w:ascii="Arial" w:hAnsi="Arial" w:cs="Arial"/>
          <w:color w:val="000000"/>
          <w:lang w:val="en-GB" w:eastAsia="nl-BE"/>
        </w:rPr>
        <w:t>As in most cancers, early detection and an accurate diagnosis are paramount for disease outcome. Early detection improves prognosis greatly, as physicians estimate that 70-80% of patients with early stage, non-metastatic tumors are curable.</w:t>
      </w:r>
      <w:r w:rsidR="00E67A72">
        <w:rPr>
          <w:rFonts w:ascii="Arial" w:hAnsi="Arial" w:cs="Arial"/>
          <w:color w:val="000000"/>
          <w:lang w:val="en-GB" w:eastAsia="nl-BE"/>
        </w:rPr>
        <w:t xml:space="preserve"> </w:t>
      </w:r>
      <w:r w:rsidR="00592C4D">
        <w:rPr>
          <w:rFonts w:ascii="Arial" w:hAnsi="Arial" w:cs="Arial"/>
          <w:color w:val="000000"/>
          <w:lang w:val="en-GB" w:eastAsia="nl-BE"/>
        </w:rPr>
        <w:t>In Belgium, women between 50 and 70 years old can get a free mammography every two years to screen for breast cancer. If they belong to a risk group, they</w:t>
      </w:r>
      <w:r w:rsidR="00087BB7">
        <w:rPr>
          <w:rFonts w:ascii="Arial" w:hAnsi="Arial" w:cs="Arial"/>
          <w:color w:val="000000"/>
          <w:lang w:val="en-GB" w:eastAsia="nl-BE"/>
        </w:rPr>
        <w:t xml:space="preserve"> are</w:t>
      </w:r>
      <w:r w:rsidR="00592C4D">
        <w:rPr>
          <w:rFonts w:ascii="Arial" w:hAnsi="Arial" w:cs="Arial"/>
          <w:color w:val="000000"/>
          <w:lang w:val="en-GB" w:eastAsia="nl-BE"/>
        </w:rPr>
        <w:t xml:space="preserve"> allowed to do this yearly and starting from a younger age. Also, a genetic test for the </w:t>
      </w:r>
      <w:r w:rsidR="00592C4D" w:rsidRPr="00592C4D">
        <w:rPr>
          <w:rFonts w:ascii="Arial" w:hAnsi="Arial" w:cs="Arial"/>
          <w:i/>
          <w:iCs/>
          <w:color w:val="000000"/>
          <w:lang w:val="en-GB" w:eastAsia="nl-BE"/>
        </w:rPr>
        <w:t>BRCA</w:t>
      </w:r>
      <w:r w:rsidR="00592C4D">
        <w:rPr>
          <w:rFonts w:ascii="Arial" w:hAnsi="Arial" w:cs="Arial"/>
          <w:i/>
          <w:iCs/>
          <w:color w:val="000000"/>
          <w:lang w:val="en-GB" w:eastAsia="nl-BE"/>
        </w:rPr>
        <w:t xml:space="preserve">1 </w:t>
      </w:r>
      <w:r w:rsidR="00592C4D">
        <w:rPr>
          <w:rFonts w:ascii="Arial" w:hAnsi="Arial" w:cs="Arial"/>
          <w:color w:val="000000"/>
          <w:lang w:val="en-GB" w:eastAsia="nl-BE"/>
        </w:rPr>
        <w:t xml:space="preserve">and </w:t>
      </w:r>
      <w:r w:rsidR="00592C4D">
        <w:rPr>
          <w:rFonts w:ascii="Arial" w:hAnsi="Arial" w:cs="Arial"/>
          <w:i/>
          <w:iCs/>
          <w:color w:val="000000"/>
          <w:lang w:val="en-GB" w:eastAsia="nl-BE"/>
        </w:rPr>
        <w:t>BRCA2</w:t>
      </w:r>
      <w:r w:rsidR="00592C4D">
        <w:rPr>
          <w:rFonts w:ascii="Arial" w:hAnsi="Arial" w:cs="Arial"/>
          <w:color w:val="000000"/>
          <w:lang w:val="en-GB" w:eastAsia="nl-BE"/>
        </w:rPr>
        <w:t xml:space="preserve"> genes, of which inherited mutations are strong indicators </w:t>
      </w:r>
      <w:r w:rsidR="00BB531E">
        <w:rPr>
          <w:rFonts w:ascii="Arial" w:hAnsi="Arial" w:cs="Arial"/>
          <w:color w:val="000000"/>
          <w:lang w:val="en-GB" w:eastAsia="nl-BE"/>
        </w:rPr>
        <w:t>of</w:t>
      </w:r>
      <w:r w:rsidR="00592C4D">
        <w:rPr>
          <w:rFonts w:ascii="Arial" w:hAnsi="Arial" w:cs="Arial"/>
          <w:color w:val="000000"/>
          <w:lang w:val="en-GB" w:eastAsia="nl-BE"/>
        </w:rPr>
        <w:t xml:space="preserve"> breast and ovarian cancer risk </w:t>
      </w:r>
      <w:r w:rsidR="00592C4D">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{"citationItems":[{"id":"ITEM-1","itemData":{"DOI":"10.1038/nrc2054","ISSN":"1474175X","PMID":"18034184","abstract":"Germline mutations in the BRCA1 or BRCA2 tumour-suppressor genes are strong predictors of breast and/or ovarian cancer development. The contribution of these mutations to breast cancer risk within any specific population is a function of both their prevalence and their penetrance. Mutation prevalence varies among ethnic groups and may be influenced by founder mutations. Penetrance can be influenced by mutation-specific phenotypes and the potential modifying effects of the patient's own genetic and environmental background. Although estimates of both mutation prevalence and mutation penetrance rates are inconsistent and occasionally controversial, understanding them is crucial for providing accurate risk information to each patient. © 2007 Nature Publishing Group.","author":[{"dropping-particle":"","family":"Fackenthal","given":"James D.","non-dropping-particle":"","parse-names":false,"suffix":""},{"dropping-particle":"","family":"Olopade","given":"Olufunmilayo I.","non-dropping-particle":"","parse-names":false,"suffix":""}],"container-title":"Nature Reviews Cancer","id":"ITEM-1","issued":{"date-parts":[["2007"]]},"title":"Breast cancer risk associated with BRCA1 and BRCA2 in diverse populations","type":"article"},"uris":["http://www.mendeley.com/documents/?uuid=7e8fc069-860b-4e8d-8e1b-ce580d2d3ca4"]}],"mendeley":{"formattedCitation":"&lt;sup&gt;4&lt;/sup&gt;","plainTextFormattedCitation":"4","previouslyFormattedCitation":"&lt;sup&gt;4&lt;/sup&gt;"},"properties":{"noteIndex":0},"schema":"https://github.com/citation-style-language/schema/raw/master/csl-citation.json"}</w:instrText>
      </w:r>
      <w:r w:rsidR="00592C4D">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4</w:t>
      </w:r>
      <w:r w:rsidR="00592C4D">
        <w:rPr>
          <w:rFonts w:ascii="Arial" w:hAnsi="Arial" w:cs="Arial"/>
          <w:color w:val="000000"/>
          <w:lang w:val="en-GB" w:eastAsia="nl-BE"/>
        </w:rPr>
        <w:fldChar w:fldCharType="end"/>
      </w:r>
      <w:r w:rsidR="00592C4D">
        <w:rPr>
          <w:rFonts w:ascii="Arial" w:hAnsi="Arial" w:cs="Arial"/>
          <w:color w:val="000000"/>
          <w:lang w:val="en-GB" w:eastAsia="nl-BE"/>
        </w:rPr>
        <w:t xml:space="preserve">, is free for risk groups (addendum, figure </w:t>
      </w:r>
      <w:commentRangeStart w:id="0"/>
      <w:r w:rsidR="00592C4D">
        <w:rPr>
          <w:rFonts w:ascii="Arial" w:hAnsi="Arial" w:cs="Arial"/>
          <w:color w:val="000000"/>
          <w:lang w:val="en-GB" w:eastAsia="nl-BE"/>
        </w:rPr>
        <w:t>x</w:t>
      </w:r>
      <w:commentRangeEnd w:id="0"/>
      <w:r w:rsidR="00182CBE">
        <w:rPr>
          <w:rStyle w:val="CommentReference"/>
        </w:rPr>
        <w:commentReference w:id="0"/>
      </w:r>
      <w:r w:rsidR="00182CBE">
        <w:rPr>
          <w:rFonts w:ascii="Arial" w:hAnsi="Arial" w:cs="Arial"/>
          <w:color w:val="000000"/>
          <w:lang w:val="en-GB" w:eastAsia="nl-BE"/>
        </w:rPr>
        <w:t xml:space="preserve">). </w:t>
      </w:r>
      <w:r w:rsidR="00C64DC2">
        <w:rPr>
          <w:rFonts w:ascii="Arial" w:hAnsi="Arial" w:cs="Arial"/>
          <w:color w:val="000000"/>
          <w:lang w:val="en-GB" w:eastAsia="nl-BE"/>
        </w:rPr>
        <w:t xml:space="preserve">Regular screening is however more difficult in developing countries, and cancer is often only detected in a very late and metastatic stage in these countries. </w:t>
      </w:r>
      <w:r w:rsidR="00E67A72">
        <w:rPr>
          <w:rFonts w:ascii="Arial" w:hAnsi="Arial" w:cs="Arial"/>
          <w:color w:val="000000"/>
          <w:lang w:val="en-GB" w:eastAsia="nl-BE"/>
        </w:rPr>
        <w:t xml:space="preserve">The five year survival rate drops to 26% for breast cancers </w:t>
      </w:r>
      <w:r w:rsidR="00BB531E">
        <w:rPr>
          <w:rFonts w:ascii="Arial" w:hAnsi="Arial" w:cs="Arial"/>
          <w:color w:val="000000"/>
          <w:lang w:val="en-GB" w:eastAsia="nl-BE"/>
        </w:rPr>
        <w:t xml:space="preserve">that developed to the metastatic stage </w:t>
      </w:r>
      <w:r w:rsidR="00E67A72">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{"citationItems":[{"id":"ITEM-1","itemData":{"ISSN":"00338397","PMID":"28500107","author":[{"dropping-particle":"","family":"Peart","given":"Olive","non-dropping-particle":"","parse-names":false,"suffix":""}],"container-title":"Radiologic Technology","id":"ITEM-1","issued":{"date-parts":[["2017"]]},"title":"Metastatic breast cancer","type":"article-journal"},"uris":["http://www.mendeley.com/documents/?uuid=4156e940-0357-471c-979b-2daf12ea44b7"]}],"mendeley":{"formattedCitation":"&lt;sup&gt;5&lt;/sup&gt;","plainTextFormattedCitation":"5","previouslyFormattedCitation":"&lt;sup&gt;5&lt;/sup&gt;"},"properties":{"noteIndex":0},"schema":"https://github.com/citation-style-language/schema/raw/master/csl-citation.json"}</w:instrText>
      </w:r>
      <w:r w:rsidR="00E67A72">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5</w:t>
      </w:r>
      <w:r w:rsidR="00E67A72">
        <w:rPr>
          <w:rFonts w:ascii="Arial" w:hAnsi="Arial" w:cs="Arial"/>
          <w:color w:val="000000"/>
          <w:lang w:val="en-GB" w:eastAsia="nl-BE"/>
        </w:rPr>
        <w:fldChar w:fldCharType="end"/>
      </w:r>
      <w:r w:rsidR="00AD69B1">
        <w:rPr>
          <w:rFonts w:ascii="Arial" w:hAnsi="Arial" w:cs="Arial"/>
          <w:color w:val="000000"/>
          <w:lang w:val="en-GB" w:eastAsia="nl-BE"/>
        </w:rPr>
        <w:t xml:space="preserve">. </w:t>
      </w:r>
      <w:r w:rsidR="00561ECF">
        <w:rPr>
          <w:rFonts w:ascii="Arial" w:hAnsi="Arial" w:cs="Arial"/>
          <w:color w:val="000000"/>
          <w:lang w:val="en-GB" w:eastAsia="nl-BE"/>
        </w:rPr>
        <w:t xml:space="preserve">An </w:t>
      </w:r>
      <w:r w:rsidR="00AD69B1">
        <w:rPr>
          <w:rFonts w:ascii="Arial" w:hAnsi="Arial" w:cs="Arial"/>
          <w:color w:val="000000"/>
          <w:lang w:val="en-GB" w:eastAsia="nl-BE"/>
        </w:rPr>
        <w:t xml:space="preserve">exact mechanism </w:t>
      </w:r>
      <w:r w:rsidR="00561ECF">
        <w:rPr>
          <w:rFonts w:ascii="Arial" w:hAnsi="Arial" w:cs="Arial"/>
          <w:color w:val="000000"/>
          <w:lang w:val="en-GB" w:eastAsia="nl-BE"/>
        </w:rPr>
        <w:t xml:space="preserve">that drives </w:t>
      </w:r>
      <w:r w:rsidR="00AD69B1">
        <w:rPr>
          <w:rFonts w:ascii="Arial" w:hAnsi="Arial" w:cs="Arial"/>
          <w:color w:val="000000"/>
          <w:lang w:val="en-GB" w:eastAsia="nl-BE"/>
        </w:rPr>
        <w:t xml:space="preserve">metastasis is yet to be unravelled, but some important new insights have been gained recently </w:t>
      </w:r>
      <w:r w:rsidR="00AD69B1">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{"citationItems":[{"id":"ITEM-1","itemData":{"DOI":"10.1371/journal.pone.0189887","ISSN":"19326203","PMID":"29293529","abstract":"Cancer results from alterations at essential genomic sites and is characterized by uncontrolled cell proliferation, invasion and metastasis. Identification of driver genes of metastatic progression is essential, as metastases, not primary tumors, are fatal. To gain insight into the mutational concordance between different steps of malignant progression we performed exome sequencing and validation with targeted deep sequencing of successive steps of malignant progression from pre-invasive stages to asynchronous distant metastases in six breast cancer patients. Using the ratio of non-synonymous to synonymous mutations, a surprisingly large number of cancer driver genes, ranging between 3 and 145, were estimated to confer a selective advantage in the studied primary tumors. We report a substantial amount of metastasis specific mutations and a number of novel putative metastasis driver genes. Most notable are the DCC, ABCA13, TIAM2, CREBBP, BCL6B and ZNF185 genes, mainly mutated exclusively in metastases and highly likely driver genes of metastatic progression. We find different genes and pathways to be affected at different steps of malignant progression. The Adherens junction pathway is affected in four of the six studied patients and this pathway most likely plays a vital role in the metastatic process.","author":[{"dropping-particle":"","family":"Krøigård","given":"Anne Bruun","non-dropping-particle":"","parse-names":false,"suffix":""},{"dropping-particle":"","family":"Larsen","given":"Martin Jakob","non-dropping-particle":"","parse-names":false,"suffix":""},{"dropping-particle":"","family":"Lænkholm","given":"Anne Vibeke","non-dropping-particle":"","parse-names":false,"suffix":""},{"dropping-particle":"","family":"Knoop","given":"Ann S.","non-dropping-particle":"","parse-names":false,"suffix":""},{"dropping-particle":"","family":"Jensen","given":"Jeanette Dupont","non-dropping-particle":"","parse-names":false,"suffix":""},{"dropping-particle":"","family":"Bak","given":"Martin","non-dropping-particle":"","parse-names":false,"suffix":""},{"dropping-particle":"","family":"Mollenhauer","given":"Jan","non-dropping-particle":"","parse-names":false,"suffix":""},{"dropping-particle":"","family":"Thomassen","given":"Mads","non-dropping-particle":"","parse-names":false,"suffix":""},{"dropping-particle":"","family":"Kruse","given":"Torben A.","non-dropping-particle":"","parse-names":false,"suffix":""}],"container-title":"PLoS ONE","id":"ITEM-1","issued":{"date-parts":[["2018"]]},"title":"Identification of metastasis driver genes by massive parallel sequencing of successive steps of breast cancer progression","type":"article-journal"},"uris":["http://www.mendeley.com/documents/?uuid=1ee813c5-f82d-4f5e-83a0-31dcd36c45f9"]}],"mendeley":{"formattedCitation":"&lt;sup&gt;6&lt;/sup&gt;","plainTextFormattedCitation":"6","previouslyFormattedCitation":"&lt;sup&gt;6&lt;/sup&gt;"},"properties":{"noteIndex":0},"schema":"https://github.com/citation-style-language/schema/raw/master/csl-citation.json"}</w:instrText>
      </w:r>
      <w:r w:rsidR="00AD69B1">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6</w:t>
      </w:r>
      <w:r w:rsidR="00AD69B1">
        <w:rPr>
          <w:rFonts w:ascii="Arial" w:hAnsi="Arial" w:cs="Arial"/>
          <w:color w:val="000000"/>
          <w:lang w:val="en-GB" w:eastAsia="nl-BE"/>
        </w:rPr>
        <w:fldChar w:fldCharType="end"/>
      </w:r>
      <w:r w:rsidR="00AD69B1">
        <w:rPr>
          <w:rFonts w:ascii="Arial" w:hAnsi="Arial" w:cs="Arial"/>
          <w:color w:val="000000"/>
          <w:lang w:val="en-GB" w:eastAsia="nl-BE"/>
        </w:rPr>
        <w:t>. Next to the occurrence of metastasis, also the cancer subtype is important for disease prognosis. Breast cancer is classically categorized into t</w:t>
      </w:r>
      <w:r w:rsidR="008D1586">
        <w:rPr>
          <w:rFonts w:ascii="Arial" w:hAnsi="Arial" w:cs="Arial"/>
          <w:color w:val="000000"/>
          <w:lang w:val="en-GB" w:eastAsia="nl-BE"/>
        </w:rPr>
        <w:t>h</w:t>
      </w:r>
      <w:r w:rsidR="00AD69B1">
        <w:rPr>
          <w:rFonts w:ascii="Arial" w:hAnsi="Arial" w:cs="Arial"/>
          <w:color w:val="000000"/>
          <w:lang w:val="en-GB" w:eastAsia="nl-BE"/>
        </w:rPr>
        <w:t xml:space="preserve">ree major subtypes. These </w:t>
      </w:r>
      <w:r w:rsidR="00505049">
        <w:rPr>
          <w:rFonts w:ascii="Arial" w:hAnsi="Arial" w:cs="Arial"/>
          <w:color w:val="000000"/>
          <w:lang w:val="en-GB" w:eastAsia="nl-BE"/>
        </w:rPr>
        <w:t xml:space="preserve">subtypes </w:t>
      </w:r>
      <w:r w:rsidR="00AD69B1">
        <w:rPr>
          <w:rFonts w:ascii="Arial" w:hAnsi="Arial" w:cs="Arial"/>
          <w:color w:val="000000"/>
          <w:lang w:val="en-GB" w:eastAsia="nl-BE"/>
        </w:rPr>
        <w:t xml:space="preserve">are based on the presence of two molecular markers, being </w:t>
      </w:r>
      <w:proofErr w:type="spellStart"/>
      <w:r w:rsidR="00AD69B1">
        <w:rPr>
          <w:rFonts w:ascii="Arial" w:hAnsi="Arial" w:cs="Arial"/>
          <w:color w:val="000000"/>
          <w:lang w:val="en-GB" w:eastAsia="nl-BE"/>
        </w:rPr>
        <w:t>estrogen</w:t>
      </w:r>
      <w:proofErr w:type="spellEnd"/>
      <w:r w:rsidR="00AD69B1">
        <w:rPr>
          <w:rFonts w:ascii="Arial" w:hAnsi="Arial" w:cs="Arial"/>
          <w:color w:val="000000"/>
          <w:lang w:val="en-GB" w:eastAsia="nl-BE"/>
        </w:rPr>
        <w:t xml:space="preserve"> or progest</w:t>
      </w:r>
      <w:r w:rsidR="00561ECF">
        <w:rPr>
          <w:rFonts w:ascii="Arial" w:hAnsi="Arial" w:cs="Arial"/>
          <w:color w:val="000000"/>
          <w:lang w:val="en-GB" w:eastAsia="nl-BE"/>
        </w:rPr>
        <w:t>erone receptor (ER or PR), which are both hormone receptors (HR), and human epidermal growth factor 2 (ERBB2). 70% of patients is HR</w:t>
      </w:r>
      <w:r w:rsidR="00561ECF">
        <w:rPr>
          <w:rFonts w:ascii="Arial" w:hAnsi="Arial" w:cs="Arial"/>
          <w:color w:val="000000"/>
          <w:vertAlign w:val="superscript"/>
          <w:lang w:val="en-GB" w:eastAsia="nl-BE"/>
        </w:rPr>
        <w:t>+</w:t>
      </w:r>
      <w:r w:rsidR="00561ECF">
        <w:rPr>
          <w:rFonts w:ascii="Arial" w:hAnsi="Arial" w:cs="Arial"/>
          <w:color w:val="000000"/>
          <w:lang w:val="en-GB" w:eastAsia="nl-BE"/>
        </w:rPr>
        <w:t>/ERBB2</w:t>
      </w:r>
      <w:r w:rsidR="00561ECF">
        <w:rPr>
          <w:rFonts w:ascii="Arial" w:hAnsi="Arial" w:cs="Arial"/>
          <w:color w:val="000000"/>
          <w:vertAlign w:val="superscript"/>
          <w:lang w:val="en-GB" w:eastAsia="nl-BE"/>
        </w:rPr>
        <w:t>-</w:t>
      </w:r>
      <w:r w:rsidR="00561ECF">
        <w:rPr>
          <w:rFonts w:ascii="Arial" w:hAnsi="Arial" w:cs="Arial"/>
          <w:color w:val="000000"/>
          <w:lang w:val="en-GB" w:eastAsia="nl-BE"/>
        </w:rPr>
        <w:t>, 15-20% is HR</w:t>
      </w:r>
      <w:r w:rsidR="00561ECF">
        <w:rPr>
          <w:rFonts w:ascii="Arial" w:hAnsi="Arial" w:cs="Arial"/>
          <w:color w:val="000000"/>
          <w:vertAlign w:val="superscript"/>
          <w:lang w:val="en-GB" w:eastAsia="nl-BE"/>
        </w:rPr>
        <w:t>-</w:t>
      </w:r>
      <w:r w:rsidR="00561ECF">
        <w:rPr>
          <w:rFonts w:ascii="Arial" w:hAnsi="Arial" w:cs="Arial"/>
          <w:color w:val="000000"/>
          <w:lang w:val="en-GB" w:eastAsia="nl-BE"/>
        </w:rPr>
        <w:t>/ERBB2</w:t>
      </w:r>
      <w:r w:rsidR="00561ECF">
        <w:rPr>
          <w:rFonts w:ascii="Arial" w:hAnsi="Arial" w:cs="Arial"/>
          <w:color w:val="000000"/>
          <w:vertAlign w:val="superscript"/>
          <w:lang w:val="en-GB" w:eastAsia="nl-BE"/>
        </w:rPr>
        <w:t>+</w:t>
      </w:r>
      <w:r w:rsidR="00561ECF">
        <w:rPr>
          <w:rFonts w:ascii="Arial" w:hAnsi="Arial" w:cs="Arial"/>
          <w:color w:val="000000"/>
          <w:lang w:val="en-GB" w:eastAsia="nl-BE"/>
        </w:rPr>
        <w:t xml:space="preserve"> and 15% is triple negative </w:t>
      </w:r>
      <w:r w:rsidR="00561ECF">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{"citationItems":[{"id":"ITEM-1","itemData":{"DOI":"10.1001/jama.2018.19323","ISSN":"15383598","PMID":"30667505","abstract":"Importance: Breast cancer will be diagnosed in 12% of women in the United States over the course of their lifetimes and more than 250000 new cases of breast cancer were diagnosed in the United States in 2017. This review focuses on current approaches and evolving strategies for local and systemic therapy of breast cancer. Observations: Breast cancer is categorized into 3 major subtypes based on the presence or absence of molecular markers for estrogen or progesterone receptors and human epidermal growth factor 2 (ERBB2; formerly HER2): hormone receptor positive/ERBB2 negative (70% of patients), ERBB2 positive (15%-20%), and triple-negative (tumors lacking all 3 standard molecular markers; 15%). More than 90% of breast cancers are not metastatic at the time of diagnosis. For people presenting without metastatic disease, therapeutic goals are tumor eradication and preventing recurrence. Triple-negative breast cancer is more likely to recur than the other 2 subtypes, with 85% 5-year breast cancer-specific survival for stage I triple-negative tumors vs 94% to 99% for hormone receptor positive and ERBB2 positive. Systemic therapy for nonmetastatic breast cancer is determined by subtype: patients with hormone receptor-positive tumors receive endocrine therapy, and a minority receive chemotherapy as well; patients with ERBB2-positive tumors receive ERBB2-targeted antibody or small-molecule inhibitor therapy combined with chemotherapy; and patients with triple-negative tumors receive chemotherapy alone. Local therapy for all patients with nonmetastatic breast cancer consists of surgical resection, with consideration of postoperative radiation if lumpectomy is performed. Increasingly, some systemic therapy is delivered before surgery. Tailoring postoperative treatment based on preoperative treatment response is under investigation. Metastatic breast cancer is treated according to subtype, with goals of prolonging life and palliating symptoms. Median overall survival for metastatic triple-negative breast cancer is approximately 1 year vs approximately 5 years for the other 2 subtypes. Conclusions and Relevance: Breast cancer consists of 3 major tumor subtypes categorized according to estrogen or progesterone receptor expression and ERBB2 gene amplification. The 3 subtypes have distinct risk profiles and treatment strategies. Optimal therapy for each patient depends on tumor subtype, anatomic cancer stage, and patient preferences.","author":[{"dropping-particle":"","family":"Waks","given":"Adrienne G.","non-dropping-particle":"","parse-names":false,"suffix":""},{"dropping-particle":"","family":"Winer","given":"Eric P.","non-dropping-particle":"","parse-names":false,"suffix":""}],"container-title":"JAMA - Journal of the American Medical Association","id":"ITEM-1","issued":{"date-parts":[["2019"]]},"title":"Breast Cancer Treatment: A Review","type":"article"},"uris":["http://www.mendeley.com/documents/?uuid=4d55f252-3ced-4425-87a9-32bbad2c5901"]}],"mendeley":{"formattedCitation":"&lt;sup&gt;7&lt;/sup&gt;","plainTextFormattedCitation":"7","previouslyFormattedCitation":"&lt;sup&gt;7&lt;/sup&gt;"},"properties":{"noteIndex":0},"schema":"https://github.com/citation-style-language/schema/raw/master/csl-citation.json"}</w:instrText>
      </w:r>
      <w:r w:rsidR="00561ECF">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7</w:t>
      </w:r>
      <w:r w:rsidR="00561ECF">
        <w:rPr>
          <w:rFonts w:ascii="Arial" w:hAnsi="Arial" w:cs="Arial"/>
          <w:color w:val="000000"/>
          <w:lang w:val="en-GB" w:eastAsia="nl-BE"/>
        </w:rPr>
        <w:fldChar w:fldCharType="end"/>
      </w:r>
      <w:r w:rsidR="00561ECF">
        <w:rPr>
          <w:rFonts w:ascii="Arial" w:hAnsi="Arial" w:cs="Arial"/>
          <w:color w:val="000000"/>
          <w:lang w:val="en-GB" w:eastAsia="nl-BE"/>
        </w:rPr>
        <w:t>.</w:t>
      </w:r>
      <w:r w:rsidR="00505049">
        <w:rPr>
          <w:rFonts w:ascii="Arial" w:hAnsi="Arial" w:cs="Arial"/>
          <w:color w:val="000000"/>
          <w:lang w:val="en-GB" w:eastAsia="nl-BE"/>
        </w:rPr>
        <w:t xml:space="preserve"> The median survival rate is lowest for metastatic triple negative breast cancer</w:t>
      </w:r>
      <w:r w:rsidR="00184CAB">
        <w:rPr>
          <w:rFonts w:ascii="Arial" w:hAnsi="Arial" w:cs="Arial"/>
          <w:color w:val="000000"/>
          <w:lang w:val="en-GB" w:eastAsia="nl-BE"/>
        </w:rPr>
        <w:t>.</w:t>
      </w:r>
    </w:p>
    <w:p w14:paraId="392E91F2" w14:textId="77777777" w:rsidR="00561ECF" w:rsidRDefault="00561ECF" w:rsidP="006E7A24">
      <w:pPr>
        <w:jc w:val="both"/>
        <w:rPr>
          <w:rFonts w:ascii="Arial" w:hAnsi="Arial" w:cs="Arial"/>
          <w:color w:val="000000"/>
          <w:lang w:val="en-GB" w:eastAsia="nl-BE"/>
        </w:rPr>
      </w:pPr>
    </w:p>
    <w:p w14:paraId="33D948DA" w14:textId="34D8E5E0" w:rsidR="00BB5607" w:rsidRDefault="00184CAB" w:rsidP="006E7A24">
      <w:pPr>
        <w:jc w:val="both"/>
        <w:rPr>
          <w:rFonts w:ascii="Arial" w:hAnsi="Arial" w:cs="Arial"/>
          <w:color w:val="000000"/>
          <w:lang w:val="en-GB" w:eastAsia="nl-BE"/>
        </w:rPr>
      </w:pPr>
      <w:r>
        <w:rPr>
          <w:rFonts w:ascii="Arial" w:hAnsi="Arial" w:cs="Arial"/>
          <w:color w:val="000000"/>
          <w:lang w:val="en-GB" w:eastAsia="nl-BE"/>
        </w:rPr>
        <w:lastRenderedPageBreak/>
        <w:t>Distinct cancer subtypes require distinct treatment methods. Patients presenting with HR positive tumors receive endocrine therapy. Tamoxifen</w:t>
      </w:r>
      <w:r w:rsidR="00BB531E">
        <w:rPr>
          <w:rFonts w:ascii="Arial" w:hAnsi="Arial" w:cs="Arial"/>
          <w:color w:val="000000"/>
          <w:lang w:val="en-GB" w:eastAsia="nl-BE"/>
        </w:rPr>
        <w:t>, a synthetic ER inhibitor,</w:t>
      </w:r>
      <w:r>
        <w:rPr>
          <w:rFonts w:ascii="Arial" w:hAnsi="Arial" w:cs="Arial"/>
          <w:color w:val="000000"/>
          <w:lang w:val="en-GB" w:eastAsia="nl-BE"/>
        </w:rPr>
        <w:t xml:space="preserve"> is today’s gold standard of selective ER modulators (SERMs)</w:t>
      </w:r>
      <w:r w:rsidR="00BB531E">
        <w:rPr>
          <w:rFonts w:ascii="Arial" w:hAnsi="Arial" w:cs="Arial"/>
          <w:color w:val="000000"/>
          <w:lang w:val="en-GB" w:eastAsia="nl-BE"/>
        </w:rPr>
        <w:t xml:space="preserve">. </w:t>
      </w:r>
      <w:r w:rsidR="004A14DF">
        <w:rPr>
          <w:rFonts w:ascii="Arial" w:hAnsi="Arial" w:cs="Arial"/>
          <w:color w:val="000000"/>
          <w:lang w:val="en-GB" w:eastAsia="nl-BE"/>
        </w:rPr>
        <w:t xml:space="preserve">Its mechanism of action is competitive inhibition of binding of </w:t>
      </w:r>
      <w:proofErr w:type="spellStart"/>
      <w:r w:rsidR="004A14DF">
        <w:rPr>
          <w:rFonts w:ascii="Arial" w:hAnsi="Arial" w:cs="Arial"/>
          <w:color w:val="000000"/>
          <w:lang w:val="en-GB" w:eastAsia="nl-BE"/>
        </w:rPr>
        <w:t>estrogen</w:t>
      </w:r>
      <w:proofErr w:type="spellEnd"/>
      <w:r w:rsidR="004A14DF">
        <w:rPr>
          <w:rFonts w:ascii="Arial" w:hAnsi="Arial" w:cs="Arial"/>
          <w:color w:val="000000"/>
          <w:lang w:val="en-GB" w:eastAsia="nl-BE"/>
        </w:rPr>
        <w:t xml:space="preserve"> to the ER </w:t>
      </w:r>
      <w:r w:rsidR="004A14DF">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{"citationItems":[{"id":"ITEM-1","itemData":{"DOI":"10.2147/BCTT.S43763","ISSN":"11791314","PMID":"24648767","abstract":"Tamoxifen has been used as a treatment for women who have been diagnosed with breast cancer for roughly four decades and has been approved as chemoprevention for over ten years. Although tamoxifen has been proven to be beneficial in preventing breast cancer in high- risk women, its use has not been widely embraced. To some extent, this is due to several of its side effects, including an increased risk of endometrial cancer and pulmonary embolism, but these serious side effects are rare. The risks and benefits of tamoxifen chemoprevention should be considered for each patient. © 2014 Nazarali and Narod.","author":[{"dropping-particle":"","family":"Nazarali","given":"Safia A.","non-dropping-particle":"","parse-names":false,"suffix":""},{"dropping-particle":"","family":"Narod","given":"Steven A.","non-dropping-particle":"","parse-names":false,"suffix":""}],"container-title":"Breast Cancer: Targets and Therapy","id":"ITEM-1","issued":{"date-parts":[["2014"]]},"title":"Tamoxifen for women at high risk of breast cancer","type":"article"},"uris":["http://www.mendeley.com/documents/?uuid=cfe82a7a-94be-469d-b783-05ff94b356bc"]}],"mendeley":{"formattedCitation":"&lt;sup&gt;8&lt;/sup&gt;","plainTextFormattedCitation":"8","previouslyFormattedCitation":"&lt;sup&gt;8&lt;/sup&gt;"},"properties":{"noteIndex":0},"schema":"https://github.com/citation-style-language/schema/raw/master/csl-citation.json"}</w:instrText>
      </w:r>
      <w:r w:rsidR="004A14DF">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8</w:t>
      </w:r>
      <w:r w:rsidR="004A14DF">
        <w:rPr>
          <w:rFonts w:ascii="Arial" w:hAnsi="Arial" w:cs="Arial"/>
          <w:color w:val="000000"/>
          <w:lang w:val="en-GB" w:eastAsia="nl-BE"/>
        </w:rPr>
        <w:fldChar w:fldCharType="end"/>
      </w:r>
      <w:r w:rsidR="004A14DF">
        <w:rPr>
          <w:rFonts w:ascii="Arial" w:hAnsi="Arial" w:cs="Arial"/>
          <w:color w:val="000000"/>
          <w:lang w:val="en-GB" w:eastAsia="nl-BE"/>
        </w:rPr>
        <w:t xml:space="preserve">. Another possibility is the administration of aromatase inhibitors such as </w:t>
      </w:r>
      <w:proofErr w:type="spellStart"/>
      <w:r w:rsidR="004A14DF" w:rsidRPr="004A14DF">
        <w:rPr>
          <w:rFonts w:ascii="Arial" w:hAnsi="Arial" w:cs="Arial"/>
          <w:i/>
          <w:iCs/>
          <w:color w:val="000000"/>
          <w:lang w:val="en-GB" w:eastAsia="nl-BE"/>
        </w:rPr>
        <w:t>Astranazole</w:t>
      </w:r>
      <w:proofErr w:type="spellEnd"/>
      <w:r w:rsidR="004A14DF">
        <w:rPr>
          <w:rFonts w:ascii="Arial" w:hAnsi="Arial" w:cs="Arial"/>
          <w:i/>
          <w:iCs/>
          <w:color w:val="000000"/>
          <w:lang w:val="en-GB" w:eastAsia="nl-BE"/>
        </w:rPr>
        <w:t xml:space="preserve">. </w:t>
      </w:r>
      <w:r w:rsidR="004A14DF">
        <w:rPr>
          <w:rFonts w:ascii="Arial" w:hAnsi="Arial" w:cs="Arial"/>
          <w:color w:val="000000"/>
          <w:lang w:val="en-GB" w:eastAsia="nl-BE"/>
        </w:rPr>
        <w:t xml:space="preserve">They decrease circulation </w:t>
      </w:r>
      <w:proofErr w:type="spellStart"/>
      <w:r w:rsidR="004A14DF">
        <w:rPr>
          <w:rFonts w:ascii="Arial" w:hAnsi="Arial" w:cs="Arial"/>
          <w:color w:val="000000"/>
          <w:lang w:val="en-GB" w:eastAsia="nl-BE"/>
        </w:rPr>
        <w:t>estrogen</w:t>
      </w:r>
      <w:proofErr w:type="spellEnd"/>
      <w:r w:rsidR="004A14DF">
        <w:rPr>
          <w:rFonts w:ascii="Arial" w:hAnsi="Arial" w:cs="Arial"/>
          <w:color w:val="000000"/>
          <w:lang w:val="en-GB" w:eastAsia="nl-BE"/>
        </w:rPr>
        <w:t xml:space="preserve"> levels by inhibiting the conversion of androgens to </w:t>
      </w:r>
      <w:proofErr w:type="spellStart"/>
      <w:r w:rsidR="004A14DF">
        <w:rPr>
          <w:rFonts w:ascii="Arial" w:hAnsi="Arial" w:cs="Arial"/>
          <w:color w:val="000000"/>
          <w:lang w:val="en-GB" w:eastAsia="nl-BE"/>
        </w:rPr>
        <w:t>estrogen</w:t>
      </w:r>
      <w:proofErr w:type="spellEnd"/>
      <w:r w:rsidR="004A14DF">
        <w:rPr>
          <w:rFonts w:ascii="Arial" w:hAnsi="Arial" w:cs="Arial"/>
          <w:color w:val="000000"/>
          <w:lang w:val="en-GB" w:eastAsia="nl-BE"/>
        </w:rPr>
        <w:t xml:space="preserve"> by the aromatase enzyme. However, this kind of treatment is only applicable to post-menopausal women </w:t>
      </w:r>
      <w:r w:rsidR="004A14DF">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{"citationItems":[{"id":"ITEM-1","itemData":{"DOI":"10.2147/BCTT.S22905","ISSN":"11791314","abstract":"Estrogen and its metabolites play a significant role in the proliferation of hormone receptor-positive breast cancer. In postmenopausal women, aromatase inhibitors can significantly reduce estrogen levels by blocking enzyme-mediated estrogen synthesis within tissues. Third-generation aromatase inhibitors have now surpassed tamoxifen as first-line therapy for postmenopausal women with metastatic, hormone receptor-positive, breast cancer, showing improved response rates and time to progression. Aromatase inhibitors have shown incremental improvements in disease-free survival, lower local recurrence rates, lower metastatic recurrence rates, and a lower incidence of contralateral breast cancer over tamoxifen when used in the adjuvant setting. Aromatase inhibitors are recommended to be used as adjuvant therapy within the first 5 years of hormonal therapy and may be used either upfront for 5 years or sequenced with tamoxifen. No superiority of one aromatase inhibitor over another has yet been shown. The side effect profiles of aromatase inhibitors have some key differences compared with tamoxifen. These differences may influence treatment choices as well as impact compliance.","author":[{"dropping-particle":"","family":"Schneider","given":"Reva E.","non-dropping-particle":"","parse-names":false,"suffix":""},{"dropping-particle":"","family":"Barakat","given":"Ayman","non-dropping-particle":"","parse-names":false,"suffix":""},{"dropping-particle":"","family":"Pippen","given":"John","non-dropping-particle":"","parse-names":false,"suffix":""},{"dropping-particle":"","family":"Osborne","given":"Cynthia","non-dropping-particle":"","parse-names":false,"suffix":""}],"container-title":"Breast Cancer: Targets and Therapy","id":"ITEM-1","issued":{"date-parts":[["2011"]]},"title":"Aromatase inhibitors in the treatment of breast cancer in post-menopausal female patients: An update","type":"article-journal"},"uris":["http://www.mendeley.com/documents/?uuid=b15efd2f-4dda-4217-b994-a8f448324bfd"]}],"mendeley":{"formattedCitation":"&lt;sup&gt;9&lt;/sup&gt;","plainTextFormattedCitation":"9","previouslyFormattedCitation":"&lt;sup&gt;9&lt;/sup&gt;"},"properties":{"noteIndex":0},"schema":"https://github.com/citation-style-language/schema/raw/master/csl-citation.json"}</w:instrText>
      </w:r>
      <w:r w:rsidR="004A14DF">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9</w:t>
      </w:r>
      <w:r w:rsidR="004A14DF">
        <w:rPr>
          <w:rFonts w:ascii="Arial" w:hAnsi="Arial" w:cs="Arial"/>
          <w:color w:val="000000"/>
          <w:lang w:val="en-GB" w:eastAsia="nl-BE"/>
        </w:rPr>
        <w:fldChar w:fldCharType="end"/>
      </w:r>
      <w:r w:rsidR="004A14DF">
        <w:rPr>
          <w:rFonts w:ascii="Arial" w:hAnsi="Arial" w:cs="Arial"/>
          <w:color w:val="000000"/>
          <w:lang w:val="en-GB" w:eastAsia="nl-BE"/>
        </w:rPr>
        <w:t xml:space="preserve">. Unresponsiveness to </w:t>
      </w:r>
      <w:r w:rsidR="00D25324">
        <w:rPr>
          <w:rFonts w:ascii="Arial" w:hAnsi="Arial" w:cs="Arial"/>
          <w:color w:val="000000"/>
          <w:lang w:val="en-GB" w:eastAsia="nl-BE"/>
        </w:rPr>
        <w:t xml:space="preserve">endocrine therapy has been described but the underlying mechanisms are not completely understood yet. We found that the ER </w:t>
      </w:r>
      <w:proofErr w:type="spellStart"/>
      <w:r w:rsidR="00D25324">
        <w:rPr>
          <w:rFonts w:ascii="Arial" w:hAnsi="Arial" w:cs="Arial"/>
          <w:color w:val="000000"/>
          <w:lang w:val="en-GB" w:eastAsia="nl-BE"/>
        </w:rPr>
        <w:t>cistrome</w:t>
      </w:r>
      <w:proofErr w:type="spellEnd"/>
      <w:r w:rsidR="00D25324">
        <w:rPr>
          <w:rFonts w:ascii="Arial" w:hAnsi="Arial" w:cs="Arial"/>
          <w:color w:val="000000"/>
          <w:lang w:val="en-GB" w:eastAsia="nl-BE"/>
        </w:rPr>
        <w:t xml:space="preserve"> differs genome</w:t>
      </w:r>
      <w:r w:rsidR="008D1586">
        <w:rPr>
          <w:rFonts w:ascii="Arial" w:hAnsi="Arial" w:cs="Arial"/>
          <w:color w:val="000000"/>
          <w:lang w:val="en-GB" w:eastAsia="nl-BE"/>
        </w:rPr>
        <w:t>-</w:t>
      </w:r>
      <w:r w:rsidR="00D25324">
        <w:rPr>
          <w:rFonts w:ascii="Arial" w:hAnsi="Arial" w:cs="Arial"/>
          <w:color w:val="000000"/>
          <w:lang w:val="en-GB" w:eastAsia="nl-BE"/>
        </w:rPr>
        <w:t xml:space="preserve">wide between samples obtained from tumors that were responsive and non-responsive. Further research into this changing </w:t>
      </w:r>
      <w:proofErr w:type="spellStart"/>
      <w:r w:rsidR="00D25324">
        <w:rPr>
          <w:rFonts w:ascii="Arial" w:hAnsi="Arial" w:cs="Arial"/>
          <w:color w:val="000000"/>
          <w:lang w:val="en-GB" w:eastAsia="nl-BE"/>
        </w:rPr>
        <w:t>cistrome</w:t>
      </w:r>
      <w:proofErr w:type="spellEnd"/>
      <w:r w:rsidR="00D25324">
        <w:rPr>
          <w:rFonts w:ascii="Arial" w:hAnsi="Arial" w:cs="Arial"/>
          <w:color w:val="000000"/>
          <w:lang w:val="en-GB" w:eastAsia="nl-BE"/>
        </w:rPr>
        <w:t xml:space="preserve"> might help us understand endocrine therapy resistance in the future. </w:t>
      </w:r>
      <w:r w:rsidR="001A0412">
        <w:rPr>
          <w:rFonts w:ascii="Arial" w:hAnsi="Arial" w:cs="Arial"/>
          <w:color w:val="000000"/>
          <w:lang w:val="en-GB" w:eastAsia="nl-BE"/>
        </w:rPr>
        <w:t>ERBB2</w:t>
      </w:r>
      <w:r w:rsidR="001A0412">
        <w:rPr>
          <w:rFonts w:ascii="Arial" w:hAnsi="Arial" w:cs="Arial"/>
          <w:color w:val="000000"/>
          <w:vertAlign w:val="superscript"/>
          <w:lang w:val="en-GB" w:eastAsia="nl-BE"/>
        </w:rPr>
        <w:t xml:space="preserve">+ </w:t>
      </w:r>
      <w:r w:rsidR="001A0412">
        <w:rPr>
          <w:rFonts w:ascii="Arial" w:hAnsi="Arial" w:cs="Arial"/>
          <w:color w:val="000000"/>
          <w:lang w:val="en-GB" w:eastAsia="nl-BE"/>
        </w:rPr>
        <w:t xml:space="preserve">breast cancers are usually treated with ERBB2-targeted antibodies in combination with chemotherapy. The triple negative subtype, which is associated with the highest mortality, is difficult to treat and the only FDA approved treatment is chemotherapy </w:t>
      </w:r>
      <w:r w:rsidR="001A0412">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{"citationItems":[{"id":"ITEM-1","itemData":{"DOI":"10.2147/BCTT.S69488","ISSN":"11791314","abstract":"Triple-negative breast cancers (TNBCs) are defined by the absence of estrogen and progesterone receptors and the absence of HER2 overexpression. These cancers represent a heterogeneous breast cancer subtype with a poor prognosis. Few systemic treatment options exist besides the use of chemotherapy (CT). The heterogeneity of the disease has limited the successful development of targeted therapy in unselected patient populations. Currently, there are no approved targeted therapies for TNBC. However, intense research is ongoing to identify specific targets and develop additional and better systemic treatment options. Standard adjuvant and neoadjuvant regimens include anthracyclines, cyclophosphamide, and taxanes. Platinum-based CT has been proposed as another CT option of interest in TNBC. We review the role of this therapy in general, and particularly in patients carrying BRCA germ-line mutations. Available data concerning the role of platinum-based CT in TNBC were acquired primarily in the neoadjuvant setting. The routine use of platinum-based CT is not yet recommended by available guidelines. Many studies have reported the molecular characterization of TNBCs. Several actionable targets have been identified. Novel therapeutic strategies are currently being tested in clinical trials based on promising results observed in preclinical studies. These targets include androgen receptor, EGFR, PARP, FGFR, and the angiogenic pathway. We review the recent data on experimental drugs in this field. We also discuss the recent data concerning immunologic checkpoint inhibitors.","author":[{"dropping-particle":"","family":"Collignon","given":"Joëlle","non-dropping-particle":"","parse-names":false,"suffix":""},{"dropping-particle":"","family":"Lousberg","given":"Laurence","non-dropping-particle":"","parse-names":false,"suffix":""},{"dropping-particle":"","family":"Schroeder","given":"Hélène","non-dropping-particle":"","parse-names":false,"suffix":""},{"dropping-particle":"","family":"Jerusalem","given":"Guy","non-dropping-particle":"","parse-names":false,"suffix":""}],"container-title":"Breast Cancer: Targets and Therapy","id":"ITEM-1","issued":{"date-parts":[["2016"]]},"title":"Triple-negative breast cancer: Treatment challenges and solutions","type":"article"},"uris":["http://www.mendeley.com/documents/?uuid=4b761523-2bdd-4c26-9ea8-4367d2dc69b3"]}],"mendeley":{"formattedCitation":"&lt;sup&gt;10&lt;/sup&gt;","plainTextFormattedCitation":"10","previouslyFormattedCitation":"&lt;sup&gt;10&lt;/sup&gt;"},"properties":{"noteIndex":0},"schema":"https://github.com/citation-style-language/schema/raw/master/csl-citation.json"}</w:instrText>
      </w:r>
      <w:r w:rsidR="001A0412">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10</w:t>
      </w:r>
      <w:r w:rsidR="001A0412">
        <w:rPr>
          <w:rFonts w:ascii="Arial" w:hAnsi="Arial" w:cs="Arial"/>
          <w:color w:val="000000"/>
          <w:lang w:val="en-GB" w:eastAsia="nl-BE"/>
        </w:rPr>
        <w:fldChar w:fldCharType="end"/>
      </w:r>
      <w:r w:rsidR="001A0412">
        <w:rPr>
          <w:rFonts w:ascii="Arial" w:hAnsi="Arial" w:cs="Arial"/>
          <w:color w:val="000000"/>
          <w:lang w:val="en-GB" w:eastAsia="nl-BE"/>
        </w:rPr>
        <w:t>.</w:t>
      </w:r>
      <w:r w:rsidR="00BB5607">
        <w:rPr>
          <w:rFonts w:ascii="Arial" w:hAnsi="Arial" w:cs="Arial"/>
          <w:color w:val="000000"/>
          <w:lang w:val="en-GB" w:eastAsia="nl-BE"/>
        </w:rPr>
        <w:t xml:space="preserve"> </w:t>
      </w:r>
    </w:p>
    <w:p w14:paraId="10FAC7C5" w14:textId="77777777" w:rsidR="00BB5607" w:rsidRDefault="00BB5607" w:rsidP="006E7A24">
      <w:pPr>
        <w:jc w:val="both"/>
        <w:rPr>
          <w:rFonts w:ascii="Arial" w:hAnsi="Arial" w:cs="Arial"/>
          <w:color w:val="000000"/>
          <w:lang w:val="en-GB" w:eastAsia="nl-BE"/>
        </w:rPr>
      </w:pPr>
    </w:p>
    <w:p w14:paraId="23714FA8" w14:textId="38C05169" w:rsidR="007108CA" w:rsidRPr="008709F8" w:rsidRDefault="00BB5607" w:rsidP="006E7A24">
      <w:pPr>
        <w:jc w:val="both"/>
        <w:rPr>
          <w:rFonts w:ascii="Arial" w:hAnsi="Arial" w:cs="Arial"/>
          <w:color w:val="000000"/>
          <w:lang w:val="en-GB" w:eastAsia="nl-BE"/>
        </w:rPr>
      </w:pPr>
      <w:r>
        <w:rPr>
          <w:rFonts w:ascii="Arial" w:hAnsi="Arial" w:cs="Arial"/>
          <w:color w:val="000000"/>
          <w:lang w:val="en-GB" w:eastAsia="nl-BE"/>
        </w:rPr>
        <w:t xml:space="preserve">In conclusion, </w:t>
      </w:r>
      <w:r w:rsidR="00087BB7">
        <w:rPr>
          <w:rFonts w:ascii="Arial" w:hAnsi="Arial" w:cs="Arial"/>
          <w:color w:val="000000"/>
          <w:lang w:val="en-GB" w:eastAsia="nl-BE"/>
        </w:rPr>
        <w:t xml:space="preserve">breast cancer is a disease far from perfectly understood and needs further research to clarify the exact mechanisms </w:t>
      </w:r>
      <w:r w:rsidR="00CB2889">
        <w:rPr>
          <w:rFonts w:ascii="Arial" w:hAnsi="Arial" w:cs="Arial"/>
          <w:color w:val="000000"/>
          <w:lang w:val="en-GB" w:eastAsia="nl-BE"/>
        </w:rPr>
        <w:t>that drive</w:t>
      </w:r>
      <w:r w:rsidR="00087BB7">
        <w:rPr>
          <w:rFonts w:ascii="Arial" w:hAnsi="Arial" w:cs="Arial"/>
          <w:color w:val="000000"/>
          <w:lang w:val="en-GB" w:eastAsia="nl-BE"/>
        </w:rPr>
        <w:t xml:space="preserve"> the disease. </w:t>
      </w:r>
      <w:r w:rsidR="0054459E">
        <w:rPr>
          <w:rFonts w:ascii="Arial" w:hAnsi="Arial" w:cs="Arial"/>
          <w:color w:val="000000"/>
          <w:lang w:val="en-GB" w:eastAsia="nl-BE"/>
        </w:rPr>
        <w:t xml:space="preserve">Since cancers are known to </w:t>
      </w:r>
      <w:r w:rsidR="000712F6">
        <w:rPr>
          <w:rFonts w:ascii="Arial" w:hAnsi="Arial" w:cs="Arial"/>
          <w:color w:val="000000"/>
          <w:lang w:val="en-GB" w:eastAsia="nl-BE"/>
        </w:rPr>
        <w:t>completely</w:t>
      </w:r>
      <w:r w:rsidR="0054459E">
        <w:rPr>
          <w:rFonts w:ascii="Arial" w:hAnsi="Arial" w:cs="Arial"/>
          <w:color w:val="000000"/>
          <w:lang w:val="en-GB" w:eastAsia="nl-BE"/>
        </w:rPr>
        <w:t xml:space="preserve"> change the genomic, transcriptomic and epigenomics landscape of cell</w:t>
      </w:r>
      <w:r w:rsidR="00863D8C">
        <w:rPr>
          <w:rFonts w:ascii="Arial" w:hAnsi="Arial" w:cs="Arial"/>
          <w:color w:val="000000"/>
          <w:lang w:val="en-GB" w:eastAsia="nl-BE"/>
        </w:rPr>
        <w:t xml:space="preserve">s, is an omics-based approach trivial to </w:t>
      </w:r>
      <w:r w:rsidR="00A83792">
        <w:rPr>
          <w:rFonts w:ascii="Arial" w:hAnsi="Arial" w:cs="Arial"/>
          <w:color w:val="000000"/>
          <w:lang w:val="en-GB" w:eastAsia="nl-BE"/>
        </w:rPr>
        <w:t>better</w:t>
      </w:r>
      <w:r w:rsidR="00863D8C">
        <w:rPr>
          <w:rFonts w:ascii="Arial" w:hAnsi="Arial" w:cs="Arial"/>
          <w:color w:val="000000"/>
          <w:lang w:val="en-GB" w:eastAsia="nl-BE"/>
        </w:rPr>
        <w:t xml:space="preserve"> understand the cancer in case. </w:t>
      </w:r>
      <w:r>
        <w:rPr>
          <w:rFonts w:ascii="Arial" w:hAnsi="Arial" w:cs="Arial"/>
          <w:color w:val="000000"/>
          <w:lang w:val="en-GB" w:eastAsia="nl-BE"/>
        </w:rPr>
        <w:t>We</w:t>
      </w:r>
      <w:r w:rsidR="00087BB7">
        <w:rPr>
          <w:rFonts w:ascii="Arial" w:hAnsi="Arial" w:cs="Arial"/>
          <w:color w:val="000000"/>
          <w:lang w:val="en-GB" w:eastAsia="nl-BE"/>
        </w:rPr>
        <w:t>, therefore,</w:t>
      </w:r>
      <w:r>
        <w:rPr>
          <w:rFonts w:ascii="Arial" w:hAnsi="Arial" w:cs="Arial"/>
          <w:color w:val="000000"/>
          <w:lang w:val="en-GB" w:eastAsia="nl-BE"/>
        </w:rPr>
        <w:t xml:space="preserve"> aim to identify differences in gene expression between healthy cells and breast cancer </w:t>
      </w:r>
      <w:r w:rsidR="00A83792">
        <w:rPr>
          <w:rFonts w:ascii="Arial" w:hAnsi="Arial" w:cs="Arial"/>
          <w:color w:val="000000"/>
          <w:lang w:val="en-GB" w:eastAsia="nl-BE"/>
        </w:rPr>
        <w:t>tissue</w:t>
      </w:r>
      <w:r>
        <w:rPr>
          <w:rFonts w:ascii="Arial" w:hAnsi="Arial" w:cs="Arial"/>
          <w:color w:val="000000"/>
          <w:lang w:val="en-GB" w:eastAsia="nl-BE"/>
        </w:rPr>
        <w:t xml:space="preserve">, by analysing a microarray experiment and an RNA sequencing experiment. As </w:t>
      </w:r>
      <w:r w:rsidR="008D1586">
        <w:rPr>
          <w:rFonts w:ascii="Arial" w:hAnsi="Arial" w:cs="Arial"/>
          <w:color w:val="000000"/>
          <w:lang w:val="en-GB" w:eastAsia="nl-BE"/>
        </w:rPr>
        <w:t xml:space="preserve">the </w:t>
      </w:r>
      <w:r>
        <w:rPr>
          <w:rFonts w:ascii="Arial" w:hAnsi="Arial" w:cs="Arial"/>
          <w:color w:val="000000"/>
          <w:lang w:val="en-GB" w:eastAsia="nl-BE"/>
        </w:rPr>
        <w:t>transformation of healthy cells to cancer cells is often accompanied by epigenetic changes, a genome</w:t>
      </w:r>
      <w:r w:rsidR="008D1586">
        <w:rPr>
          <w:rFonts w:ascii="Arial" w:hAnsi="Arial" w:cs="Arial"/>
          <w:color w:val="000000"/>
          <w:lang w:val="en-GB" w:eastAsia="nl-BE"/>
        </w:rPr>
        <w:t>-</w:t>
      </w:r>
      <w:r>
        <w:rPr>
          <w:rFonts w:ascii="Arial" w:hAnsi="Arial" w:cs="Arial"/>
          <w:color w:val="000000"/>
          <w:lang w:val="en-GB" w:eastAsia="nl-BE"/>
        </w:rPr>
        <w:t>wide methylation profiling will be performed</w:t>
      </w:r>
      <w:r w:rsidR="00087BB7">
        <w:rPr>
          <w:rFonts w:ascii="Arial" w:hAnsi="Arial" w:cs="Arial"/>
          <w:color w:val="000000"/>
          <w:lang w:val="en-GB" w:eastAsia="nl-BE"/>
        </w:rPr>
        <w:t xml:space="preserve"> as well</w:t>
      </w:r>
      <w:r>
        <w:rPr>
          <w:rFonts w:ascii="Arial" w:hAnsi="Arial" w:cs="Arial"/>
          <w:color w:val="000000"/>
          <w:lang w:val="en-GB" w:eastAsia="nl-BE"/>
        </w:rPr>
        <w:t xml:space="preserve">. </w:t>
      </w:r>
      <w:r w:rsidR="008709F8">
        <w:rPr>
          <w:rFonts w:ascii="Arial" w:hAnsi="Arial" w:cs="Arial"/>
          <w:color w:val="000000"/>
          <w:lang w:val="en-GB" w:eastAsia="nl-BE"/>
        </w:rPr>
        <w:t xml:space="preserve">If possible, differential methylation of genes will be linked to differential gene expression. Additionally, the ER </w:t>
      </w:r>
      <w:proofErr w:type="spellStart"/>
      <w:r w:rsidR="008709F8">
        <w:rPr>
          <w:rFonts w:ascii="Arial" w:hAnsi="Arial" w:cs="Arial"/>
          <w:color w:val="000000"/>
          <w:lang w:val="en-GB" w:eastAsia="nl-BE"/>
        </w:rPr>
        <w:t>cistrome</w:t>
      </w:r>
      <w:proofErr w:type="spellEnd"/>
      <w:r w:rsidR="008709F8">
        <w:rPr>
          <w:rFonts w:ascii="Arial" w:hAnsi="Arial" w:cs="Arial"/>
          <w:color w:val="000000"/>
          <w:lang w:val="en-GB" w:eastAsia="nl-BE"/>
        </w:rPr>
        <w:t xml:space="preserve"> was analysed to gain insight into endocrine treatment unresponsiveness in HR</w:t>
      </w:r>
      <w:r w:rsidR="008709F8">
        <w:rPr>
          <w:rFonts w:ascii="Arial" w:hAnsi="Arial" w:cs="Arial"/>
          <w:color w:val="000000"/>
          <w:vertAlign w:val="superscript"/>
          <w:lang w:val="en-GB" w:eastAsia="nl-BE"/>
        </w:rPr>
        <w:t xml:space="preserve">+ </w:t>
      </w:r>
      <w:r w:rsidR="008709F8">
        <w:rPr>
          <w:rFonts w:ascii="Arial" w:hAnsi="Arial" w:cs="Arial"/>
          <w:color w:val="000000"/>
          <w:lang w:val="en-GB" w:eastAsia="nl-BE"/>
        </w:rPr>
        <w:t>breast cancers.</w:t>
      </w:r>
    </w:p>
    <w:p w14:paraId="2667FAA9" w14:textId="7E07EFDF" w:rsidR="00BB531E" w:rsidRDefault="00BB531E" w:rsidP="006E7A24">
      <w:pPr>
        <w:jc w:val="both"/>
        <w:rPr>
          <w:rFonts w:ascii="Arial" w:hAnsi="Arial" w:cs="Arial"/>
          <w:color w:val="000000"/>
          <w:lang w:val="en-GB" w:eastAsia="nl-BE"/>
        </w:rPr>
      </w:pPr>
    </w:p>
    <w:p w14:paraId="1F3A1DC2" w14:textId="77777777" w:rsidR="00584160" w:rsidRDefault="00584160">
      <w:pPr>
        <w:rPr>
          <w:rFonts w:ascii="Arial" w:hAnsi="Arial" w:cs="Arial"/>
          <w:color w:val="000000"/>
          <w:lang w:val="en-GB" w:eastAsia="nl-BE"/>
        </w:rPr>
      </w:pPr>
      <w:r>
        <w:rPr>
          <w:rFonts w:ascii="Arial" w:hAnsi="Arial" w:cs="Arial"/>
          <w:color w:val="000000"/>
          <w:lang w:val="en-GB" w:eastAsia="nl-BE"/>
        </w:rPr>
        <w:br w:type="page"/>
      </w:r>
    </w:p>
    <w:p w14:paraId="13944F8E" w14:textId="77777777" w:rsidR="00AB2CD2" w:rsidRPr="006E7A24" w:rsidRDefault="00AB2CD2" w:rsidP="00B01D7A">
      <w:pPr>
        <w:pStyle w:val="Heading1"/>
        <w:rPr>
          <w:sz w:val="48"/>
          <w:lang w:val="en-GB"/>
        </w:rPr>
      </w:pPr>
      <w:r w:rsidRPr="006E7A24">
        <w:rPr>
          <w:lang w:val="en-GB"/>
        </w:rPr>
        <w:lastRenderedPageBreak/>
        <w:t>Materials and methods</w:t>
      </w:r>
    </w:p>
    <w:p w14:paraId="21D26345" w14:textId="617D8CBF" w:rsidR="00863D8C" w:rsidRPr="00A83792" w:rsidRDefault="00AB2CD2" w:rsidP="00A83792">
      <w:pPr>
        <w:pStyle w:val="Heading2"/>
        <w:rPr>
          <w:sz w:val="36"/>
          <w:lang w:val="en-GB"/>
        </w:rPr>
      </w:pPr>
      <w:r w:rsidRPr="006E7A24">
        <w:rPr>
          <w:lang w:val="en-GB"/>
        </w:rPr>
        <w:t>Microarray</w:t>
      </w:r>
      <w:r w:rsidR="00E7016D">
        <w:rPr>
          <w:lang w:val="en-GB"/>
        </w:rPr>
        <w:t xml:space="preserve"> transcription profiling</w:t>
      </w:r>
      <w:r w:rsidR="00863D8C">
        <w:rPr>
          <w:rFonts w:ascii="Arial" w:hAnsi="Arial" w:cs="Arial"/>
          <w:color w:val="000000"/>
          <w:lang w:val="en-GB"/>
        </w:rPr>
        <w:t xml:space="preserve"> </w:t>
      </w:r>
    </w:p>
    <w:p w14:paraId="51DA5A6E" w14:textId="255D3583" w:rsidR="00A83792" w:rsidRDefault="00AB2CD2" w:rsidP="0065216C">
      <w:pPr>
        <w:jc w:val="both"/>
        <w:rPr>
          <w:lang w:val="en-GB" w:eastAsia="nl-BE"/>
        </w:rPr>
      </w:pPr>
      <w:r w:rsidRPr="00AB2CD2">
        <w:rPr>
          <w:rFonts w:ascii="Arial" w:hAnsi="Arial" w:cs="Arial"/>
          <w:color w:val="000000"/>
          <w:lang w:val="en-GB" w:eastAsia="nl-BE"/>
        </w:rPr>
        <w:t xml:space="preserve">The microarray </w:t>
      </w:r>
      <w:r w:rsidR="003D38FC">
        <w:rPr>
          <w:rFonts w:ascii="Arial" w:hAnsi="Arial" w:cs="Arial"/>
          <w:color w:val="000000"/>
          <w:lang w:val="en-GB" w:eastAsia="nl-BE"/>
        </w:rPr>
        <w:t>transcription profiling</w:t>
      </w:r>
      <w:r w:rsidRPr="00AB2CD2">
        <w:rPr>
          <w:rFonts w:ascii="Arial" w:hAnsi="Arial" w:cs="Arial"/>
          <w:color w:val="000000"/>
          <w:lang w:val="en-GB" w:eastAsia="nl-BE"/>
        </w:rPr>
        <w:t xml:space="preserve"> data </w:t>
      </w:r>
      <w:r w:rsidR="00CA5EB7">
        <w:rPr>
          <w:rFonts w:ascii="Arial" w:hAnsi="Arial" w:cs="Arial"/>
          <w:color w:val="000000"/>
          <w:lang w:val="en-GB" w:eastAsia="nl-BE"/>
        </w:rPr>
        <w:t>was</w:t>
      </w:r>
      <w:r w:rsidRPr="00AB2CD2">
        <w:rPr>
          <w:rFonts w:ascii="Arial" w:hAnsi="Arial" w:cs="Arial"/>
          <w:color w:val="000000"/>
          <w:lang w:val="en-GB" w:eastAsia="nl-BE"/>
        </w:rPr>
        <w:t xml:space="preserve"> obtained from ArrayExpress </w:t>
      </w:r>
      <w:r w:rsidR="006E7A24">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{"citationItems":[{"id":"ITEM-1","itemData":{"DOI":"10.1093/nar/gky964","ISSN":"13624962","PMID":"30357387","abstract":"ArrayExpress (https://www.ebi.ac.uk/arrayexpress) is an archive of functional genomics data from a variety of technologies assaying functional modalities of a genome, such as gene expression or promoter occupancy. The number of experiments based on sequencing technologies, in particular RNA-seq experiments, has been increasing over the last few years and submissions of sequencing data have overtaken microarray experiments in the last 12 months. Additionally, there is a significant increase in experiments investigating single cells, rather than bulk samples, known as single-cell RNA-seq. To accommodate these trends, we have substantially changed our submission tool Annotare which, along with raw and processed data, collects all metadata necessary to interpret these experiments. Selected datasets are re-processed and loaded into our sister resource, the value-added Expression Atlas (and its component Single Cell Expression Atlas), which not only enables users to interpret the data easily but also serves as a test for data quality. With an increasing number of studies that combine different assay modalities (multi-omics experiments), a new more general archival resource the BioStudies Database has been developed, which will eventually supersede ArrayExpress. Data submissions will continue unchanged; all existing ArrayExpress data will be incorporated into BioStudies and the existing accession numbers and application programming interfaces will be maintained.","author":[{"dropping-particle":"","family":"Athar","given":"Awais","non-dropping-particle":"","parse-names":false,"suffix":""},{"dropping-particle":"","family":"Füllgrabe","given":"Anja","non-dropping-particle":"","parse-names":false,"suffix":""},{"dropping-particle":"","family":"George","given":"Nancy","non-dropping-particle":"","parse-names":false,"suffix":""},{"dropping-particle":"","family":"Iqbal","given":"Haider","non-dropping-particle":"","parse-names":false,"suffix":""},{"dropping-particle":"","family":"Huerta","given":"Laura","non-dropping-particle":"","parse-names":false,"suffix":""},{"dropping-particle":"","family":"Ali","given":"Ahmed","non-dropping-particle":"","parse-names":false,"suffix":""},{"dropping-particle":"","family":"Snow","given":"Catherine","non-dropping-particle":"","parse-names":false,"suffix":""},{"dropping-particle":"","family":"Fonseca","given":"Nuno A.","non-dropping-particle":"","parse-names":false,"suffix":""},{"dropping-particle":"","family":"Petryszak","given":"Robert","non-dropping-particle":"","parse-names":false,"suffix":""},{"dropping-particle":"","family":"Papatheodorou","given":"Irene","non-dropping-particle":"","parse-names":false,"suffix":""},{"dropping-particle":"","family":"Sarkans","given":"Ugis","non-dropping-particle":"","parse-names":false,"suffix":""},{"dropping-particle":"","family":"Brazma","given":"Alvis","non-dropping-particle":"","parse-names":false,"suffix":""}],"container-title":"Nucleic Acids Research","id":"ITEM-1","issued":{"date-parts":[["2019"]]},"title":"ArrayExpress update - From bulk to single-cell expression data","type":"article-journal"},"uris":["http://www.mendeley.com/documents/?uuid=f7d039d6-9b03-4235-8ff2-3572b47c9d53"]}],"mendeley":{"formattedCitation":"&lt;sup&gt;11&lt;/sup&gt;","plainTextFormattedCitation":"11","previouslyFormattedCitation":"&lt;sup&gt;11&lt;/sup&gt;"},"properties":{"noteIndex":0},"schema":"https://github.com/citation-style-language/schema/raw/master/csl-citation.json"}</w:instrText>
      </w:r>
      <w:r w:rsidR="006E7A24">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11</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under the ArrayExpress experiment identifier E-GEOD-15852</w:t>
      </w:r>
      <w:r w:rsidR="0065216C">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{"citationItems":[{"id":"ITEM-1","itemData":{"DOI":"10.1016/j.prp.2009.11.006","ISSN":"03440338","PMID":"20097481","abstract":"Genomic and transcriptomic alterations that affect cellular processes, such as cell proliferation, differentiation, apoptosis and invasion, commonly occur in breast oncogenesis. Epidemiological evidence has proven that the risk of breast cancer predisposition varies among different ethnicities. This study aims to identify the transcriptome changes that commonly occur during the transition of normal breast epithelium to carcinoma in three local ethnic groups (Malays, Chinese and Indians). The gene expression patterns of 43 breast carcinomas with 43 patient-matched normal breast tissues were investigated using Affymetrix U133A GeneChip® (containing 22,283 probe sets targeting ~18,400 different transcripts) and analyzed with GeneSpring® GX10. Our findings revealed a total of 33 significantly differentially expressed genes, which showed&gt;2-fold change at a 99.9% confidence interval level (p&lt;0.001). The significantly differentially expressed genes included CD24, CD36, CD9, TACSTD1, TACSTD2, HBB, LEP, LPL, AKR1C1, AKR1C2 and AKR1C3. Our results indicate that the vast majority of gene expression changes, from normal breast epithelial to carcinoma, found in our three major ethnic populations are similar to those in the Caucasian population. Further study of the differentially expressed genes identified in our present study is needed to search for potential breast tumor biomarkers. This will eventually help to improve the therapeutic and treatment strategies for breast cancer patients in the future. © 2009 Elsevier GmbH.","author":[{"dropping-particle":"","family":"Pau Ni","given":"Ivyna Bong","non-dropping-particle":"","parse-names":false,"suffix":""},{"dropping-particle":"","family":"Zakaria","given":"Zubaidah","non-dropping-particle":"","parse-names":false,"suffix":""},{"dropping-particle":"","family":"Muhammad","given":"Rohaizak","non-dropping-particle":"","parse-names":false,"suffix":""},{"dropping-particle":"","family":"Abdullah","given":"Norlia","non-dropping-particle":"","parse-names":false,"suffix":""},{"dropping-particle":"","family":"Ibrahim","given":"Naqiyah","non-dropping-particle":"","parse-names":false,"suffix":""},{"dropping-particle":"","family":"Aina Emran","given":"Nor","non-dropping-particle":"","parse-names":false,"suffix":""},{"dropping-particle":"","family":"Hisham Abdullah","given":"Nor","non-dropping-particle":"","parse-names":false,"suffix":""},{"dropping-particle":"","family":"Syed Hussain","given":"Sharifah Noor Akmal","non-dropping-particle":"","parse-names":false,"suffix":""}],"container-title":"Pathology Research and Practice","id":"ITEM-1","issued":{"date-parts":[["2010"]]},"title":"Gene expression patterns distinguish breast carcinomas from normal breast tissues: The Malaysian context","type":"article-journal"},"uris":["http://www.mendeley.com/documents/?uuid=c0b6d554-1dd2-43b7-a235-5e4a65394db9"]}],"mendeley":{"formattedCitation":"&lt;sup&gt;12&lt;/sup&gt;","plainTextFormattedCitation":"12"},"properties":{"noteIndex":0},"schema":"https://github.com/citation-style-language/schema/raw/master/csl-citation.json"}</w:instrText>
      </w:r>
      <w:r w:rsidR="0065216C">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12</w:t>
      </w:r>
      <w:r w:rsidR="0065216C">
        <w:rPr>
          <w:rFonts w:ascii="Arial" w:hAnsi="Arial" w:cs="Arial"/>
          <w:color w:val="000000"/>
          <w:lang w:val="en-GB" w:eastAsia="nl-BE"/>
        </w:rPr>
        <w:fldChar w:fldCharType="end"/>
      </w:r>
      <w:r w:rsidR="003D38FC">
        <w:rPr>
          <w:rFonts w:ascii="Arial" w:hAnsi="Arial" w:cs="Arial"/>
          <w:color w:val="000000"/>
          <w:lang w:val="en-GB" w:eastAsia="nl-BE"/>
        </w:rPr>
        <w:t xml:space="preserve"> in the raw format</w:t>
      </w:r>
      <w:r w:rsidRPr="00AB2CD2">
        <w:rPr>
          <w:rFonts w:ascii="Arial" w:hAnsi="Arial" w:cs="Arial"/>
          <w:color w:val="000000"/>
          <w:lang w:val="en-GB" w:eastAsia="nl-BE"/>
        </w:rPr>
        <w:t xml:space="preserve">. 43 paired samples were collected </w:t>
      </w:r>
      <w:r w:rsidR="004E73B7">
        <w:rPr>
          <w:rFonts w:ascii="Arial" w:hAnsi="Arial" w:cs="Arial"/>
          <w:color w:val="000000"/>
          <w:lang w:val="en-GB" w:eastAsia="nl-BE"/>
        </w:rPr>
        <w:t>for</w:t>
      </w:r>
      <w:r w:rsidRPr="00AB2CD2">
        <w:rPr>
          <w:rFonts w:ascii="Arial" w:hAnsi="Arial" w:cs="Arial"/>
          <w:color w:val="000000"/>
          <w:lang w:val="en-GB" w:eastAsia="nl-BE"/>
        </w:rPr>
        <w:t xml:space="preserve"> both tumor and normal tissues</w:t>
      </w:r>
      <w:r w:rsidR="00863D8C">
        <w:rPr>
          <w:rFonts w:ascii="Arial" w:hAnsi="Arial" w:cs="Arial"/>
          <w:color w:val="000000"/>
          <w:lang w:val="en-GB" w:eastAsia="nl-BE"/>
        </w:rPr>
        <w:t xml:space="preserve"> from breast cancer patients</w:t>
      </w:r>
      <w:r w:rsidRPr="00AB2CD2">
        <w:rPr>
          <w:rFonts w:ascii="Arial" w:hAnsi="Arial" w:cs="Arial"/>
          <w:color w:val="000000"/>
          <w:lang w:val="en-GB" w:eastAsia="nl-BE"/>
        </w:rPr>
        <w:t xml:space="preserve">. In total 86 samples were analysed for gene expression by using </w:t>
      </w:r>
      <w:r w:rsidR="004E73B7">
        <w:rPr>
          <w:rFonts w:ascii="Arial" w:hAnsi="Arial" w:cs="Arial"/>
          <w:color w:val="000000"/>
          <w:lang w:val="en-GB" w:eastAsia="nl-BE"/>
        </w:rPr>
        <w:t xml:space="preserve">an </w:t>
      </w:r>
      <w:r w:rsidRPr="00AB2CD2">
        <w:rPr>
          <w:rFonts w:ascii="Arial" w:hAnsi="Arial" w:cs="Arial"/>
          <w:color w:val="000000"/>
          <w:lang w:val="en-GB" w:eastAsia="nl-BE"/>
        </w:rPr>
        <w:t>Affymetrix genechip U133A</w:t>
      </w:r>
      <w:r w:rsidR="003D38FC">
        <w:rPr>
          <w:rFonts w:ascii="Arial" w:hAnsi="Arial" w:cs="Arial"/>
          <w:color w:val="000000"/>
          <w:lang w:val="en-GB" w:eastAsia="nl-BE"/>
        </w:rPr>
        <w:t>.</w:t>
      </w:r>
      <w:r w:rsidR="006F028B">
        <w:rPr>
          <w:rFonts w:ascii="Arial" w:hAnsi="Arial" w:cs="Arial"/>
          <w:color w:val="000000"/>
          <w:lang w:val="en-GB" w:eastAsia="nl-BE"/>
        </w:rPr>
        <w:t xml:space="preserve"> </w:t>
      </w:r>
      <w:r w:rsidRPr="00AB2CD2">
        <w:rPr>
          <w:rFonts w:ascii="Arial" w:hAnsi="Arial" w:cs="Arial"/>
          <w:color w:val="000000"/>
          <w:lang w:val="en-GB" w:eastAsia="nl-BE"/>
        </w:rPr>
        <w:t>Explorative Quality Control (QC) was performed on the normal data and the log-transformed data</w:t>
      </w:r>
      <w:r w:rsidR="00D24A75">
        <w:rPr>
          <w:rFonts w:ascii="Arial" w:hAnsi="Arial" w:cs="Arial"/>
          <w:color w:val="000000"/>
          <w:lang w:val="en-GB" w:eastAsia="nl-BE"/>
        </w:rPr>
        <w:t xml:space="preserve"> with the </w:t>
      </w:r>
      <w:proofErr w:type="spellStart"/>
      <w:r w:rsidR="00D24A75" w:rsidRPr="00D24A75">
        <w:rPr>
          <w:rFonts w:ascii="Arial" w:hAnsi="Arial" w:cs="Arial"/>
          <w:i/>
          <w:iCs/>
          <w:color w:val="000000"/>
          <w:lang w:val="en-GB" w:eastAsia="nl-BE"/>
        </w:rPr>
        <w:t>arrayQualityMetrics</w:t>
      </w:r>
      <w:proofErr w:type="spellEnd"/>
      <w:r w:rsidR="00D24A75">
        <w:rPr>
          <w:rFonts w:ascii="Arial" w:hAnsi="Arial" w:cs="Arial"/>
          <w:color w:val="000000"/>
          <w:lang w:val="en-GB" w:eastAsia="nl-BE"/>
        </w:rPr>
        <w:t xml:space="preserve"> package</w:t>
      </w:r>
      <w:r w:rsidRPr="00AB2CD2">
        <w:rPr>
          <w:rFonts w:ascii="Arial" w:hAnsi="Arial" w:cs="Arial"/>
          <w:color w:val="000000"/>
          <w:lang w:val="en-GB" w:eastAsia="nl-BE"/>
        </w:rPr>
        <w:t xml:space="preserve">. Background correction as well as quantile normalization </w:t>
      </w:r>
      <w:r w:rsidR="006F028B">
        <w:rPr>
          <w:rFonts w:ascii="Arial" w:hAnsi="Arial" w:cs="Arial"/>
          <w:color w:val="000000"/>
          <w:lang w:val="en-GB" w:eastAsia="nl-BE"/>
        </w:rPr>
        <w:t>were</w:t>
      </w:r>
      <w:r w:rsidRPr="00AB2CD2">
        <w:rPr>
          <w:rFonts w:ascii="Arial" w:hAnsi="Arial" w:cs="Arial"/>
          <w:color w:val="000000"/>
          <w:lang w:val="en-GB" w:eastAsia="nl-BE"/>
        </w:rPr>
        <w:t xml:space="preserve"> performed on the raw data with </w:t>
      </w:r>
      <w:r w:rsidR="003D38FC" w:rsidRPr="006F028B">
        <w:rPr>
          <w:rFonts w:ascii="Arial" w:hAnsi="Arial" w:cs="Arial"/>
          <w:color w:val="000000"/>
          <w:lang w:val="en-GB" w:eastAsia="nl-BE"/>
        </w:rPr>
        <w:t>Robust Multi-array Average</w:t>
      </w:r>
      <w:r w:rsidR="00B62F76">
        <w:rPr>
          <w:rFonts w:ascii="Arial" w:hAnsi="Arial" w:cs="Arial"/>
          <w:color w:val="000000"/>
          <w:lang w:val="en-GB" w:eastAsia="nl-BE"/>
        </w:rPr>
        <w:t xml:space="preserve"> (RMA)</w:t>
      </w:r>
      <w:r w:rsidRPr="00AB2CD2">
        <w:rPr>
          <w:rFonts w:ascii="Arial" w:hAnsi="Arial" w:cs="Arial"/>
          <w:color w:val="000000"/>
          <w:lang w:val="en-GB" w:eastAsia="nl-BE"/>
        </w:rPr>
        <w:t xml:space="preserve">. A design matrix was made </w:t>
      </w:r>
      <w:r w:rsidR="00DB3E09">
        <w:rPr>
          <w:rFonts w:ascii="Arial" w:hAnsi="Arial" w:cs="Arial"/>
          <w:color w:val="000000"/>
          <w:lang w:val="en-GB" w:eastAsia="nl-BE"/>
        </w:rPr>
        <w:t xml:space="preserve">for the </w:t>
      </w:r>
      <w:r w:rsidR="00093648">
        <w:rPr>
          <w:rFonts w:ascii="Arial" w:hAnsi="Arial" w:cs="Arial"/>
          <w:color w:val="000000"/>
          <w:lang w:val="en-GB" w:eastAsia="nl-BE"/>
        </w:rPr>
        <w:t>disease</w:t>
      </w:r>
      <w:r w:rsidR="00DB3E09">
        <w:rPr>
          <w:rFonts w:ascii="Arial" w:hAnsi="Arial" w:cs="Arial"/>
          <w:color w:val="000000"/>
          <w:lang w:val="en-GB" w:eastAsia="nl-BE"/>
        </w:rPr>
        <w:t xml:space="preserve"> </w:t>
      </w:r>
      <w:r w:rsidRPr="00AB2CD2">
        <w:rPr>
          <w:rFonts w:ascii="Arial" w:hAnsi="Arial" w:cs="Arial"/>
          <w:color w:val="000000"/>
          <w:lang w:val="en-GB" w:eastAsia="nl-BE"/>
        </w:rPr>
        <w:t xml:space="preserve">with </w:t>
      </w:r>
      <w:r w:rsidR="00DB3E09">
        <w:rPr>
          <w:rFonts w:ascii="Arial" w:hAnsi="Arial" w:cs="Arial"/>
          <w:color w:val="000000"/>
          <w:lang w:val="en-GB" w:eastAsia="nl-BE"/>
        </w:rPr>
        <w:t>a blocking</w:t>
      </w:r>
      <w:r w:rsidRPr="00AB2CD2">
        <w:rPr>
          <w:rFonts w:ascii="Arial" w:hAnsi="Arial" w:cs="Arial"/>
          <w:color w:val="000000"/>
          <w:lang w:val="en-GB" w:eastAsia="nl-BE"/>
        </w:rPr>
        <w:t xml:space="preserve"> factor for patients. Finally, differential expression (DE) was analysed using </w:t>
      </w:r>
      <w:r w:rsidR="00D24A75">
        <w:rPr>
          <w:rFonts w:ascii="Arial" w:hAnsi="Arial" w:cs="Arial"/>
          <w:i/>
          <w:iCs/>
          <w:color w:val="000000"/>
          <w:lang w:val="en-GB" w:eastAsia="nl-BE"/>
        </w:rPr>
        <w:t>limma</w:t>
      </w:r>
      <w:r w:rsidRPr="00AB2CD2">
        <w:rPr>
          <w:rFonts w:ascii="Arial" w:hAnsi="Arial" w:cs="Arial"/>
          <w:color w:val="000000"/>
          <w:lang w:val="en-GB" w:eastAsia="nl-BE"/>
        </w:rPr>
        <w:t xml:space="preserve"> </w:t>
      </w:r>
      <w:r w:rsidR="006E7A24">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{"citationItems":[{"id":"ITEM-1","itemData":{"DOI":"10.1093/nar/gkv007","ISSN":"13624962","PMID":"25605792","abstract":"limma is an R/Bioconductor software package that provides an integrated solution for analysing data from gene expression experiments. It contains rich features for handling complex experimental designs and for information borrowing to overcome the problem of small sample sizes. Over the past decade, limma has been a popular choice for gene discovery through differential expression analyses of microarray and high-throughput PCR data. The package contains particularly strong facilities for reading, normalizing and exploring such data. Recently, the capabilities of limma have been significantly expanded in two important directions. First, the package can now perform both differential expression and differential splicing analyses of RNA sequencing (RNA-seq) data. All the downstream analysis tools previously restricted to microarray data are now available for RNA-seq as well. These capabilities allow users to analyse both RNA-seq and microarray data with very similar pipelines. Second, the package is now able to go past the traditional gene-wise expression analyses in a variety of ways, analysing expression profiles in terms of co-regulated sets of genes or in terms of higher-order expression signatures. This provides enhanced possibilities for biological interpretation of gene expression differences. This article reviews the philosophy and design of the limma package, summarizing both new and historical features, with an emphasis on recent enhancements and features that have not been previously described.","author":[{"dropping-particle":"","family":"Ritchie","given":"Matthew E.","non-dropping-particle":"","parse-names":false,"suffix":""},{"dropping-particle":"","family":"Phipson","given":"Belinda","non-dropping-particle":"","parse-names":false,"suffix":""},{"dropping-particle":"","family":"Wu","given":"Di","non-dropping-particle":"","parse-names":false,"suffix":""},{"dropping-particle":"","family":"Hu","given":"Yifang","non-dropping-particle":"","parse-names":false,"suffix":""},{"dropping-particle":"","family":"Law","given":"Charity W.","non-dropping-particle":"","parse-names":false,"suffix":""},{"dropping-particle":"","family":"Shi","given":"Wei","non-dropping-particle":"","parse-names":false,"suffix":""},{"dropping-particle":"","family":"Smyth","given":"Gordon K.","non-dropping-particle":"","parse-names":false,"suffix":""}],"container-title":"Nucleic Acids Research","id":"ITEM-1","issued":{"date-parts":[["2015"]]},"title":"Limma powers differential expression analyses for RNA-sequencing and microarray studies","type":"article-journal"},"uris":["http://www.mendeley.com/documents/?uuid=e9a8e67f-9ab1-4ce6-9f29-062bafdbe486"]}],"mendeley":{"formattedCitation":"&lt;sup&gt;13&lt;/sup&gt;","plainTextFormattedCitation":"13","previouslyFormattedCitation":"&lt;sup&gt;12&lt;/sup&gt;"},"properties":{"noteIndex":0},"schema":"https://github.com/citation-style-language/schema/raw/master/csl-citation.json"}</w:instrText>
      </w:r>
      <w:r w:rsidR="006E7A24">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13</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Adjusted </w:t>
      </w:r>
      <w:r w:rsidR="003D38FC">
        <w:rPr>
          <w:rFonts w:ascii="Arial" w:hAnsi="Arial" w:cs="Arial"/>
          <w:color w:val="000000"/>
          <w:lang w:val="en-GB" w:eastAsia="nl-BE"/>
        </w:rPr>
        <w:t>p</w:t>
      </w:r>
      <w:r w:rsidRPr="00AB2CD2">
        <w:rPr>
          <w:rFonts w:ascii="Arial" w:hAnsi="Arial" w:cs="Arial"/>
          <w:color w:val="000000"/>
          <w:lang w:val="en-GB" w:eastAsia="nl-BE"/>
        </w:rPr>
        <w:t xml:space="preserve">-values were </w:t>
      </w:r>
      <w:r w:rsidR="00093648">
        <w:rPr>
          <w:rFonts w:ascii="Arial" w:hAnsi="Arial" w:cs="Arial"/>
          <w:color w:val="000000"/>
          <w:lang w:val="en-GB" w:eastAsia="nl-BE"/>
        </w:rPr>
        <w:t>computed,</w:t>
      </w:r>
      <w:r w:rsidR="00093648" w:rsidRPr="00093648">
        <w:rPr>
          <w:rFonts w:ascii="Arial" w:hAnsi="Arial" w:cs="Arial"/>
          <w:color w:val="000000"/>
          <w:lang w:val="en-GB" w:eastAsia="nl-BE"/>
        </w:rPr>
        <w:t xml:space="preserve"> </w:t>
      </w:r>
      <w:r w:rsidR="00093648">
        <w:rPr>
          <w:rFonts w:ascii="Arial" w:hAnsi="Arial" w:cs="Arial"/>
          <w:color w:val="000000"/>
          <w:lang w:val="en-GB" w:eastAsia="nl-BE"/>
        </w:rPr>
        <w:t xml:space="preserve">according to the </w:t>
      </w:r>
      <w:proofErr w:type="spellStart"/>
      <w:r w:rsidR="00093648">
        <w:rPr>
          <w:rFonts w:ascii="Arial" w:hAnsi="Arial" w:cs="Arial"/>
          <w:color w:val="000000"/>
          <w:lang w:val="en-GB" w:eastAsia="nl-BE"/>
        </w:rPr>
        <w:t>B</w:t>
      </w:r>
      <w:r w:rsidR="00093648" w:rsidRPr="008078AD">
        <w:rPr>
          <w:rFonts w:ascii="Arial" w:hAnsi="Arial" w:cs="Arial"/>
          <w:color w:val="000000"/>
          <w:lang w:val="en-GB" w:eastAsia="nl-BE"/>
        </w:rPr>
        <w:t>enjamini</w:t>
      </w:r>
      <w:proofErr w:type="spellEnd"/>
      <w:r w:rsidR="00093648">
        <w:rPr>
          <w:rFonts w:ascii="Arial" w:hAnsi="Arial" w:cs="Arial"/>
          <w:color w:val="000000"/>
          <w:lang w:val="en-GB" w:eastAsia="nl-BE"/>
        </w:rPr>
        <w:t>-Hochberg procedure</w:t>
      </w:r>
      <w:r w:rsidR="003D38FC">
        <w:rPr>
          <w:rFonts w:ascii="Arial" w:hAnsi="Arial" w:cs="Arial"/>
          <w:color w:val="000000"/>
          <w:lang w:val="en-GB" w:eastAsia="nl-BE"/>
        </w:rPr>
        <w:t xml:space="preserve">, with a </w:t>
      </w:r>
      <w:r w:rsidR="00093648">
        <w:rPr>
          <w:rFonts w:ascii="Arial" w:hAnsi="Arial" w:cs="Arial"/>
          <w:color w:val="000000"/>
          <w:lang w:val="en-GB" w:eastAsia="nl-BE"/>
        </w:rPr>
        <w:t>threshold of</w:t>
      </w:r>
      <w:r w:rsidR="003D38FC">
        <w:rPr>
          <w:rFonts w:ascii="Arial" w:hAnsi="Arial" w:cs="Arial"/>
          <w:color w:val="000000"/>
          <w:lang w:val="en-GB" w:eastAsia="nl-BE"/>
        </w:rPr>
        <w:t xml:space="preserve"> </w:t>
      </w:r>
      <w:r w:rsidRPr="00AB2CD2">
        <w:rPr>
          <w:rFonts w:ascii="Arial" w:hAnsi="Arial" w:cs="Arial"/>
          <w:color w:val="000000"/>
          <w:lang w:val="en-GB" w:eastAsia="nl-BE"/>
        </w:rPr>
        <w:t xml:space="preserve">0.05 for marking significant probes. Specific gene annotations were obtained </w:t>
      </w:r>
      <w:r w:rsidR="001D34F4">
        <w:rPr>
          <w:rFonts w:ascii="Arial" w:hAnsi="Arial" w:cs="Arial"/>
          <w:color w:val="000000"/>
          <w:lang w:val="en-GB" w:eastAsia="nl-BE"/>
        </w:rPr>
        <w:t>using</w:t>
      </w:r>
      <w:r w:rsidRPr="00AB2CD2">
        <w:rPr>
          <w:rFonts w:ascii="Arial" w:hAnsi="Arial" w:cs="Arial"/>
          <w:color w:val="000000"/>
          <w:lang w:val="en-GB" w:eastAsia="nl-BE"/>
        </w:rPr>
        <w:t xml:space="preserve"> the </w:t>
      </w:r>
      <w:proofErr w:type="spellStart"/>
      <w:r w:rsidRPr="00AB2CD2">
        <w:rPr>
          <w:rFonts w:ascii="Arial" w:hAnsi="Arial" w:cs="Arial"/>
          <w:color w:val="000000"/>
          <w:lang w:val="en-GB" w:eastAsia="nl-BE"/>
        </w:rPr>
        <w:t>BioMart</w:t>
      </w:r>
      <w:proofErr w:type="spellEnd"/>
      <w:r w:rsidRPr="00AB2CD2">
        <w:rPr>
          <w:rFonts w:ascii="Arial" w:hAnsi="Arial" w:cs="Arial"/>
          <w:color w:val="000000"/>
          <w:lang w:val="en-GB" w:eastAsia="nl-BE"/>
        </w:rPr>
        <w:t xml:space="preserve"> query function. </w:t>
      </w:r>
    </w:p>
    <w:p w14:paraId="3F112EBC" w14:textId="77777777" w:rsidR="0065216C" w:rsidRPr="0065216C" w:rsidRDefault="0065216C" w:rsidP="0065216C">
      <w:pPr>
        <w:jc w:val="both"/>
        <w:rPr>
          <w:lang w:val="en-GB" w:eastAsia="nl-BE"/>
        </w:rPr>
      </w:pPr>
    </w:p>
    <w:p w14:paraId="35B3AADB" w14:textId="77777777" w:rsidR="00AB2CD2" w:rsidRPr="00AB2CD2" w:rsidRDefault="00AB2CD2" w:rsidP="00B01D7A">
      <w:pPr>
        <w:pStyle w:val="Heading2"/>
        <w:rPr>
          <w:sz w:val="36"/>
          <w:lang w:val="en-GB"/>
        </w:rPr>
      </w:pPr>
      <w:r w:rsidRPr="00AB2CD2">
        <w:rPr>
          <w:lang w:val="en-GB"/>
        </w:rPr>
        <w:t>Methylation profiling by array</w:t>
      </w:r>
    </w:p>
    <w:p w14:paraId="672747A5" w14:textId="2668E914" w:rsidR="00A83792" w:rsidRPr="00C120DA" w:rsidRDefault="00AB2CD2" w:rsidP="00C120DA">
      <w:pPr>
        <w:jc w:val="both"/>
        <w:rPr>
          <w:rFonts w:ascii="Arial" w:hAnsi="Arial" w:cs="Arial"/>
          <w:color w:val="000000"/>
          <w:lang w:val="en-GB" w:eastAsia="nl-BE"/>
        </w:rPr>
      </w:pPr>
      <w:r w:rsidRPr="00AB2CD2">
        <w:rPr>
          <w:rFonts w:ascii="Arial" w:hAnsi="Arial" w:cs="Arial"/>
          <w:color w:val="000000"/>
          <w:lang w:val="en-GB" w:eastAsia="nl-BE"/>
        </w:rPr>
        <w:t xml:space="preserve">Genome-wide profiling of DNA methylation in 4 pairs of matched tumor </w:t>
      </w:r>
      <w:r w:rsidR="00093648">
        <w:rPr>
          <w:rFonts w:ascii="Arial" w:hAnsi="Arial" w:cs="Arial"/>
          <w:color w:val="000000"/>
          <w:lang w:val="en-GB" w:eastAsia="nl-BE"/>
        </w:rPr>
        <w:t xml:space="preserve">tissue </w:t>
      </w:r>
      <w:r w:rsidRPr="00AB2CD2">
        <w:rPr>
          <w:rFonts w:ascii="Arial" w:hAnsi="Arial" w:cs="Arial"/>
          <w:color w:val="000000"/>
          <w:lang w:val="en-GB" w:eastAsia="nl-BE"/>
        </w:rPr>
        <w:t xml:space="preserve">and normal </w:t>
      </w:r>
      <w:r w:rsidR="00093648">
        <w:rPr>
          <w:rFonts w:ascii="Arial" w:hAnsi="Arial" w:cs="Arial"/>
          <w:color w:val="000000"/>
          <w:lang w:val="en-GB" w:eastAsia="nl-BE"/>
        </w:rPr>
        <w:t>breast tissue</w:t>
      </w:r>
      <w:r w:rsidRPr="00AB2CD2">
        <w:rPr>
          <w:rFonts w:ascii="Arial" w:hAnsi="Arial" w:cs="Arial"/>
          <w:color w:val="000000"/>
          <w:lang w:val="en-GB" w:eastAsia="nl-BE"/>
        </w:rPr>
        <w:t xml:space="preserve"> </w:t>
      </w:r>
      <w:r w:rsidR="00A83792">
        <w:rPr>
          <w:rFonts w:ascii="Arial" w:hAnsi="Arial" w:cs="Arial"/>
          <w:color w:val="000000"/>
          <w:lang w:val="en-GB" w:eastAsia="nl-BE"/>
        </w:rPr>
        <w:t>were</w:t>
      </w:r>
      <w:r w:rsidRPr="00AB2CD2">
        <w:rPr>
          <w:rFonts w:ascii="Arial" w:hAnsi="Arial" w:cs="Arial"/>
          <w:color w:val="000000"/>
          <w:lang w:val="en-GB" w:eastAsia="nl-BE"/>
        </w:rPr>
        <w:t xml:space="preserve"> obtained from the Gene Expression Omnibus (GEO) </w:t>
      </w:r>
      <w:r w:rsidR="006E7A24">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{"citationItems":[{"id":"ITEM-1","itemData":{"DOI":"10.1093/nar/30.1.207","ISSN":"03051048","PMID":"11752295","abstract":"The Gene Expression Omnibus (GEO) project was initiated in response to the growing demand for a public repository for high-throughput gene expression data. GEO provides a flexible and open design that facilitates submission, storage and retrieval of heterogeneous data sets from high-throughput gene expression and genomic hybridization experiments. GEO is not intended to replace in house gene expression databases that benefit from coherent data sets, and which are constructed to facilitate a particular analytic method, but rather complement these by acting as a tertiary, central data distribution hub. The three central data entities of GEO are platforms, samples and series, and were designed with gene expression and genomic hybridization experiments in mind. A platform is, essentially, a list of probes that define what set of molecules may be detected. A sample describes the set of molecules that are being probed and references a single platform used to generate its molecular abundance data. A series organizes samples into the meaningful data sets which make up an experiment. The GEO repository is publicly accessible through the World Wide Web at http://www.ncbi.nlm.nih.gov/geo.","author":[{"dropping-particle":"","family":"Edgar","given":"Ron","non-dropping-particle":"","parse-names":false,"suffix":""},{"dropping-particle":"","family":"Domrachev","given":"Michael","non-dropping-particle":"","parse-names":false,"suffix":""},{"dropping-particle":"","family":"Lash","given":"Alex E.","non-dropping-particle":"","parse-names":false,"suffix":""}],"container-title":"Nucleic Acids Research","id":"ITEM-1","issued":{"date-parts":[["2002"]]},"title":"Gene Expression Omnibus: NCBI gene expression and hybridization array data repository","type":"article-journal"},"uris":["http://www.mendeley.com/documents/?uuid=2c7d194d-3bea-408c-950d-c0134b700de4"]}],"mendeley":{"formattedCitation":"&lt;sup&gt;14&lt;/sup&gt;","plainTextFormattedCitation":"14","previouslyFormattedCitation":"&lt;sup&gt;13&lt;/sup&gt;"},"properties":{"noteIndex":0},"schema":"https://github.com/citation-style-language/schema/raw/master/csl-citation.json"}</w:instrText>
      </w:r>
      <w:r w:rsidR="006E7A24">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14</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data repository under the identifier GSE101443</w:t>
      </w:r>
      <w:r w:rsidR="00A83792">
        <w:rPr>
          <w:rFonts w:ascii="Arial" w:hAnsi="Arial" w:cs="Arial"/>
          <w:color w:val="000000"/>
          <w:lang w:val="en-GB" w:eastAsia="nl-BE"/>
        </w:rPr>
        <w:t xml:space="preserve"> </w:t>
      </w:r>
      <w:r w:rsidR="00C120DA">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{"citationItems":[{"id":"ITEM-1","itemData":{"DOI":"10.1126/sciadv.aap7309","ISSN":"23752548","PMID":"29938218","abstract":"Ten-eleven translocation enzymes (TET1, TET2, and TET3), which induce DNA demethylation and gene regulation by converting 5-methylcytosine (5mC) to 5-hydroxymethylcytosine (5hmC), are often down-regulated in cancer. We uncover, in basal-like breast cancer (BLBC), genome-wide 5hmC changes related to TET1 regulation. We further demonstrate that TET1 repression is associated with high expression of immune markers and high infiltration by immune cells. We identify in BLBC tissues an anticorrelation between TET1 expression and the major immuno-regulator family nuclear factor kB (NF-kB). In vitro and in mice, TET1 is down-regulated in breast cancer cells upon NF-kB activation through binding of p65 to its consensus sequence in the TET1 promoter. We lastly show that these findings extend to other cancer types, including melanoma, lung, and thyroid cancers. Together, our data suggest a novel mode of regulation for TET1 in cancer and highlight a new paradigm in which the immune system can influence cancer cell epigenetics.","author":[{"dropping-particle":"","family":"Collignon","given":"Evelyne","non-dropping-particle":"","parse-names":false,"suffix":""},{"dropping-particle":"","family":"Canale","given":"Annalisa","non-dropping-particle":"","parse-names":false,"suffix":""},{"dropping-particle":"Al","family":"Wardi","given":"Clémence","non-dropping-particle":"","parse-names":false,"suffix":""},{"dropping-particle":"","family":"Bizet","given":"Martin","non-dropping-particle":"","parse-names":false,"suffix":""},{"dropping-particle":"","family":"Calonne","given":"Emilie","non-dropping-particle":"","parse-names":false,"suffix":""},{"dropping-particle":"","family":"Dedeurwaerder","given":"Sarah","non-dropping-particle":"","parse-names":false,"suffix":""},{"dropping-particle":"","family":"Garaud","given":"Soizic","non-dropping-particle":"","parse-names":false,"suffix":""},{"dropping-particle":"","family":"Naveaux","given":"Céline","non-dropping-particle":"","parse-names":false,"suffix":""},{"dropping-particle":"","family":"Barham","given":"Whitney","non-dropping-particle":"","parse-names":false,"suffix":""},{"dropping-particle":"","family":"Wilson","given":"Andrew","non-dropping-particle":"","parse-names":false,"suffix":""},{"dropping-particle":"","family":"Bouchat","given":"Sophie","non-dropping-particle":"","parse-names":false,"suffix":""},{"dropping-particle":"","family":"Hubert","given":"Pascale","non-dropping-particle":"","parse-names":false,"suffix":""},{"dropping-particle":"","family":"Lint","given":"Carine","non-dropping-particle":"Van","parse-names":false,"suffix":""},{"dropping-particle":"","family":"Yull","given":"Fiona","non-dropping-particle":"","parse-names":false,"suffix":""},{"dropping-particle":"","family":"Sotiriou","given":"Christos","non-dropping-particle":"","parse-names":false,"suffix":""},{"dropping-particle":"","family":"Willard-Gallo","given":"Karen","non-dropping-particle":"","parse-names":false,"suffix":""},{"dropping-particle":"","family":"Noel","given":"Agnès","non-dropping-particle":"","parse-names":false,"suffix":""},{"dropping-particle":"","family":"Fuks","given":"François","non-dropping-particle":"","parse-names":false,"suffix":""}],"container-title":"Science Advances","id":"ITEM-1","issued":{"date-parts":[["2018"]]},"title":"Immunity drives TET1 regulation in cancer through NF-kB","type":"article-journal"},"uris":["http://www.mendeley.com/documents/?uuid=a30013a4-1c49-4e6a-8b34-3589ed45d83c"]}],"mendeley":{"formattedCitation":"&lt;sup&gt;15&lt;/sup&gt;","plainTextFormattedCitation":"15","previouslyFormattedCitation":"&lt;sup&gt;14&lt;/sup&gt;"},"properties":{"noteIndex":0},"schema":"https://github.com/citation-style-language/schema/raw/master/csl-citation.json"}</w:instrText>
      </w:r>
      <w:r w:rsidR="00C120DA">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15</w:t>
      </w:r>
      <w:r w:rsidR="00C120DA">
        <w:rPr>
          <w:rFonts w:ascii="Arial" w:hAnsi="Arial" w:cs="Arial"/>
          <w:color w:val="000000"/>
          <w:lang w:val="en-GB" w:eastAsia="nl-BE"/>
        </w:rPr>
        <w:fldChar w:fldCharType="end"/>
      </w:r>
      <w:r w:rsidRPr="00AB2CD2">
        <w:rPr>
          <w:rFonts w:ascii="Arial" w:hAnsi="Arial" w:cs="Arial"/>
          <w:color w:val="000000"/>
          <w:lang w:val="en-GB" w:eastAsia="nl-BE"/>
        </w:rPr>
        <w:t xml:space="preserve">. These 8 samples were </w:t>
      </w:r>
      <w:r w:rsidR="004E73B7">
        <w:rPr>
          <w:rFonts w:ascii="Arial" w:hAnsi="Arial" w:cs="Arial"/>
          <w:color w:val="000000"/>
          <w:lang w:val="en-GB" w:eastAsia="nl-BE"/>
        </w:rPr>
        <w:t>analysed</w:t>
      </w:r>
      <w:r w:rsidRPr="00AB2CD2">
        <w:rPr>
          <w:rFonts w:ascii="Arial" w:hAnsi="Arial" w:cs="Arial"/>
          <w:color w:val="000000"/>
          <w:lang w:val="en-GB" w:eastAsia="nl-BE"/>
        </w:rPr>
        <w:t xml:space="preserve"> with an Illumina HumanMethylation450 BeadChip</w:t>
      </w:r>
      <w:r w:rsidR="00093648">
        <w:rPr>
          <w:rFonts w:ascii="Arial" w:hAnsi="Arial" w:cs="Arial"/>
          <w:color w:val="000000"/>
          <w:lang w:val="en-GB" w:eastAsia="nl-BE"/>
        </w:rPr>
        <w:t xml:space="preserve">. </w:t>
      </w:r>
      <w:r w:rsidRPr="00AB2CD2">
        <w:rPr>
          <w:rFonts w:ascii="Arial" w:hAnsi="Arial" w:cs="Arial"/>
          <w:color w:val="000000"/>
          <w:lang w:val="en-GB" w:eastAsia="nl-BE"/>
        </w:rPr>
        <w:t>Probes for which cal</w:t>
      </w:r>
      <w:r w:rsidR="00244CAB">
        <w:rPr>
          <w:rFonts w:ascii="Arial" w:hAnsi="Arial" w:cs="Arial"/>
          <w:color w:val="000000"/>
          <w:lang w:val="en-GB" w:eastAsia="nl-BE"/>
        </w:rPr>
        <w:t>led</w:t>
      </w:r>
      <w:r w:rsidRPr="00AB2CD2">
        <w:rPr>
          <w:rFonts w:ascii="Arial" w:hAnsi="Arial" w:cs="Arial"/>
          <w:color w:val="000000"/>
          <w:lang w:val="en-GB" w:eastAsia="nl-BE"/>
        </w:rPr>
        <w:t xml:space="preserve"> p-values </w:t>
      </w:r>
      <w:r w:rsidR="003519A4">
        <w:rPr>
          <w:rFonts w:ascii="Arial" w:hAnsi="Arial" w:cs="Arial"/>
          <w:color w:val="000000"/>
          <w:lang w:val="en-GB" w:eastAsia="nl-BE"/>
        </w:rPr>
        <w:t>were</w:t>
      </w:r>
      <w:r w:rsidRPr="00AB2CD2">
        <w:rPr>
          <w:rFonts w:ascii="Arial" w:hAnsi="Arial" w:cs="Arial"/>
          <w:color w:val="000000"/>
          <w:lang w:val="en-GB" w:eastAsia="nl-BE"/>
        </w:rPr>
        <w:t xml:space="preserve"> insufficient </w:t>
      </w:r>
      <w:r w:rsidR="00093648">
        <w:rPr>
          <w:rFonts w:ascii="Arial" w:hAnsi="Arial" w:cs="Arial"/>
          <w:color w:val="000000"/>
          <w:lang w:val="en-GB" w:eastAsia="nl-BE"/>
        </w:rPr>
        <w:t>were</w:t>
      </w:r>
      <w:r w:rsidRPr="00AB2CD2">
        <w:rPr>
          <w:rFonts w:ascii="Arial" w:hAnsi="Arial" w:cs="Arial"/>
          <w:color w:val="000000"/>
          <w:lang w:val="en-GB" w:eastAsia="nl-BE"/>
        </w:rPr>
        <w:t xml:space="preserve"> filtered</w:t>
      </w:r>
      <w:r w:rsidR="00244CAB">
        <w:rPr>
          <w:rFonts w:ascii="Arial" w:hAnsi="Arial" w:cs="Arial"/>
          <w:color w:val="000000"/>
          <w:lang w:val="en-GB" w:eastAsia="nl-BE"/>
        </w:rPr>
        <w:t xml:space="preserve"> out</w:t>
      </w:r>
      <w:r w:rsidRPr="00AB2CD2">
        <w:rPr>
          <w:rFonts w:ascii="Arial" w:hAnsi="Arial" w:cs="Arial"/>
          <w:color w:val="000000"/>
          <w:lang w:val="en-GB" w:eastAsia="nl-BE"/>
        </w:rPr>
        <w:t xml:space="preserve"> together with NA values. An initial analysis was performed on the average methylation percentages for tumor </w:t>
      </w:r>
      <w:r w:rsidR="00093648">
        <w:rPr>
          <w:rFonts w:ascii="Arial" w:hAnsi="Arial" w:cs="Arial"/>
          <w:color w:val="000000"/>
          <w:lang w:val="en-GB" w:eastAsia="nl-BE"/>
        </w:rPr>
        <w:t>tissue</w:t>
      </w:r>
      <w:r w:rsidRPr="00AB2CD2">
        <w:rPr>
          <w:rFonts w:ascii="Arial" w:hAnsi="Arial" w:cs="Arial"/>
          <w:color w:val="000000"/>
          <w:lang w:val="en-GB" w:eastAsia="nl-BE"/>
        </w:rPr>
        <w:t xml:space="preserve"> vs control </w:t>
      </w:r>
      <w:r w:rsidR="00093648">
        <w:rPr>
          <w:rFonts w:ascii="Arial" w:hAnsi="Arial" w:cs="Arial"/>
          <w:color w:val="000000"/>
          <w:lang w:val="en-GB" w:eastAsia="nl-BE"/>
        </w:rPr>
        <w:t>tissue</w:t>
      </w:r>
      <w:r w:rsidRPr="00AB2CD2">
        <w:rPr>
          <w:rFonts w:ascii="Arial" w:hAnsi="Arial" w:cs="Arial"/>
          <w:color w:val="000000"/>
          <w:lang w:val="en-GB" w:eastAsia="nl-BE"/>
        </w:rPr>
        <w:t xml:space="preserve"> with a </w:t>
      </w:r>
      <w:r w:rsidR="004E73B7">
        <w:rPr>
          <w:rFonts w:ascii="Arial" w:hAnsi="Arial" w:cs="Arial"/>
          <w:color w:val="000000"/>
          <w:lang w:val="en-GB" w:eastAsia="nl-BE"/>
        </w:rPr>
        <w:t xml:space="preserve">Welch </w:t>
      </w:r>
      <w:r w:rsidRPr="00AB2CD2">
        <w:rPr>
          <w:rFonts w:ascii="Arial" w:hAnsi="Arial" w:cs="Arial"/>
          <w:color w:val="000000"/>
          <w:lang w:val="en-GB" w:eastAsia="nl-BE"/>
        </w:rPr>
        <w:t xml:space="preserve">t-test. </w:t>
      </w:r>
      <w:r w:rsidR="00093648">
        <w:rPr>
          <w:rFonts w:ascii="Arial" w:hAnsi="Arial" w:cs="Arial"/>
          <w:color w:val="000000"/>
          <w:lang w:val="en-GB" w:eastAsia="nl-BE"/>
        </w:rPr>
        <w:t>The raw data</w:t>
      </w:r>
      <w:r w:rsidRPr="00AB2CD2">
        <w:rPr>
          <w:rFonts w:ascii="Arial" w:hAnsi="Arial" w:cs="Arial"/>
          <w:color w:val="000000"/>
          <w:lang w:val="en-GB" w:eastAsia="nl-BE"/>
        </w:rPr>
        <w:t xml:space="preserve"> </w:t>
      </w:r>
      <w:r w:rsidR="00093648">
        <w:rPr>
          <w:rFonts w:ascii="Arial" w:hAnsi="Arial" w:cs="Arial"/>
          <w:color w:val="000000"/>
          <w:lang w:val="en-GB" w:eastAsia="nl-BE"/>
        </w:rPr>
        <w:t>was</w:t>
      </w:r>
      <w:r w:rsidRPr="00AB2CD2">
        <w:rPr>
          <w:rFonts w:ascii="Arial" w:hAnsi="Arial" w:cs="Arial"/>
          <w:color w:val="000000"/>
          <w:lang w:val="en-GB" w:eastAsia="nl-BE"/>
        </w:rPr>
        <w:t xml:space="preserve"> normalized using the </w:t>
      </w:r>
      <w:proofErr w:type="spellStart"/>
      <w:r w:rsidRPr="00D24A75">
        <w:rPr>
          <w:rFonts w:ascii="Arial" w:hAnsi="Arial" w:cs="Arial"/>
          <w:i/>
          <w:iCs/>
          <w:color w:val="000000"/>
          <w:lang w:val="en-GB" w:eastAsia="nl-BE"/>
        </w:rPr>
        <w:t>dasen</w:t>
      </w:r>
      <w:proofErr w:type="spellEnd"/>
      <w:r w:rsidRPr="00AB2CD2">
        <w:rPr>
          <w:rFonts w:ascii="Arial" w:hAnsi="Arial" w:cs="Arial"/>
          <w:color w:val="000000"/>
          <w:lang w:val="en-GB" w:eastAsia="nl-BE"/>
        </w:rPr>
        <w:t xml:space="preserve"> function in R. </w:t>
      </w:r>
      <w:proofErr w:type="spellStart"/>
      <w:r w:rsidRPr="00AB2CD2">
        <w:rPr>
          <w:rFonts w:ascii="Arial" w:hAnsi="Arial" w:cs="Arial"/>
          <w:color w:val="000000"/>
          <w:lang w:val="en-GB" w:eastAsia="nl-BE"/>
        </w:rPr>
        <w:t>MethyLumiM</w:t>
      </w:r>
      <w:proofErr w:type="spellEnd"/>
      <w:r w:rsidRPr="00AB2CD2">
        <w:rPr>
          <w:rFonts w:ascii="Arial" w:hAnsi="Arial" w:cs="Arial"/>
          <w:color w:val="000000"/>
          <w:lang w:val="en-GB" w:eastAsia="nl-BE"/>
        </w:rPr>
        <w:t xml:space="preserve"> objects were made from the normalized </w:t>
      </w:r>
      <w:r w:rsidR="00093648">
        <w:rPr>
          <w:rFonts w:ascii="Arial" w:hAnsi="Arial" w:cs="Arial"/>
          <w:color w:val="000000"/>
          <w:lang w:val="en-GB" w:eastAsia="nl-BE"/>
        </w:rPr>
        <w:t>data</w:t>
      </w:r>
      <w:r w:rsidRPr="00AB2CD2">
        <w:rPr>
          <w:rFonts w:ascii="Arial" w:hAnsi="Arial" w:cs="Arial"/>
          <w:color w:val="000000"/>
          <w:lang w:val="en-GB" w:eastAsia="nl-BE"/>
        </w:rPr>
        <w:t xml:space="preserve"> and used for further analysis. </w:t>
      </w:r>
      <w:r w:rsidR="00244CAB">
        <w:rPr>
          <w:rFonts w:ascii="Arial" w:hAnsi="Arial" w:cs="Arial"/>
          <w:color w:val="000000"/>
          <w:lang w:val="en-GB" w:eastAsia="nl-BE"/>
        </w:rPr>
        <w:t>D</w:t>
      </w:r>
      <w:r w:rsidRPr="00AB2CD2">
        <w:rPr>
          <w:rFonts w:ascii="Arial" w:hAnsi="Arial" w:cs="Arial"/>
          <w:color w:val="000000"/>
          <w:lang w:val="en-GB" w:eastAsia="nl-BE"/>
        </w:rPr>
        <w:t>ifferential methylation</w:t>
      </w:r>
      <w:r w:rsidR="00B7554A">
        <w:rPr>
          <w:rFonts w:ascii="Arial" w:hAnsi="Arial" w:cs="Arial"/>
          <w:color w:val="000000"/>
          <w:lang w:val="en-GB" w:eastAsia="nl-BE"/>
        </w:rPr>
        <w:t xml:space="preserve"> (DM)</w:t>
      </w:r>
      <w:r w:rsidR="00CC0658">
        <w:rPr>
          <w:rFonts w:ascii="Arial" w:hAnsi="Arial" w:cs="Arial"/>
          <w:color w:val="000000"/>
          <w:lang w:val="en-GB" w:eastAsia="nl-BE"/>
        </w:rPr>
        <w:t xml:space="preserve"> </w:t>
      </w:r>
      <w:r w:rsidRPr="00AB2CD2">
        <w:rPr>
          <w:rFonts w:ascii="Arial" w:hAnsi="Arial" w:cs="Arial"/>
          <w:color w:val="000000"/>
          <w:lang w:val="en-GB" w:eastAsia="nl-BE"/>
        </w:rPr>
        <w:t xml:space="preserve">analysis was also performed with </w:t>
      </w:r>
      <w:r w:rsidR="008C2B5A">
        <w:rPr>
          <w:rFonts w:ascii="Arial" w:hAnsi="Arial" w:cs="Arial"/>
          <w:i/>
          <w:iCs/>
          <w:color w:val="000000"/>
          <w:lang w:val="en-GB" w:eastAsia="nl-BE"/>
        </w:rPr>
        <w:t>limma</w:t>
      </w:r>
      <w:r w:rsidR="008078AD">
        <w:rPr>
          <w:rFonts w:ascii="Arial" w:hAnsi="Arial" w:cs="Arial"/>
          <w:color w:val="000000"/>
          <w:lang w:val="en-GB" w:eastAsia="nl-BE"/>
        </w:rPr>
        <w:t xml:space="preserve"> and the</w:t>
      </w:r>
      <w:r w:rsidR="00093648">
        <w:rPr>
          <w:rFonts w:ascii="Arial" w:hAnsi="Arial" w:cs="Arial"/>
          <w:color w:val="000000"/>
          <w:lang w:val="en-GB" w:eastAsia="nl-BE"/>
        </w:rPr>
        <w:t xml:space="preserve"> adjusted</w:t>
      </w:r>
      <w:r w:rsidR="008078AD">
        <w:rPr>
          <w:rFonts w:ascii="Arial" w:hAnsi="Arial" w:cs="Arial"/>
          <w:color w:val="000000"/>
          <w:lang w:val="en-GB" w:eastAsia="nl-BE"/>
        </w:rPr>
        <w:t xml:space="preserve"> p-values were </w:t>
      </w:r>
      <w:r w:rsidR="00093648">
        <w:rPr>
          <w:rFonts w:ascii="Arial" w:hAnsi="Arial" w:cs="Arial"/>
          <w:color w:val="000000"/>
          <w:lang w:val="en-GB" w:eastAsia="nl-BE"/>
        </w:rPr>
        <w:t>computed</w:t>
      </w:r>
      <w:r w:rsidR="008078AD">
        <w:rPr>
          <w:rFonts w:ascii="Arial" w:hAnsi="Arial" w:cs="Arial"/>
          <w:color w:val="000000"/>
          <w:lang w:val="en-GB" w:eastAsia="nl-BE"/>
        </w:rPr>
        <w:t xml:space="preserve"> according to the </w:t>
      </w:r>
      <w:proofErr w:type="spellStart"/>
      <w:r w:rsidR="008078AD">
        <w:rPr>
          <w:rFonts w:ascii="Arial" w:hAnsi="Arial" w:cs="Arial"/>
          <w:color w:val="000000"/>
          <w:lang w:val="en-GB" w:eastAsia="nl-BE"/>
        </w:rPr>
        <w:t>B</w:t>
      </w:r>
      <w:r w:rsidR="008078AD" w:rsidRPr="008078AD">
        <w:rPr>
          <w:rFonts w:ascii="Arial" w:hAnsi="Arial" w:cs="Arial"/>
          <w:color w:val="000000"/>
          <w:lang w:val="en-GB" w:eastAsia="nl-BE"/>
        </w:rPr>
        <w:t>enjamini</w:t>
      </w:r>
      <w:proofErr w:type="spellEnd"/>
      <w:r w:rsidR="008078AD">
        <w:rPr>
          <w:rFonts w:ascii="Arial" w:hAnsi="Arial" w:cs="Arial"/>
          <w:color w:val="000000"/>
          <w:lang w:val="en-GB" w:eastAsia="nl-BE"/>
        </w:rPr>
        <w:t>-Hochberg procedure</w:t>
      </w:r>
      <w:r w:rsidR="00A83792">
        <w:rPr>
          <w:rFonts w:ascii="Arial" w:hAnsi="Arial" w:cs="Arial"/>
          <w:color w:val="000000"/>
          <w:lang w:val="en-GB" w:eastAsia="nl-BE"/>
        </w:rPr>
        <w:t xml:space="preserve"> with an alpha threshold of 0.05 for significant probes.</w:t>
      </w:r>
      <w:r w:rsidRPr="00AB2CD2">
        <w:rPr>
          <w:rFonts w:ascii="Arial" w:hAnsi="Arial" w:cs="Arial"/>
          <w:color w:val="000000"/>
          <w:lang w:val="en-GB" w:eastAsia="nl-BE"/>
        </w:rPr>
        <w:t xml:space="preserve"> The design matrix was constructed </w:t>
      </w:r>
      <w:r w:rsidR="001D6A18">
        <w:rPr>
          <w:rFonts w:ascii="Arial" w:hAnsi="Arial" w:cs="Arial"/>
          <w:color w:val="000000"/>
          <w:lang w:val="en-GB" w:eastAsia="nl-BE"/>
        </w:rPr>
        <w:t>for</w:t>
      </w:r>
      <w:r w:rsidRPr="00AB2CD2">
        <w:rPr>
          <w:rFonts w:ascii="Arial" w:hAnsi="Arial" w:cs="Arial"/>
          <w:color w:val="000000"/>
          <w:lang w:val="en-GB" w:eastAsia="nl-BE"/>
        </w:rPr>
        <w:t xml:space="preserve"> the factor condition and</w:t>
      </w:r>
      <w:r w:rsidR="00093648">
        <w:rPr>
          <w:rFonts w:ascii="Arial" w:hAnsi="Arial" w:cs="Arial"/>
          <w:color w:val="000000"/>
          <w:lang w:val="en-GB" w:eastAsia="nl-BE"/>
        </w:rPr>
        <w:t xml:space="preserve"> a blocking design for the</w:t>
      </w:r>
      <w:r w:rsidR="008B28E2">
        <w:rPr>
          <w:rFonts w:ascii="Arial" w:hAnsi="Arial" w:cs="Arial"/>
          <w:color w:val="000000"/>
          <w:lang w:val="en-GB" w:eastAsia="nl-BE"/>
        </w:rPr>
        <w:t xml:space="preserve"> factor</w:t>
      </w:r>
      <w:r w:rsidR="00093648">
        <w:rPr>
          <w:rFonts w:ascii="Arial" w:hAnsi="Arial" w:cs="Arial"/>
          <w:color w:val="000000"/>
          <w:lang w:val="en-GB" w:eastAsia="nl-BE"/>
        </w:rPr>
        <w:t xml:space="preserve"> patient</w:t>
      </w:r>
      <w:r w:rsidRPr="00AB2CD2">
        <w:rPr>
          <w:rFonts w:ascii="Arial" w:hAnsi="Arial" w:cs="Arial"/>
          <w:color w:val="000000"/>
          <w:lang w:val="en-GB" w:eastAsia="nl-BE"/>
        </w:rPr>
        <w:t xml:space="preserve">. </w:t>
      </w:r>
      <w:r w:rsidR="00D24A75">
        <w:rPr>
          <w:rFonts w:ascii="Arial" w:hAnsi="Arial" w:cs="Arial"/>
          <w:color w:val="000000"/>
          <w:lang w:val="en-GB" w:eastAsia="nl-BE"/>
        </w:rPr>
        <w:t>Finally</w:t>
      </w:r>
      <w:r w:rsidRPr="00AB2CD2">
        <w:rPr>
          <w:rFonts w:ascii="Arial" w:hAnsi="Arial" w:cs="Arial"/>
          <w:color w:val="000000"/>
          <w:lang w:val="en-GB" w:eastAsia="nl-BE"/>
        </w:rPr>
        <w:t xml:space="preserve">, the annotation was obtained using the package </w:t>
      </w:r>
      <w:r w:rsidRPr="00D24A75">
        <w:rPr>
          <w:rFonts w:ascii="Arial" w:hAnsi="Arial" w:cs="Arial"/>
          <w:i/>
          <w:iCs/>
          <w:color w:val="000000"/>
          <w:lang w:val="en-GB" w:eastAsia="nl-BE"/>
        </w:rPr>
        <w:t>ChAMPdata</w:t>
      </w:r>
      <w:r w:rsidRPr="00AB2CD2">
        <w:rPr>
          <w:rFonts w:ascii="Arial" w:hAnsi="Arial" w:cs="Arial"/>
          <w:color w:val="000000"/>
          <w:lang w:val="en-GB" w:eastAsia="nl-BE"/>
        </w:rPr>
        <w:t xml:space="preserve"> in R. </w:t>
      </w:r>
      <w:r w:rsidR="00093648">
        <w:rPr>
          <w:rFonts w:ascii="Arial" w:hAnsi="Arial" w:cs="Arial"/>
          <w:color w:val="000000"/>
          <w:lang w:val="en-GB" w:eastAsia="nl-BE"/>
        </w:rPr>
        <w:t>The significant genes</w:t>
      </w:r>
      <w:r w:rsidR="00D24A75">
        <w:rPr>
          <w:rFonts w:ascii="Arial" w:hAnsi="Arial" w:cs="Arial"/>
          <w:color w:val="000000"/>
          <w:lang w:val="en-GB" w:eastAsia="nl-BE"/>
        </w:rPr>
        <w:t>, with a more lax cut-off</w:t>
      </w:r>
      <w:r w:rsidR="00093648">
        <w:rPr>
          <w:rFonts w:ascii="Arial" w:hAnsi="Arial" w:cs="Arial"/>
          <w:color w:val="000000"/>
          <w:lang w:val="en-GB" w:eastAsia="nl-BE"/>
        </w:rPr>
        <w:t xml:space="preserve"> </w:t>
      </w:r>
      <w:r w:rsidR="008B28E2">
        <w:rPr>
          <w:rFonts w:ascii="Arial" w:hAnsi="Arial" w:cs="Arial"/>
          <w:color w:val="000000"/>
          <w:lang w:val="en-GB" w:eastAsia="nl-BE"/>
        </w:rPr>
        <w:t>(</w:t>
      </w:r>
      <w:r w:rsidR="00A83792">
        <w:rPr>
          <w:rFonts w:ascii="Arial" w:hAnsi="Arial" w:cs="Arial"/>
          <w:color w:val="000000"/>
          <w:lang w:val="en-GB" w:eastAsia="nl-BE"/>
        </w:rPr>
        <w:t xml:space="preserve">alpha = </w:t>
      </w:r>
      <w:r w:rsidR="008B28E2" w:rsidRPr="008B28E2">
        <w:rPr>
          <w:rFonts w:ascii="Arial" w:hAnsi="Arial" w:cs="Arial"/>
          <w:color w:val="000000"/>
          <w:lang w:val="en-GB" w:eastAsia="nl-BE"/>
        </w:rPr>
        <w:t>0.</w:t>
      </w:r>
      <w:r w:rsidR="00A83792">
        <w:rPr>
          <w:rFonts w:ascii="Arial" w:hAnsi="Arial" w:cs="Arial"/>
          <w:color w:val="000000"/>
          <w:lang w:val="en-GB" w:eastAsia="nl-BE"/>
        </w:rPr>
        <w:t>10</w:t>
      </w:r>
      <w:r w:rsidR="008B28E2">
        <w:rPr>
          <w:rFonts w:ascii="Arial" w:hAnsi="Arial" w:cs="Arial"/>
          <w:color w:val="000000"/>
          <w:lang w:val="en-GB" w:eastAsia="nl-BE"/>
        </w:rPr>
        <w:t xml:space="preserve">) </w:t>
      </w:r>
      <w:r w:rsidR="00093648">
        <w:rPr>
          <w:rFonts w:ascii="Arial" w:hAnsi="Arial" w:cs="Arial"/>
          <w:color w:val="000000"/>
          <w:lang w:val="en-GB" w:eastAsia="nl-BE"/>
        </w:rPr>
        <w:t>were analysed using Enrichr</w:t>
      </w:r>
      <w:r w:rsidR="00244CAB">
        <w:rPr>
          <w:rFonts w:ascii="Arial" w:hAnsi="Arial" w:cs="Arial"/>
          <w:color w:val="000000"/>
          <w:lang w:val="en-GB" w:eastAsia="nl-BE"/>
        </w:rPr>
        <w:t xml:space="preserve"> </w:t>
      </w:r>
      <w:r w:rsidR="00244CAB">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{"citationItems":[{"id":"ITEM-1","itemData":{"DOI":"10.1186/1471-2105-14-128","ISSN":"14712105","PMID":"23586463","abstract":"Background: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Ltd.","author":[{"dropping-particle":"","family":"Chen","given":"Edward Y.","non-dropping-particle":"","parse-names":false,"suffix":""},{"dropping-particle":"","family":"Tan","given":"Christopher M.","non-dropping-particle":"","parse-names":false,"suffix":""},{"dropping-particle":"","family":"Kou","given":"Yan","non-dropping-particle":"","parse-names":false,"suffix":""},{"dropping-particle":"","family":"Duan","given":"Qiaonan","non-dropping-particle":"","parse-names":false,"suffix":""},{"dropping-particle":"","family":"Wang","given":"Zichen","non-dropping-particle":"","parse-names":false,"suffix":""},{"dropping-particle":"V.","family":"Meirelles","given":"Gabriela","non-dropping-particle":"","parse-names":false,"suffix":""},{"dropping-particle":"","family":"Clark","given":"Neil R.","non-dropping-particle":"","parse-names":false,"suffix":""},{"dropping-particle":"","family":"Ma'ayan","given":"Avi","non-dropping-particle":"","parse-names":false,"suffix":""}],"container-title":"BMC Bioinformatics","id":"ITEM-1","issued":{"date-parts":[["2013"]]},"title":"Enrichr: Interactive and collaborative HTML5 gene list enrichment analysis tool","type":"article-journal"},"uris":["http://www.mendeley.com/documents/?uuid=4cd12fa8-f837-42bf-8a4a-6157610ca520"]}],"mendeley":{"formattedCitation":"&lt;sup&gt;16&lt;/sup&gt;","plainTextFormattedCitation":"16","previouslyFormattedCitation":"&lt;sup&gt;15&lt;/sup&gt;"},"properties":{"noteIndex":0},"schema":"https://github.com/citation-style-language/schema/raw/master/csl-citation.json"}</w:instrText>
      </w:r>
      <w:r w:rsidR="00244CAB">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16</w:t>
      </w:r>
      <w:r w:rsidR="00244CAB">
        <w:rPr>
          <w:rFonts w:ascii="Arial" w:hAnsi="Arial" w:cs="Arial"/>
          <w:color w:val="000000"/>
          <w:lang w:val="en-GB" w:eastAsia="nl-BE"/>
        </w:rPr>
        <w:fldChar w:fldCharType="end"/>
      </w:r>
      <w:r w:rsidR="000C0F3A">
        <w:rPr>
          <w:rFonts w:ascii="Arial" w:hAnsi="Arial" w:cs="Arial"/>
          <w:color w:val="000000"/>
          <w:lang w:val="en-GB" w:eastAsia="nl-BE"/>
        </w:rPr>
        <w:t>.</w:t>
      </w:r>
      <w:r w:rsidR="00093648">
        <w:rPr>
          <w:rFonts w:ascii="Arial" w:hAnsi="Arial" w:cs="Arial"/>
          <w:color w:val="000000"/>
          <w:lang w:val="en-GB" w:eastAsia="nl-BE"/>
        </w:rPr>
        <w:t xml:space="preserve"> </w:t>
      </w:r>
    </w:p>
    <w:p w14:paraId="5D5EFDB0" w14:textId="77777777" w:rsidR="00AB2CD2" w:rsidRPr="002F6039" w:rsidRDefault="00AB2CD2" w:rsidP="00B01D7A">
      <w:pPr>
        <w:pStyle w:val="Heading2"/>
        <w:rPr>
          <w:sz w:val="36"/>
          <w:lang w:val="en-US"/>
        </w:rPr>
      </w:pPr>
      <w:proofErr w:type="spellStart"/>
      <w:r w:rsidRPr="002F6039">
        <w:rPr>
          <w:lang w:val="en-US"/>
        </w:rPr>
        <w:t>RNAseq</w:t>
      </w:r>
      <w:proofErr w:type="spellEnd"/>
    </w:p>
    <w:p w14:paraId="20371FB5" w14:textId="66CFE65E" w:rsidR="00AB2CD2" w:rsidRPr="00AB2CD2" w:rsidRDefault="00AB2CD2" w:rsidP="00AB2CD2">
      <w:pPr>
        <w:spacing w:before="240" w:after="240"/>
        <w:jc w:val="both"/>
        <w:rPr>
          <w:lang w:val="en-GB" w:eastAsia="nl-BE"/>
        </w:rPr>
      </w:pPr>
      <w:r w:rsidRPr="00AB2CD2">
        <w:rPr>
          <w:rFonts w:ascii="Arial" w:hAnsi="Arial" w:cs="Arial"/>
          <w:color w:val="000000"/>
          <w:lang w:val="en-GB" w:eastAsia="nl-BE"/>
        </w:rPr>
        <w:t>Dat</w:t>
      </w:r>
      <w:r w:rsidR="004E73B7">
        <w:rPr>
          <w:rFonts w:ascii="Arial" w:hAnsi="Arial" w:cs="Arial"/>
          <w:color w:val="000000"/>
          <w:lang w:val="en-GB" w:eastAsia="nl-BE"/>
        </w:rPr>
        <w:t>a</w:t>
      </w:r>
      <w:r w:rsidRPr="00AB2CD2">
        <w:rPr>
          <w:rFonts w:ascii="Arial" w:hAnsi="Arial" w:cs="Arial"/>
          <w:color w:val="000000"/>
          <w:lang w:val="en-GB" w:eastAsia="nl-BE"/>
        </w:rPr>
        <w:t xml:space="preserve">sets were obtained from the </w:t>
      </w:r>
      <w:r w:rsidRPr="00AB2CD2">
        <w:rPr>
          <w:rFonts w:ascii="Arial" w:hAnsi="Arial" w:cs="Arial"/>
          <w:i/>
          <w:iCs/>
          <w:color w:val="000000"/>
          <w:lang w:val="en-GB" w:eastAsia="nl-BE"/>
        </w:rPr>
        <w:t>European Nucleotide Archive</w:t>
      </w:r>
      <w:r w:rsidR="00035C56">
        <w:rPr>
          <w:rFonts w:ascii="Arial" w:hAnsi="Arial" w:cs="Arial"/>
          <w:i/>
          <w:iCs/>
          <w:color w:val="000000"/>
          <w:lang w:val="en-GB" w:eastAsia="nl-BE"/>
        </w:rPr>
        <w:t xml:space="preserve"> (ENA)</w:t>
      </w:r>
      <w:r w:rsidRPr="00AB2CD2">
        <w:rPr>
          <w:rFonts w:ascii="Arial" w:hAnsi="Arial" w:cs="Arial"/>
          <w:i/>
          <w:iCs/>
          <w:color w:val="000000"/>
          <w:lang w:val="en-GB" w:eastAsia="nl-BE"/>
        </w:rPr>
        <w:t xml:space="preserve"> </w:t>
      </w:r>
      <w:r w:rsidRPr="00AB2CD2">
        <w:rPr>
          <w:rFonts w:ascii="Arial" w:hAnsi="Arial" w:cs="Arial"/>
          <w:color w:val="000000"/>
          <w:lang w:val="en-GB" w:eastAsia="nl-BE"/>
        </w:rPr>
        <w:t>(L</w:t>
      </w:r>
      <w:commentRangeStart w:id="1"/>
      <w:r w:rsidRPr="00AB2CD2">
        <w:rPr>
          <w:rFonts w:ascii="Arial" w:hAnsi="Arial" w:cs="Arial"/>
          <w:color w:val="000000"/>
          <w:lang w:val="en-GB" w:eastAsia="nl-BE"/>
        </w:rPr>
        <w:t xml:space="preserve">einonen </w:t>
      </w:r>
      <w:r w:rsidRPr="00AB2CD2">
        <w:rPr>
          <w:rFonts w:ascii="Arial" w:hAnsi="Arial" w:cs="Arial"/>
          <w:i/>
          <w:iCs/>
          <w:color w:val="000000"/>
          <w:lang w:val="en-GB" w:eastAsia="nl-BE"/>
        </w:rPr>
        <w:t>et al.</w:t>
      </w:r>
      <w:r w:rsidRPr="00AB2CD2">
        <w:rPr>
          <w:rFonts w:ascii="Arial" w:hAnsi="Arial" w:cs="Arial"/>
          <w:color w:val="000000"/>
          <w:lang w:val="en-GB" w:eastAsia="nl-BE"/>
        </w:rPr>
        <w:t>, 2011)</w:t>
      </w:r>
      <w:commentRangeEnd w:id="1"/>
      <w:r w:rsidR="001D6A18">
        <w:rPr>
          <w:rStyle w:val="CommentReference"/>
        </w:rPr>
        <w:commentReference w:id="1"/>
      </w:r>
      <w:r w:rsidRPr="00AB2CD2">
        <w:rPr>
          <w:rFonts w:ascii="Arial" w:hAnsi="Arial" w:cs="Arial"/>
          <w:color w:val="000000"/>
          <w:lang w:val="en-GB" w:eastAsia="nl-BE"/>
        </w:rPr>
        <w:t xml:space="preserve">  under project ID PRJNA142887 </w:t>
      </w:r>
      <w:r w:rsidR="00FC09FE">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{"citationItems":[{"id":"ITEM-1","itemData":{"DOI":"10.1101/gr.125872.111","ISSN":"10889051","PMID":"22156296","abstract":"While genetic mutation is a hallmark of cancer, many cancers also acquire epigenetic alterations during tumorigenesis including aberrant DNA hypermethylation of tumor suppressors, as well as changes in chromatin modifications as caused by genetic mutations of the chromatin-modifying machinery. However, the extent of epigenetic alterations in cancer cells has not been fully characterized. Here, we describe complete methylome maps at single nucleotide resolution of a low-passage breast cancer cell line and primary human mammary epithelial cells. We find widespread DNA hypomethylation in the cancer cell, primarily at partially methylated domains (PMDs) in normal breast cells. Unexpectedly, genes within these regions are largely silenced in cancer cells. The loss of DNA methylation in these regions is accompanied by formation of repressive chromatin, with a significant fraction displaying allelic DNA methylation where one allele is DNA methylated while the other allele is occupied by histone modifications H3K9me3 or H3K27me3. Our results show a mutually exclusive relationship between DNA methylation and H3K9me3 or H3K27me3. These results suggest that global DNA hypomethylation in breast cancer is tightly linked to the formation of repressive chromatin domains and gene silencing, thus identifying a potential epigenetic pathway for gene regulation in cancer cells. © 2012 by Cold Spring Harbor Laboratory Press.","author":[{"dropping-particle":"","family":"Hon","given":"Gary C.","non-dropping-particle":"","parse-names":false,"suffix":""},{"dropping-particle":"","family":"Hawkins","given":"R. David","non-dropping-particle":"","parse-names":false,"suffix":""},{"dropping-particle":"","family":"Caballero","given":"Otavia L.","non-dropping-particle":"","parse-names":false,"suffix":""},{"dropping-particle":"","family":"Lo","given":"Christine","non-dropping-particle":"","parse-names":false,"suffix":""},{"dropping-particle":"","family":"Lister","given":"Ryan","non-dropping-particle":"","parse-names":false,"suffix":""},{"dropping-particle":"","family":"Pelizzola","given":"Mattia","non-dropping-particle":"","parse-names":false,"suffix":""},{"dropping-particle":"","family":"Valsesia","given":"Armand","non-dropping-particle":"","parse-names":false,"suffix":""},{"dropping-particle":"","family":"Ye","given":"Zhen","non-dropping-particle":"","parse-names":false,"suffix":""},{"dropping-particle":"","family":"Kuan","given":"Samantha","non-dropping-particle":"","parse-names":false,"suffix":""},{"dropping-particle":"","family":"Edsall","given":"Lee E.","non-dropping-particle":"","parse-names":false,"suffix":""},{"dropping-particle":"","family":"Camargo","given":"Anamaria Aranha","non-dropping-particle":"","parse-names":false,"suffix":""},{"dropping-particle":"","family":"Stevenson","given":"Brian J.","non-dropping-particle":"","parse-names":false,"suffix":""},{"dropping-particle":"","family":"Ecker","given":"Joseph R.","non-dropping-particle":"","parse-names":false,"suffix":""},{"dropping-particle":"","family":"Bafna","given":"Vineet","non-dropping-particle":"","parse-names":false,"suffix":""},{"dropping-particle":"","family":"Strausberg","given":"Robert L.","non-dropping-particle":"","parse-names":false,"suffix":""},{"dropping-particle":"","family":"Simpson","given":"Andrew J.","non-dropping-particle":"","parse-names":false,"suffix":""},{"dropping-particle":"","family":"Ren","given":"Bing","non-dropping-particle":"","parse-names":false,"suffix":""}],"container-title":"Genome Research","id":"ITEM-1","issued":{"date-parts":[["2012"]]},"title":"Global DNA hypomethylation coupled to repressive chromatin domain formation and gene silencing in breast cancer","type":"article-journal"},"uris":["http://www.mendeley.com/documents/?uuid=a60e37a2-3176-4090-a06c-bec486745a5b"]}],"mendeley":{"formattedCitation":"&lt;sup&gt;17&lt;/sup&gt;","plainTextFormattedCitation":"17","previouslyFormattedCitation":"&lt;sup&gt;16&lt;/sup&gt;"},"properties":{"noteIndex":0},"schema":"https://github.com/citation-style-language/schema/raw/master/csl-citation.json"}</w:instrText>
      </w:r>
      <w:r w:rsidR="00FC09FE">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17</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This dataset RNA comprises sequencing results from both normal breast cells </w:t>
      </w:r>
      <w:r w:rsidRPr="00AB2CD2">
        <w:rPr>
          <w:rFonts w:ascii="Arial" w:hAnsi="Arial" w:cs="Arial"/>
          <w:color w:val="222222"/>
          <w:lang w:val="en-GB" w:eastAsia="nl-BE"/>
        </w:rPr>
        <w:t>(HMEC) and breast cancer cells (HCC1954).</w:t>
      </w:r>
      <w:r w:rsidR="00F2427C">
        <w:rPr>
          <w:rFonts w:ascii="Arial" w:hAnsi="Arial" w:cs="Arial"/>
          <w:color w:val="222222"/>
          <w:lang w:val="en-GB" w:eastAsia="nl-BE"/>
        </w:rPr>
        <w:t xml:space="preserve"> Q</w:t>
      </w:r>
      <w:r w:rsidRPr="00AB2CD2">
        <w:rPr>
          <w:rFonts w:ascii="Arial" w:hAnsi="Arial" w:cs="Arial"/>
          <w:color w:val="000000"/>
          <w:lang w:val="en-GB" w:eastAsia="nl-BE"/>
        </w:rPr>
        <w:t xml:space="preserve">uality control was performed using </w:t>
      </w:r>
      <w:proofErr w:type="spellStart"/>
      <w:r w:rsidRPr="00AB2CD2">
        <w:rPr>
          <w:rFonts w:ascii="Arial" w:hAnsi="Arial" w:cs="Arial"/>
          <w:color w:val="000000"/>
          <w:lang w:val="en-GB" w:eastAsia="nl-BE"/>
        </w:rPr>
        <w:t>fastqc</w:t>
      </w:r>
      <w:proofErr w:type="spellEnd"/>
      <w:r w:rsidRPr="00AB2CD2">
        <w:rPr>
          <w:rFonts w:ascii="Arial" w:hAnsi="Arial" w:cs="Arial"/>
          <w:color w:val="000000"/>
          <w:lang w:val="en-GB" w:eastAsia="nl-BE"/>
        </w:rPr>
        <w:t xml:space="preserve"> </w:t>
      </w:r>
      <w:r w:rsidR="00FC09FE">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{"citationItems":[{"id":"ITEM-1","itemData":{"abstract":"FastQC aims to provide a simple way to do some quality control checks on raw sequence data coming from high throughput sequencing pipelines. It provides a modular set of analyses which you can use to give a quick impression of whether your data has any problems of which you should be aware before doing any further analysis. The main functions of FastQC are Import of data from BAM, SAM or FastQ files (any variant) Providing a quick overview to tell you in which areas there may be problems Summary graphs and tables to quickly assess your data Export of results to an HTML based permanent report Offline operation to allow automated generation of reports without running the interactive application","author":[{"dropping-particle":"","family":"Andrews","given":"Simon","non-dropping-particle":"","parse-names":false,"suffix":""}],"container-title":"Babraham Institute","id":"ITEM-1","issued":{"date-parts":[["2015"]]},"title":"FASTQC A Quality Control tool for High Throughput Sequence Data","type":"article-journal"},"uris":["http://www.mendeley.com/documents/?uuid=521be799-a662-442f-b330-cbb4889b1295"]}],"mendeley":{"formattedCitation":"&lt;sup&gt;18&lt;/sup&gt;","plainTextFormattedCitation":"18","previouslyFormattedCitation":"&lt;sup&gt;17&lt;/sup&gt;"},"properties":{"noteIndex":0},"schema":"https://github.com/citation-style-language/schema/raw/master/csl-citation.json"}</w:instrText>
      </w:r>
      <w:r w:rsidR="00FC09FE">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18</w:t>
      </w:r>
      <w:r w:rsidR="00FC09FE">
        <w:rPr>
          <w:rFonts w:ascii="Arial" w:hAnsi="Arial" w:cs="Arial"/>
          <w:color w:val="000000"/>
          <w:lang w:val="en-GB" w:eastAsia="nl-BE"/>
        </w:rPr>
        <w:fldChar w:fldCharType="end"/>
      </w:r>
      <w:r w:rsidR="00F2427C">
        <w:rPr>
          <w:rFonts w:ascii="Arial" w:hAnsi="Arial" w:cs="Arial"/>
          <w:color w:val="000000"/>
          <w:lang w:val="en-GB" w:eastAsia="nl-BE"/>
        </w:rPr>
        <w:t xml:space="preserve"> and o</w:t>
      </w:r>
      <w:r w:rsidRPr="00AB2CD2">
        <w:rPr>
          <w:rFonts w:ascii="Arial" w:hAnsi="Arial" w:cs="Arial"/>
          <w:color w:val="000000"/>
          <w:lang w:val="en-GB" w:eastAsia="nl-BE"/>
        </w:rPr>
        <w:t xml:space="preserve">verrepresented sequences were </w:t>
      </w:r>
      <w:r w:rsidR="00336958">
        <w:rPr>
          <w:rFonts w:ascii="Arial" w:hAnsi="Arial" w:cs="Arial"/>
          <w:color w:val="000000"/>
          <w:lang w:val="en-GB" w:eastAsia="nl-BE"/>
        </w:rPr>
        <w:t>removed</w:t>
      </w:r>
      <w:r w:rsidRPr="00AB2CD2">
        <w:rPr>
          <w:rFonts w:ascii="Arial" w:hAnsi="Arial" w:cs="Arial"/>
          <w:color w:val="000000"/>
          <w:lang w:val="en-GB" w:eastAsia="nl-BE"/>
        </w:rPr>
        <w:t xml:space="preserve"> </w:t>
      </w:r>
      <w:r w:rsidR="00336958">
        <w:rPr>
          <w:rFonts w:ascii="Arial" w:hAnsi="Arial" w:cs="Arial"/>
          <w:color w:val="000000"/>
          <w:lang w:val="en-GB" w:eastAsia="nl-BE"/>
        </w:rPr>
        <w:t>using</w:t>
      </w:r>
      <w:r w:rsidRPr="00AB2CD2">
        <w:rPr>
          <w:rFonts w:ascii="Arial" w:hAnsi="Arial" w:cs="Arial"/>
          <w:color w:val="000000"/>
          <w:lang w:val="en-GB" w:eastAsia="nl-BE"/>
        </w:rPr>
        <w:t xml:space="preserve"> </w:t>
      </w:r>
      <w:proofErr w:type="spellStart"/>
      <w:r w:rsidRPr="00AB2CD2">
        <w:rPr>
          <w:rFonts w:ascii="Arial" w:hAnsi="Arial" w:cs="Arial"/>
          <w:color w:val="000000"/>
          <w:lang w:val="en-GB" w:eastAsia="nl-BE"/>
        </w:rPr>
        <w:t>Trimmomatic’s</w:t>
      </w:r>
      <w:proofErr w:type="spellEnd"/>
      <w:r w:rsidRPr="00AB2CD2">
        <w:rPr>
          <w:rFonts w:ascii="Arial" w:hAnsi="Arial" w:cs="Arial"/>
          <w:color w:val="000000"/>
          <w:lang w:val="en-GB" w:eastAsia="nl-BE"/>
        </w:rPr>
        <w:t xml:space="preserve"> </w:t>
      </w:r>
      <w:r w:rsidR="00FC09FE">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{"citationItems":[{"id":"ITEM-1","itemData":{"DOI":"10.1093/bioinformatics/btu170","ISSN":"14602059","PMID":"24695404","abstract":"Motivation: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 trimmomatic. © The Author 2014.","author":[{"dropping-particle":"","family":"Bolger","given":"Anthony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d":{"date-parts":[["2014"]]},"title":"Trimmomatic: A flexible trimmer for Illumina sequence data","type":"article-journal"},"uris":["http://www.mendeley.com/documents/?uuid=e6ef3939-4a59-4839-a5ed-5d19fa8b823f"]}],"mendeley":{"formattedCitation":"&lt;sup&gt;19&lt;/sup&gt;","plainTextFormattedCitation":"19","previouslyFormattedCitation":"&lt;sup&gt;18&lt;/sup&gt;"},"properties":{"noteIndex":0},"schema":"https://github.com/citation-style-language/schema/raw/master/csl-citation.json"}</w:instrText>
      </w:r>
      <w:r w:rsidR="00FC09FE">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19</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paired</w:t>
      </w:r>
      <w:r w:rsidR="004E73B7">
        <w:rPr>
          <w:rFonts w:ascii="Arial" w:hAnsi="Arial" w:cs="Arial"/>
          <w:color w:val="000000"/>
          <w:lang w:val="en-GB" w:eastAsia="nl-BE"/>
        </w:rPr>
        <w:t>-</w:t>
      </w:r>
      <w:r w:rsidRPr="00AB2CD2">
        <w:rPr>
          <w:rFonts w:ascii="Arial" w:hAnsi="Arial" w:cs="Arial"/>
          <w:color w:val="000000"/>
          <w:lang w:val="en-GB" w:eastAsia="nl-BE"/>
        </w:rPr>
        <w:t xml:space="preserve">end </w:t>
      </w:r>
      <w:proofErr w:type="spellStart"/>
      <w:r w:rsidRPr="00AB2CD2">
        <w:rPr>
          <w:rFonts w:ascii="Arial" w:hAnsi="Arial" w:cs="Arial"/>
          <w:color w:val="000000"/>
          <w:lang w:val="en-GB" w:eastAsia="nl-BE"/>
        </w:rPr>
        <w:t>Illuminaclip</w:t>
      </w:r>
      <w:proofErr w:type="spellEnd"/>
      <w:r w:rsidRPr="00AB2CD2">
        <w:rPr>
          <w:rFonts w:ascii="Arial" w:hAnsi="Arial" w:cs="Arial"/>
          <w:color w:val="000000"/>
          <w:lang w:val="en-GB" w:eastAsia="nl-BE"/>
        </w:rPr>
        <w:t xml:space="preserve"> function. Seed mismatches were set to two, palindrome clip threshold was 30 and simple clip threshold was 10.</w:t>
      </w:r>
      <w:r w:rsidR="00336958">
        <w:rPr>
          <w:rFonts w:ascii="Arial" w:hAnsi="Arial" w:cs="Arial"/>
          <w:color w:val="000000"/>
          <w:lang w:val="en-GB" w:eastAsia="nl-BE"/>
        </w:rPr>
        <w:t xml:space="preserve"> </w:t>
      </w:r>
      <w:r w:rsidRPr="00AB2CD2">
        <w:rPr>
          <w:rFonts w:ascii="Arial" w:hAnsi="Arial" w:cs="Arial"/>
          <w:color w:val="000000"/>
          <w:lang w:val="en-GB" w:eastAsia="nl-BE"/>
        </w:rPr>
        <w:t>The human hg38 reference genome and genome annotation were downloaded from the ensemble genome browser</w:t>
      </w:r>
      <w:r w:rsidR="00B62A2F">
        <w:rPr>
          <w:rFonts w:ascii="Arial" w:hAnsi="Arial" w:cs="Arial"/>
          <w:color w:val="000000"/>
          <w:lang w:val="en-GB" w:eastAsia="nl-BE"/>
        </w:rPr>
        <w:t xml:space="preserve"> </w:t>
      </w:r>
      <w:r w:rsidRPr="00AB2CD2">
        <w:rPr>
          <w:rFonts w:ascii="Arial" w:hAnsi="Arial" w:cs="Arial"/>
          <w:color w:val="000000"/>
          <w:lang w:val="en-GB" w:eastAsia="nl-BE"/>
        </w:rPr>
        <w:t xml:space="preserve">and a </w:t>
      </w:r>
      <w:proofErr w:type="spellStart"/>
      <w:r w:rsidRPr="00AB2CD2">
        <w:rPr>
          <w:rFonts w:ascii="Arial" w:hAnsi="Arial" w:cs="Arial"/>
          <w:color w:val="000000"/>
          <w:lang w:val="en-GB" w:eastAsia="nl-BE"/>
        </w:rPr>
        <w:t>pseudotranscriptome</w:t>
      </w:r>
      <w:proofErr w:type="spellEnd"/>
      <w:r w:rsidRPr="00AB2CD2">
        <w:rPr>
          <w:rFonts w:ascii="Arial" w:hAnsi="Arial" w:cs="Arial"/>
          <w:color w:val="000000"/>
          <w:lang w:val="en-GB" w:eastAsia="nl-BE"/>
        </w:rPr>
        <w:t xml:space="preserve"> was built using </w:t>
      </w:r>
      <w:proofErr w:type="spellStart"/>
      <w:r w:rsidRPr="00AB2CD2">
        <w:rPr>
          <w:rFonts w:ascii="Arial" w:hAnsi="Arial" w:cs="Arial"/>
          <w:color w:val="000000"/>
          <w:lang w:val="en-GB" w:eastAsia="nl-BE"/>
        </w:rPr>
        <w:t>Kallisto</w:t>
      </w:r>
      <w:proofErr w:type="spellEnd"/>
      <w:r w:rsidRPr="00AB2CD2">
        <w:rPr>
          <w:rFonts w:ascii="Arial" w:hAnsi="Arial" w:cs="Arial"/>
          <w:color w:val="000000"/>
          <w:lang w:val="en-GB" w:eastAsia="nl-BE"/>
        </w:rPr>
        <w:t xml:space="preserve"> </w:t>
      </w:r>
      <w:r w:rsidR="00B62A2F">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{"citationItems":[{"id":"ITEM-1","itemData":{"DOI":"10.1038/nbt.3519","ISSN":"15461696","PMID":"27043002","abstract":"We present kallisto, an RNA-seq quantification program that is two orders of magnitude faster than previous approaches and achieves similar accuracy. Kallisto pseudoaligns reads to a reference, producing a list of transcripts that are compatible with each read while avoiding alignment of individual bases. We use kallisto to analyze 30 million unaligned paired-end RNA-seq reads in &lt;10 min on a standard laptop computer. This removes a major computational bottleneck in RNA-seq analysis.","author":[{"dropping-particle":"","family":"Bray","given":"Nicolas L.","non-dropping-particle":"","parse-names":false,"suffix":""},{"dropping-particle":"","family":"Pimentel","given":"Harold","non-dropping-particle":"","parse-names":false,"suffix":""},{"dropping-particle":"","family":"Melsted","given":"Páll","non-dropping-particle":"","parse-names":false,"suffix":""},{"dropping-particle":"","family":"Pachter","given":"Lior","non-dropping-particle":"","parse-names":false,"suffix":""}],"container-title":"Nature Biotechnology","id":"ITEM-1","issued":{"date-parts":[["2016"]]},"title":"Near-optimal probabilistic RNA-seq quantification","type":"article-journal"},"uris":["http://www.mendeley.com/documents/?uuid=3b83f86c-4d9b-48bd-891c-59dcd80bb0ac"]}],"mendeley":{"formattedCitation":"&lt;sup&gt;20&lt;/sup&gt;","plainTextFormattedCitation":"20","previouslyFormattedCitation":"&lt;sup&gt;19&lt;/sup&gt;"},"properties":{"noteIndex":0},"schema":"https://github.com/citation-style-language/schema/raw/master/csl-citation.json"}</w:instrText>
      </w:r>
      <w:r w:rsidR="00B62A2F">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20</w:t>
      </w:r>
      <w:r w:rsidR="00B62A2F">
        <w:rPr>
          <w:rFonts w:ascii="Arial" w:hAnsi="Arial" w:cs="Arial"/>
          <w:color w:val="000000"/>
          <w:lang w:val="en-GB" w:eastAsia="nl-BE"/>
        </w:rPr>
        <w:fldChar w:fldCharType="end"/>
      </w:r>
      <w:r w:rsidR="00565673">
        <w:rPr>
          <w:rFonts w:ascii="Arial" w:hAnsi="Arial" w:cs="Arial"/>
          <w:color w:val="000000"/>
          <w:lang w:val="en-GB" w:eastAsia="nl-BE"/>
        </w:rPr>
        <w:t>, after which a</w:t>
      </w:r>
      <w:r w:rsidRPr="00AB2CD2">
        <w:rPr>
          <w:rFonts w:ascii="Arial" w:hAnsi="Arial" w:cs="Arial"/>
          <w:color w:val="000000"/>
          <w:lang w:val="en-GB" w:eastAsia="nl-BE"/>
        </w:rPr>
        <w:t xml:space="preserve"> genome index was </w:t>
      </w:r>
      <w:r w:rsidR="001D6A18">
        <w:rPr>
          <w:rFonts w:ascii="Arial" w:hAnsi="Arial" w:cs="Arial"/>
          <w:color w:val="000000"/>
          <w:lang w:val="en-GB" w:eastAsia="nl-BE"/>
        </w:rPr>
        <w:t>made</w:t>
      </w:r>
      <w:r w:rsidRPr="00AB2CD2">
        <w:rPr>
          <w:rFonts w:ascii="Arial" w:hAnsi="Arial" w:cs="Arial"/>
          <w:color w:val="000000"/>
          <w:lang w:val="en-GB" w:eastAsia="nl-BE"/>
        </w:rPr>
        <w:t xml:space="preserve"> using standard settings. Reads were quantified w</w:t>
      </w:r>
      <w:r w:rsidR="009E789E">
        <w:rPr>
          <w:rFonts w:ascii="Arial" w:hAnsi="Arial" w:cs="Arial"/>
          <w:color w:val="000000"/>
          <w:lang w:val="en-GB" w:eastAsia="nl-BE"/>
        </w:rPr>
        <w:t>ithout</w:t>
      </w:r>
      <w:r w:rsidRPr="00AB2CD2">
        <w:rPr>
          <w:rFonts w:ascii="Arial" w:hAnsi="Arial" w:cs="Arial"/>
          <w:color w:val="000000"/>
          <w:lang w:val="en-GB" w:eastAsia="nl-BE"/>
        </w:rPr>
        <w:t xml:space="preserve"> </w:t>
      </w:r>
      <w:commentRangeStart w:id="2"/>
      <w:commentRangeStart w:id="3"/>
      <w:commentRangeStart w:id="4"/>
      <w:r w:rsidR="009E789E">
        <w:rPr>
          <w:rFonts w:ascii="Arial" w:hAnsi="Arial" w:cs="Arial"/>
          <w:color w:val="000000"/>
          <w:lang w:val="en-GB" w:eastAsia="nl-BE"/>
        </w:rPr>
        <w:t>bootstrapping</w:t>
      </w:r>
      <w:commentRangeEnd w:id="2"/>
      <w:r w:rsidR="00014134">
        <w:rPr>
          <w:rStyle w:val="CommentReference"/>
        </w:rPr>
        <w:commentReference w:id="2"/>
      </w:r>
      <w:commentRangeEnd w:id="3"/>
      <w:r w:rsidR="00B7554A">
        <w:rPr>
          <w:rStyle w:val="CommentReference"/>
        </w:rPr>
        <w:commentReference w:id="3"/>
      </w:r>
      <w:commentRangeEnd w:id="4"/>
      <w:r w:rsidR="00012898">
        <w:rPr>
          <w:rStyle w:val="CommentReference"/>
        </w:rPr>
        <w:commentReference w:id="4"/>
      </w:r>
      <w:r w:rsidRPr="00AB2CD2">
        <w:rPr>
          <w:rFonts w:ascii="Arial" w:hAnsi="Arial" w:cs="Arial"/>
          <w:color w:val="000000"/>
          <w:lang w:val="en-GB" w:eastAsia="nl-BE"/>
        </w:rPr>
        <w:t xml:space="preserve">. The obtained transcript abundance files were then pasted together to make further processing in R possible. </w:t>
      </w:r>
      <w:r w:rsidR="00014134">
        <w:rPr>
          <w:rFonts w:ascii="Arial" w:hAnsi="Arial" w:cs="Arial"/>
          <w:color w:val="000000"/>
          <w:lang w:val="en-GB" w:eastAsia="nl-BE"/>
        </w:rPr>
        <w:t xml:space="preserve">Counts </w:t>
      </w:r>
      <w:r w:rsidR="00797437">
        <w:rPr>
          <w:rFonts w:ascii="Arial" w:hAnsi="Arial" w:cs="Arial"/>
          <w:color w:val="000000"/>
          <w:lang w:val="en-GB" w:eastAsia="nl-BE"/>
        </w:rPr>
        <w:t>per transcript were summarized to counts per gene and then normalized using the TMM method</w:t>
      </w:r>
      <w:r w:rsidR="000875A0">
        <w:rPr>
          <w:rFonts w:ascii="Arial" w:hAnsi="Arial" w:cs="Arial"/>
          <w:color w:val="000000"/>
          <w:lang w:val="en-GB" w:eastAsia="nl-BE"/>
        </w:rPr>
        <w:t xml:space="preserve"> in </w:t>
      </w:r>
      <w:proofErr w:type="spellStart"/>
      <w:r w:rsidR="000875A0" w:rsidRPr="00B7554A">
        <w:rPr>
          <w:rFonts w:ascii="Arial" w:hAnsi="Arial" w:cs="Arial"/>
          <w:i/>
          <w:iCs/>
          <w:color w:val="000000"/>
          <w:lang w:val="en-GB" w:eastAsia="nl-BE"/>
        </w:rPr>
        <w:t>EdgeR</w:t>
      </w:r>
      <w:proofErr w:type="spellEnd"/>
      <w:r w:rsidR="000875A0">
        <w:rPr>
          <w:rFonts w:ascii="Arial" w:hAnsi="Arial" w:cs="Arial"/>
          <w:color w:val="000000"/>
          <w:lang w:val="en-GB" w:eastAsia="nl-BE"/>
        </w:rPr>
        <w:t xml:space="preserve"> </w:t>
      </w:r>
      <w:r w:rsidR="00B62A2F">
        <w:rPr>
          <w:rFonts w:ascii="Arial" w:hAnsi="Arial" w:cs="Arial"/>
          <w:color w:val="000000"/>
          <w:lang w:val="en-GB" w:eastAsia="nl-BE"/>
        </w:rPr>
        <w:lastRenderedPageBreak/>
        <w:fldChar w:fldCharType="begin" w:fldLock="1"/>
      </w:r>
      <w:r w:rsidR="0065216C">
        <w:rPr>
          <w:rFonts w:ascii="Arial" w:hAnsi="Arial" w:cs="Arial"/>
          <w:color w:val="000000"/>
          <w:lang w:val="en-GB" w:eastAsia="nl-BE"/>
        </w:rPr>
        <w:instrText>ADDIN CSL_CITATION {"citationItems":[{"id":"ITEM-1","itemData":{"DOI":"10.1093/bioinformatics/btp616","ISSN":"14602059","PMID":"19910308","abstract":"It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 The Author(s) 2009. Published by Oxford University Press.","author":[{"dropping-particle":"","family":"Robinson","given":"Mark D.","non-dropping-particle":"","parse-names":false,"suffix":""},{"dropping-particle":"","family":"McCarthy","given":"Davis J.","non-dropping-particle":"","parse-names":false,"suffix":""},{"dropping-particle":"","family":"Smyth","given":"Gordon K.","non-dropping-particle":"","parse-names":false,"suffix":""}],"container-title":"Bioinformatics","id":"ITEM-1","issued":{"date-parts":[["2009"]]},"title":"edgeR: A Bioconductor package for differential expression analysis of digital gene expression data","type":"article-journal"},"uris":["http://www.mendeley.com/documents/?uuid=75696c4d-18c8-4898-8046-dc27e234c84b"]}],"mendeley":{"formattedCitation":"&lt;sup&gt;21&lt;/sup&gt;","plainTextFormattedCitation":"21","previouslyFormattedCitation":"&lt;sup&gt;20&lt;/sup&gt;"},"properties":{"noteIndex":0},"schema":"https://github.com/citation-style-language/schema/raw/master/csl-citation.json"}</w:instrText>
      </w:r>
      <w:r w:rsidR="00B62A2F">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21</w:t>
      </w:r>
      <w:r w:rsidR="00B62A2F">
        <w:rPr>
          <w:rFonts w:ascii="Arial" w:hAnsi="Arial" w:cs="Arial"/>
          <w:color w:val="000000"/>
          <w:lang w:val="en-GB" w:eastAsia="nl-BE"/>
        </w:rPr>
        <w:fldChar w:fldCharType="end"/>
      </w:r>
      <w:r w:rsidR="000875A0">
        <w:rPr>
          <w:rFonts w:ascii="Arial" w:hAnsi="Arial" w:cs="Arial"/>
          <w:color w:val="000000"/>
          <w:lang w:val="en-GB" w:eastAsia="nl-BE"/>
        </w:rPr>
        <w:t>.</w:t>
      </w:r>
      <w:r w:rsidRPr="00AB2CD2">
        <w:rPr>
          <w:rFonts w:ascii="Arial" w:hAnsi="Arial" w:cs="Arial"/>
          <w:color w:val="000000"/>
          <w:lang w:val="en-GB" w:eastAsia="nl-BE"/>
        </w:rPr>
        <w:t xml:space="preserve"> </w:t>
      </w:r>
      <w:r w:rsidR="000875A0">
        <w:rPr>
          <w:rFonts w:ascii="Arial" w:hAnsi="Arial" w:cs="Arial"/>
          <w:color w:val="000000"/>
          <w:lang w:val="en-GB" w:eastAsia="nl-BE"/>
        </w:rPr>
        <w:t>Since no biological replicates were present, we used a user</w:t>
      </w:r>
      <w:r w:rsidR="004E73B7">
        <w:rPr>
          <w:rFonts w:ascii="Arial" w:hAnsi="Arial" w:cs="Arial"/>
          <w:color w:val="000000"/>
          <w:lang w:val="en-GB" w:eastAsia="nl-BE"/>
        </w:rPr>
        <w:t>-</w:t>
      </w:r>
      <w:r w:rsidR="000875A0">
        <w:rPr>
          <w:rFonts w:ascii="Arial" w:hAnsi="Arial" w:cs="Arial"/>
          <w:color w:val="000000"/>
          <w:lang w:val="en-GB" w:eastAsia="nl-BE"/>
        </w:rPr>
        <w:t xml:space="preserve">defined </w:t>
      </w:r>
      <w:r w:rsidR="00364DC2">
        <w:rPr>
          <w:rFonts w:ascii="Arial" w:hAnsi="Arial" w:cs="Arial"/>
          <w:color w:val="000000"/>
          <w:lang w:val="en-GB" w:eastAsia="nl-BE"/>
        </w:rPr>
        <w:t>dispersion value of 0.4. to identify DE genes</w:t>
      </w:r>
      <w:r w:rsidR="00ED7D9D">
        <w:rPr>
          <w:rFonts w:ascii="Arial" w:hAnsi="Arial" w:cs="Arial"/>
          <w:color w:val="000000"/>
          <w:lang w:val="en-GB" w:eastAsia="nl-BE"/>
        </w:rPr>
        <w:t>.</w:t>
      </w:r>
      <w:r w:rsidR="00364DC2">
        <w:rPr>
          <w:rFonts w:ascii="Arial" w:hAnsi="Arial" w:cs="Arial"/>
          <w:color w:val="000000"/>
          <w:lang w:val="en-GB" w:eastAsia="nl-BE"/>
        </w:rPr>
        <w:t xml:space="preserve"> </w:t>
      </w:r>
      <w:r w:rsidRPr="00AB2CD2">
        <w:rPr>
          <w:rFonts w:ascii="Arial" w:hAnsi="Arial" w:cs="Arial"/>
          <w:color w:val="000000"/>
          <w:lang w:val="en-GB" w:eastAsia="nl-BE"/>
        </w:rPr>
        <w:t xml:space="preserve">Threshold values for </w:t>
      </w:r>
      <w:r w:rsidR="00ED7D9D">
        <w:rPr>
          <w:rFonts w:ascii="Arial" w:hAnsi="Arial" w:cs="Arial"/>
          <w:color w:val="000000"/>
          <w:lang w:val="en-GB" w:eastAsia="nl-BE"/>
        </w:rPr>
        <w:t>DE genes</w:t>
      </w:r>
      <w:r w:rsidRPr="00AB2CD2">
        <w:rPr>
          <w:rFonts w:ascii="Arial" w:hAnsi="Arial" w:cs="Arial"/>
          <w:color w:val="000000"/>
          <w:lang w:val="en-GB" w:eastAsia="nl-BE"/>
        </w:rPr>
        <w:t xml:space="preserve"> were set at a</w:t>
      </w:r>
      <w:r w:rsidR="005335BD">
        <w:rPr>
          <w:rFonts w:ascii="Arial" w:hAnsi="Arial" w:cs="Arial"/>
          <w:color w:val="000000"/>
          <w:lang w:val="en-GB" w:eastAsia="nl-BE"/>
        </w:rPr>
        <w:t>n absolute</w:t>
      </w:r>
      <w:r w:rsidRPr="00AB2CD2">
        <w:rPr>
          <w:rFonts w:ascii="Arial" w:hAnsi="Arial" w:cs="Arial"/>
          <w:color w:val="000000"/>
          <w:lang w:val="en-GB" w:eastAsia="nl-BE"/>
        </w:rPr>
        <w:t xml:space="preserve"> log fold change</w:t>
      </w:r>
      <w:r w:rsidR="00FB43A3">
        <w:rPr>
          <w:rFonts w:ascii="Arial" w:hAnsi="Arial" w:cs="Arial"/>
          <w:color w:val="000000"/>
          <w:lang w:val="en-GB" w:eastAsia="nl-BE"/>
        </w:rPr>
        <w:t xml:space="preserve"> (LFC)</w:t>
      </w:r>
      <w:r w:rsidRPr="00AB2CD2">
        <w:rPr>
          <w:rFonts w:ascii="Arial" w:hAnsi="Arial" w:cs="Arial"/>
          <w:color w:val="000000"/>
          <w:lang w:val="en-GB" w:eastAsia="nl-BE"/>
        </w:rPr>
        <w:t xml:space="preserve"> </w:t>
      </w:r>
      <w:r w:rsidR="005335BD">
        <w:rPr>
          <w:rFonts w:ascii="Arial" w:hAnsi="Arial" w:cs="Arial"/>
          <w:color w:val="000000"/>
          <w:lang w:val="en-GB" w:eastAsia="nl-BE"/>
        </w:rPr>
        <w:t xml:space="preserve">&gt; 2 and </w:t>
      </w:r>
      <w:r w:rsidR="004E1BA2">
        <w:rPr>
          <w:rFonts w:ascii="Arial" w:hAnsi="Arial" w:cs="Arial"/>
          <w:color w:val="000000"/>
          <w:lang w:val="en-GB" w:eastAsia="nl-BE"/>
        </w:rPr>
        <w:t>false discovery rate (FDR)</w:t>
      </w:r>
      <w:r w:rsidR="005335BD">
        <w:rPr>
          <w:rFonts w:ascii="Arial" w:hAnsi="Arial" w:cs="Arial"/>
          <w:color w:val="000000"/>
          <w:lang w:val="en-GB" w:eastAsia="nl-BE"/>
        </w:rPr>
        <w:t xml:space="preserve"> &lt; 0.05. </w:t>
      </w:r>
      <w:r w:rsidRPr="00AB2CD2">
        <w:rPr>
          <w:rFonts w:ascii="Arial" w:hAnsi="Arial" w:cs="Arial"/>
          <w:color w:val="000000"/>
          <w:lang w:val="en-GB" w:eastAsia="nl-BE"/>
        </w:rPr>
        <w:t>Finally, the Enrichr web application was used for gene ontology analysis</w:t>
      </w:r>
      <w:r w:rsidR="00ED7D9D">
        <w:rPr>
          <w:rFonts w:ascii="Arial" w:hAnsi="Arial" w:cs="Arial"/>
          <w:color w:val="000000"/>
          <w:lang w:val="en-GB" w:eastAsia="nl-BE"/>
        </w:rPr>
        <w:t>.</w:t>
      </w:r>
    </w:p>
    <w:p w14:paraId="7DC82344" w14:textId="77777777" w:rsidR="00AB2CD2" w:rsidRPr="00AB2CD2" w:rsidRDefault="00AB2CD2" w:rsidP="00B01D7A">
      <w:pPr>
        <w:pStyle w:val="Heading2"/>
        <w:rPr>
          <w:sz w:val="36"/>
          <w:lang w:val="en-GB"/>
        </w:rPr>
      </w:pPr>
      <w:proofErr w:type="spellStart"/>
      <w:r w:rsidRPr="00AB2CD2">
        <w:rPr>
          <w:lang w:val="en-GB"/>
        </w:rPr>
        <w:t>ChIPseq</w:t>
      </w:r>
      <w:proofErr w:type="spellEnd"/>
    </w:p>
    <w:p w14:paraId="0138892D" w14:textId="67B90E50" w:rsidR="00735CB9" w:rsidRPr="005E30C3" w:rsidRDefault="00AB2CD2" w:rsidP="005E30C3">
      <w:pPr>
        <w:spacing w:before="240" w:after="240"/>
        <w:jc w:val="both"/>
        <w:rPr>
          <w:rFonts w:ascii="Arial" w:hAnsi="Arial" w:cs="Arial"/>
          <w:color w:val="000000"/>
          <w:lang w:val="en-GB" w:eastAsia="nl-BE"/>
        </w:rPr>
      </w:pPr>
      <w:r w:rsidRPr="00AB2CD2">
        <w:rPr>
          <w:rFonts w:ascii="Arial" w:hAnsi="Arial" w:cs="Arial"/>
          <w:color w:val="000000"/>
          <w:lang w:val="en-GB" w:eastAsia="nl-BE"/>
        </w:rPr>
        <w:t xml:space="preserve">Datasets were obtained from the </w:t>
      </w:r>
      <w:r w:rsidR="00035C56" w:rsidRPr="00035C56">
        <w:rPr>
          <w:rFonts w:ascii="Arial" w:hAnsi="Arial" w:cs="Arial"/>
          <w:i/>
          <w:iCs/>
          <w:color w:val="000000"/>
          <w:lang w:val="en-GB" w:eastAsia="nl-BE"/>
        </w:rPr>
        <w:t>ENA</w:t>
      </w:r>
      <w:r w:rsidRPr="00AB2CD2">
        <w:rPr>
          <w:rFonts w:ascii="Arial" w:hAnsi="Arial" w:cs="Arial"/>
          <w:color w:val="000000"/>
          <w:lang w:val="en-GB" w:eastAsia="nl-BE"/>
        </w:rPr>
        <w:t xml:space="preserve"> under project ID PRJNA175144</w:t>
      </w:r>
      <w:r w:rsidR="00B62A2F">
        <w:rPr>
          <w:rFonts w:ascii="Arial" w:hAnsi="Arial" w:cs="Arial"/>
          <w:color w:val="000000"/>
          <w:lang w:val="en-GB" w:eastAsia="nl-BE"/>
        </w:rPr>
        <w:t xml:space="preserve"> </w:t>
      </w:r>
      <w:r w:rsidR="00B62A2F">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{"citationItems":[{"id":"ITEM-1","itemData":{"DOI":"10.1158/0008-5472.CAN-13-0704","ISSN":"00085472","PMID":"24242068","abstract":"Aromatase inhibitors are the major first-line treatment of estrogen receptor-positive breast cancer, but resistance to treatment is common. To date, no biomarkers have been validated clinically to guide subsequent therapy in these patients. In this study, we mapped the genome-wide chromatin-binding profiles of estrogen receptor a (ERa ), along with the epigenetic modifications H3K4me3 and H3K27me3, that are responsible for determining gene transcription (n = 12). Differential binding patterns of ERα, H3K4me3, and H3K27me3 were enriched between patients with good or poor outcomes after aromatase inhibition. ERa and H3K27me3 patterns were validated in an additional independent set of breast cancer cases (n = 10). We coupled these patterns to array-based proximal gene expression and progression-free survival data derived from a further independent cohort of 72 aromatase inhibitor-treated patients. Through this approach, we determined that the ERa and H3K27me3 profiles predicted the treatment outcomes for first-line aromatase inhibitors. In contrast, the H3K4me3 pattern identified was not similarly informative. The classification potential of these genes was only partially preserved in a cohort of 101 patients who received first-line tamoxifen treatment, suggesting some treatment selectivity in patient classification. ©2013 AACR.","author":[{"dropping-particle":"","family":"Jansen","given":"Maurice P.H.M.","non-dropping-particle":"","parse-names":false,"suffix":""},{"dropping-particle":"","family":"Knijnenburg","given":"Theo","non-dropping-particle":"","parse-names":false,"suffix":""},{"dropping-particle":"","family":"Reijm","given":"Esther A.","non-dropping-particle":"","parse-names":false,"suffix":""},{"dropping-particle":"","family":"Simon","given":"Iris","non-dropping-particle":"","parse-names":false,"suffix":""},{"dropping-particle":"","family":"Kerkhoven","given":"Ron","non-dropping-particle":"","parse-names":false,"suffix":""},{"dropping-particle":"","family":"Droog","given":"Marjolein","non-dropping-particle":"","parse-names":false,"suffix":""},{"dropping-particle":"","family":"Velds","given":"Arno","non-dropping-particle":"","parse-names":false,"suffix":""},{"dropping-particle":"","family":"Laere","given":"Steven","non-dropping-particle":"Van","parse-names":false,"suffix":""},{"dropping-particle":"","family":"Dirix","given":"Luc","non-dropping-particle":"","parse-names":false,"suffix":""},{"dropping-particle":"","family":"Alexi","given":"Xanthippi","non-dropping-particle":"","parse-names":false,"suffix":""},{"dropping-particle":"","family":"Foekens","given":"John A.","non-dropping-particle":"","parse-names":false,"suffix":""},{"dropping-particle":"","family":"Wessels","given":"Lodewyk","non-dropping-particle":"","parse-names":false,"suffix":""},{"dropping-particle":"","family":"Linn","given":"Sabine C.","non-dropping-particle":"","parse-names":false,"suffix":""},{"dropping-particle":"","family":"Berns","given":"Els M.J.J.","non-dropping-particle":"","parse-names":false,"suffix":""},{"dropping-particle":"","family":"Zwart","given":"Wilbert","non-dropping-particle":"","parse-names":false,"suffix":""}],"container-title":"Cancer Research","id":"ITEM-1","issued":{"date-parts":[["2013"]]},"title":"Hallmarks of aromatase inhibitor drug resistance revealed by epigenetic profiling in breast cancer","type":"article-journal"},"uris":["http://www.mendeley.com/documents/?uuid=962f6cc1-ae1e-4702-8319-861771ce9dbd"]}],"mendeley":{"formattedCitation":"&lt;sup&gt;22&lt;/sup&gt;","plainTextFormattedCitation":"22","previouslyFormattedCitation":"&lt;sup&gt;21&lt;/sup&gt;"},"properties":{"noteIndex":0},"schema":"https://github.com/citation-style-language/schema/raw/master/csl-citation.json"}</w:instrText>
      </w:r>
      <w:r w:rsidR="00B62A2F">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22</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Only datasets from ER samples </w:t>
      </w:r>
      <w:r w:rsidR="004B48F6">
        <w:rPr>
          <w:rFonts w:ascii="Arial" w:hAnsi="Arial" w:cs="Arial"/>
          <w:color w:val="000000"/>
          <w:lang w:val="en-GB" w:eastAsia="nl-BE"/>
        </w:rPr>
        <w:t>were downloaded.</w:t>
      </w:r>
      <w:r w:rsidRPr="00AB2CD2">
        <w:rPr>
          <w:rFonts w:ascii="Arial" w:hAnsi="Arial" w:cs="Arial"/>
          <w:color w:val="000000"/>
          <w:lang w:val="en-GB" w:eastAsia="nl-BE"/>
        </w:rPr>
        <w:t xml:space="preserve"> </w:t>
      </w:r>
      <w:proofErr w:type="spellStart"/>
      <w:r w:rsidRPr="00AB2CD2">
        <w:rPr>
          <w:rFonts w:ascii="Arial" w:hAnsi="Arial" w:cs="Arial"/>
          <w:color w:val="000000"/>
          <w:lang w:val="en-GB" w:eastAsia="nl-BE"/>
        </w:rPr>
        <w:t>Fastqc</w:t>
      </w:r>
      <w:proofErr w:type="spellEnd"/>
      <w:r w:rsidRPr="00AB2CD2">
        <w:rPr>
          <w:rFonts w:ascii="Arial" w:hAnsi="Arial" w:cs="Arial"/>
          <w:color w:val="000000"/>
          <w:lang w:val="en-GB" w:eastAsia="nl-BE"/>
        </w:rPr>
        <w:t xml:space="preserve"> was used to perform </w:t>
      </w:r>
      <w:r w:rsidR="008B28E2">
        <w:rPr>
          <w:rFonts w:ascii="Arial" w:hAnsi="Arial" w:cs="Arial"/>
          <w:color w:val="000000"/>
          <w:lang w:val="en-GB" w:eastAsia="nl-BE"/>
        </w:rPr>
        <w:t>QC</w:t>
      </w:r>
      <w:r w:rsidRPr="00AB2CD2">
        <w:rPr>
          <w:rFonts w:ascii="Arial" w:hAnsi="Arial" w:cs="Arial"/>
          <w:color w:val="000000"/>
          <w:lang w:val="en-GB" w:eastAsia="nl-BE"/>
        </w:rPr>
        <w:t xml:space="preserve">, after which overrepresented sequences were removed using </w:t>
      </w:r>
      <w:proofErr w:type="spellStart"/>
      <w:r w:rsidRPr="00AB2CD2">
        <w:rPr>
          <w:rFonts w:ascii="Arial" w:hAnsi="Arial" w:cs="Arial"/>
          <w:color w:val="000000"/>
          <w:lang w:val="en-GB" w:eastAsia="nl-BE"/>
        </w:rPr>
        <w:t>Trimmomatic’s</w:t>
      </w:r>
      <w:proofErr w:type="spellEnd"/>
      <w:r w:rsidRPr="00AB2CD2">
        <w:rPr>
          <w:rFonts w:ascii="Arial" w:hAnsi="Arial" w:cs="Arial"/>
          <w:color w:val="000000"/>
          <w:lang w:val="en-GB" w:eastAsia="nl-BE"/>
        </w:rPr>
        <w:t xml:space="preserve"> </w:t>
      </w:r>
      <w:proofErr w:type="spellStart"/>
      <w:r w:rsidRPr="00AB2CD2">
        <w:rPr>
          <w:rFonts w:ascii="Arial" w:hAnsi="Arial" w:cs="Arial"/>
          <w:color w:val="000000"/>
          <w:lang w:val="en-GB" w:eastAsia="nl-BE"/>
        </w:rPr>
        <w:t>illuminaclip</w:t>
      </w:r>
      <w:proofErr w:type="spellEnd"/>
      <w:r w:rsidRPr="00AB2CD2">
        <w:rPr>
          <w:rFonts w:ascii="Arial" w:hAnsi="Arial" w:cs="Arial"/>
          <w:color w:val="000000"/>
          <w:lang w:val="en-GB" w:eastAsia="nl-BE"/>
        </w:rPr>
        <w:t xml:space="preserve">. A genome index was </w:t>
      </w:r>
      <w:r w:rsidR="001D6A18">
        <w:rPr>
          <w:rFonts w:ascii="Arial" w:hAnsi="Arial" w:cs="Arial"/>
          <w:color w:val="000000"/>
          <w:lang w:val="en-GB" w:eastAsia="nl-BE"/>
        </w:rPr>
        <w:t>made</w:t>
      </w:r>
      <w:r w:rsidRPr="00AB2CD2">
        <w:rPr>
          <w:rFonts w:ascii="Arial" w:hAnsi="Arial" w:cs="Arial"/>
          <w:color w:val="000000"/>
          <w:lang w:val="en-GB" w:eastAsia="nl-BE"/>
        </w:rPr>
        <w:t xml:space="preserve"> using Bowtie2 </w:t>
      </w:r>
      <w:r w:rsidR="00B62A2F">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{"citationItems":[{"id":"ITEM-1","itemData":{"DOI":"10.1038/nmeth.1923","ISSN":"15487091","PMID":"22388286","abstract":"As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 2012 Nature America, Inc. All rights reserved.","author":[{"dropping-particle":"","family":"Langmead","given":"Ben","non-dropping-particle":"","parse-names":false,"suffix":""},{"dropping-particle":"","family":"Salzberg","given":"Steven L.","non-dropping-particle":"","parse-names":false,"suffix":""}],"container-title":"Nature Methods","id":"ITEM-1","issued":{"date-parts":[["2012"]]},"title":"Fast gapped-read alignment with Bowtie 2","type":"article-journal"},"uris":["http://www.mendeley.com/documents/?uuid=0053e20f-637c-4a51-837c-9f2e184c5470"]}],"mendeley":{"formattedCitation":"&lt;sup&gt;23&lt;/sup&gt;","plainTextFormattedCitation":"23","previouslyFormattedCitation":"&lt;sup&gt;22&lt;/sup&gt;"},"properties":{"noteIndex":0},"schema":"https://github.com/citation-style-language/schema/raw/master/csl-citation.json"}</w:instrText>
      </w:r>
      <w:r w:rsidR="00B62A2F">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23</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and the same human genome </w:t>
      </w:r>
      <w:r w:rsidR="001D6A18">
        <w:rPr>
          <w:rFonts w:ascii="Arial" w:hAnsi="Arial" w:cs="Arial"/>
          <w:color w:val="000000"/>
          <w:lang w:val="en-GB" w:eastAsia="nl-BE"/>
        </w:rPr>
        <w:t xml:space="preserve">was used </w:t>
      </w:r>
      <w:r w:rsidRPr="00AB2CD2">
        <w:rPr>
          <w:rFonts w:ascii="Arial" w:hAnsi="Arial" w:cs="Arial"/>
          <w:color w:val="000000"/>
          <w:lang w:val="en-GB" w:eastAsia="nl-BE"/>
        </w:rPr>
        <w:t xml:space="preserve">as described in the </w:t>
      </w:r>
      <w:proofErr w:type="spellStart"/>
      <w:r w:rsidRPr="00AB2CD2">
        <w:rPr>
          <w:rFonts w:ascii="Arial" w:hAnsi="Arial" w:cs="Arial"/>
          <w:color w:val="000000"/>
          <w:lang w:val="en-GB" w:eastAsia="nl-BE"/>
        </w:rPr>
        <w:t>RNAseq</w:t>
      </w:r>
      <w:proofErr w:type="spellEnd"/>
      <w:r w:rsidRPr="00AB2CD2">
        <w:rPr>
          <w:rFonts w:ascii="Arial" w:hAnsi="Arial" w:cs="Arial"/>
          <w:color w:val="000000"/>
          <w:lang w:val="en-GB" w:eastAsia="nl-BE"/>
        </w:rPr>
        <w:t xml:space="preserve"> experiment. Aligning reads to the hg38 reference genome was performed with </w:t>
      </w:r>
      <w:commentRangeStart w:id="5"/>
      <w:r w:rsidRPr="00AB2CD2">
        <w:rPr>
          <w:rFonts w:ascii="Arial" w:hAnsi="Arial" w:cs="Arial"/>
          <w:color w:val="000000"/>
          <w:lang w:val="en-GB" w:eastAsia="nl-BE"/>
        </w:rPr>
        <w:t>default settings</w:t>
      </w:r>
      <w:commentRangeEnd w:id="5"/>
      <w:r w:rsidR="001D6A18">
        <w:rPr>
          <w:rStyle w:val="CommentReference"/>
        </w:rPr>
        <w:commentReference w:id="5"/>
      </w:r>
      <w:r w:rsidRPr="00AB2CD2">
        <w:rPr>
          <w:rFonts w:ascii="Arial" w:hAnsi="Arial" w:cs="Arial"/>
          <w:color w:val="000000"/>
          <w:lang w:val="en-GB" w:eastAsia="nl-BE"/>
        </w:rPr>
        <w:t xml:space="preserve">. A small output formatting step was required to make this data compatible with our further analysis in HOMER (addendum, </w:t>
      </w:r>
      <w:r w:rsidR="00B62A2F">
        <w:rPr>
          <w:rFonts w:ascii="Arial" w:hAnsi="Arial" w:cs="Arial"/>
          <w:color w:val="000000"/>
          <w:lang w:val="en-GB" w:eastAsia="nl-BE"/>
        </w:rPr>
        <w:t xml:space="preserve">figure x </w:t>
      </w:r>
      <w:r w:rsidRPr="00AB2CD2">
        <w:rPr>
          <w:rFonts w:ascii="Arial" w:hAnsi="Arial" w:cs="Arial"/>
          <w:color w:val="000000"/>
          <w:lang w:val="en-GB" w:eastAsia="nl-BE"/>
        </w:rPr>
        <w:t xml:space="preserve">line </w:t>
      </w:r>
      <w:r w:rsidR="00B62A2F">
        <w:rPr>
          <w:rFonts w:ascii="Arial" w:hAnsi="Arial" w:cs="Arial"/>
          <w:color w:val="000000"/>
          <w:lang w:val="en-GB" w:eastAsia="nl-BE"/>
        </w:rPr>
        <w:t>y</w:t>
      </w:r>
      <w:r w:rsidRPr="00AB2CD2">
        <w:rPr>
          <w:rFonts w:ascii="Arial" w:hAnsi="Arial" w:cs="Arial"/>
          <w:color w:val="000000"/>
          <w:lang w:val="en-GB" w:eastAsia="nl-BE"/>
        </w:rPr>
        <w:t xml:space="preserve">). Tag directories were made and peaks were called using HOMER </w:t>
      </w:r>
      <w:r w:rsidR="00B62A2F">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{"citationItems":[{"id":"ITEM-1","itemData":{"abstract":"Credits HOMER was developed primarily by Chris Benner, with significant contributions and suggestions by Sven Heinz, Max Chang, Kasey Hutt, Yin Lin, Gene Hsiao, Fernando Alcalde, Josh Stender, Amy Sullivan, Nathan Spann, Ivan Garcia-Bassets, Michael Lam, Michael Rehli, and many others. Initial supervision for the project was provided by Professors Christopher K. Glass and Shankar Subramaniam. Development of HOMER is carried out in the Integrative Genomics and Bioinformatics Core at the Salk Institute. HOMER was initially developed in the Glass Lab at UCSD. For now, if you use HOMER in your research, please cite the following paper: Heinz S, Benner C, Spann N, Bertolino E et al. Simple Combinations of Lineage-Determining Transcription Factors Prime cis-Regulatory Elements Required for Macrophage and B Cell Identities. Mol Cell 2010 May 28;38(4):576-589. PMID: 20513432 Link to the raw data: GSE21512","author":[{"dropping-particle":"","family":"Benner","given":"Christopher","non-dropping-particle":"","parse-names":false,"suffix":""},{"dropping-particle":"","family":"Heinz","given":"Sven","non-dropping-particle":"","parse-names":false,"suffix":""},{"dropping-particle":"","family":"Glass","given":"Christopher K","non-dropping-particle":"","parse-names":false,"suffix":""}],"container-title":"Http://Homer.Ucsd.Edu/","id":"ITEM-1","issued":{"date-parts":[["2017"]]},"title":"HOMER - Software for motif discovery and next generation sequencing analysis","type":"webpage"},"uris":["http://www.mendeley.com/documents/?uuid=254b41c1-e08e-467b-a086-8c6074f8c4f2"]}],"mendeley":{"formattedCitation":"&lt;sup&gt;24&lt;/sup&gt;","plainTextFormattedCitation":"24","previouslyFormattedCitation":"&lt;sup&gt;23&lt;/sup&gt;"},"properties":{"noteIndex":0},"schema":"https://github.com/citation-style-language/schema/raw/master/csl-citation.json"}</w:instrText>
      </w:r>
      <w:r w:rsidR="00B62A2F">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24</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and the inbuilt hg38 reference genome. </w:t>
      </w:r>
      <w:r w:rsidR="00B62A2F">
        <w:rPr>
          <w:rFonts w:ascii="Arial" w:hAnsi="Arial" w:cs="Arial"/>
          <w:color w:val="000000"/>
          <w:lang w:val="en-GB" w:eastAsia="nl-BE"/>
        </w:rPr>
        <w:t xml:space="preserve">We used a minimum fold enrichment over </w:t>
      </w:r>
      <w:r w:rsidR="004E73B7">
        <w:rPr>
          <w:rFonts w:ascii="Arial" w:hAnsi="Arial" w:cs="Arial"/>
          <w:color w:val="000000"/>
          <w:lang w:val="en-GB" w:eastAsia="nl-BE"/>
        </w:rPr>
        <w:t xml:space="preserve">the </w:t>
      </w:r>
      <w:r w:rsidR="00B62A2F">
        <w:rPr>
          <w:rFonts w:ascii="Arial" w:hAnsi="Arial" w:cs="Arial"/>
          <w:color w:val="000000"/>
          <w:lang w:val="en-GB" w:eastAsia="nl-BE"/>
        </w:rPr>
        <w:t xml:space="preserve">input of 8 for peak calling. </w:t>
      </w:r>
      <w:r w:rsidRPr="00AB2CD2">
        <w:rPr>
          <w:rFonts w:ascii="Arial" w:hAnsi="Arial" w:cs="Arial"/>
          <w:color w:val="000000"/>
          <w:lang w:val="en-GB" w:eastAsia="nl-BE"/>
        </w:rPr>
        <w:t>Only uniquely aligned reads were preserved. Peaks from replicates were merged</w:t>
      </w:r>
      <w:r w:rsidR="00346E2D">
        <w:rPr>
          <w:rFonts w:ascii="Arial" w:hAnsi="Arial" w:cs="Arial"/>
          <w:color w:val="000000"/>
          <w:lang w:val="en-GB" w:eastAsia="nl-BE"/>
        </w:rPr>
        <w:t xml:space="preserve"> </w:t>
      </w:r>
      <w:r w:rsidR="008709F8">
        <w:rPr>
          <w:rFonts w:ascii="Arial" w:hAnsi="Arial" w:cs="Arial"/>
          <w:color w:val="000000"/>
          <w:lang w:val="en-GB" w:eastAsia="nl-BE"/>
        </w:rPr>
        <w:t xml:space="preserve">so that all peaks appearing in at least one replicate were retained </w:t>
      </w:r>
      <w:r w:rsidR="00346E2D">
        <w:rPr>
          <w:rFonts w:ascii="Arial" w:hAnsi="Arial" w:cs="Arial"/>
          <w:color w:val="000000"/>
          <w:lang w:val="en-GB" w:eastAsia="nl-BE"/>
        </w:rPr>
        <w:t xml:space="preserve">and the overlap between genes associated to those peaks was visualized by the VIB </w:t>
      </w:r>
      <w:r w:rsidR="000712F6">
        <w:rPr>
          <w:rFonts w:ascii="Arial" w:hAnsi="Arial" w:cs="Arial"/>
          <w:color w:val="000000"/>
          <w:lang w:val="en-GB" w:eastAsia="nl-BE"/>
        </w:rPr>
        <w:t>V</w:t>
      </w:r>
      <w:r w:rsidR="00346E2D">
        <w:rPr>
          <w:rFonts w:ascii="Arial" w:hAnsi="Arial" w:cs="Arial"/>
          <w:color w:val="000000"/>
          <w:lang w:val="en-GB" w:eastAsia="nl-BE"/>
        </w:rPr>
        <w:t>enn diagram tool.</w:t>
      </w:r>
      <w:r w:rsidRPr="00AB2CD2">
        <w:rPr>
          <w:rFonts w:ascii="Arial" w:hAnsi="Arial" w:cs="Arial"/>
          <w:color w:val="000000"/>
          <w:lang w:val="en-GB" w:eastAsia="nl-BE"/>
        </w:rPr>
        <w:t xml:space="preserve"> </w:t>
      </w:r>
      <w:r w:rsidR="008709F8">
        <w:rPr>
          <w:rFonts w:ascii="Arial" w:hAnsi="Arial" w:cs="Arial"/>
          <w:color w:val="000000"/>
          <w:lang w:val="en-GB" w:eastAsia="nl-BE"/>
        </w:rPr>
        <w:t>Gene ontology enrichment of these genes was performed in Enrichr and enriched motifs</w:t>
      </w:r>
      <w:r w:rsidR="008709F8" w:rsidRPr="00AB2CD2">
        <w:rPr>
          <w:rFonts w:ascii="Arial" w:hAnsi="Arial" w:cs="Arial"/>
          <w:color w:val="000000"/>
          <w:lang w:val="en-GB" w:eastAsia="nl-BE"/>
        </w:rPr>
        <w:t xml:space="preserve"> in these peaks were </w:t>
      </w:r>
      <w:r w:rsidR="008709F8">
        <w:rPr>
          <w:rFonts w:ascii="Arial" w:hAnsi="Arial" w:cs="Arial"/>
          <w:color w:val="000000"/>
          <w:lang w:val="en-GB" w:eastAsia="nl-BE"/>
        </w:rPr>
        <w:t xml:space="preserve">identified using standard settings in HOMER. </w:t>
      </w:r>
      <w:r w:rsidR="00735CB9">
        <w:rPr>
          <w:lang w:val="en-GB" w:eastAsia="nl-BE"/>
        </w:rPr>
        <w:br w:type="page"/>
      </w:r>
    </w:p>
    <w:p w14:paraId="70F34609" w14:textId="1A5FDB3C" w:rsidR="00AB2CD2" w:rsidRDefault="00AB2CD2" w:rsidP="00B01D7A">
      <w:pPr>
        <w:pStyle w:val="Heading1"/>
        <w:rPr>
          <w:lang w:val="en-GB"/>
        </w:rPr>
      </w:pPr>
      <w:r w:rsidRPr="00AB2CD2">
        <w:rPr>
          <w:lang w:val="en-GB"/>
        </w:rPr>
        <w:lastRenderedPageBreak/>
        <w:t>Results</w:t>
      </w:r>
    </w:p>
    <w:p w14:paraId="0905710C" w14:textId="77777777" w:rsidR="00E7016D" w:rsidRPr="006E7A24" w:rsidRDefault="00E7016D" w:rsidP="00E7016D">
      <w:pPr>
        <w:pStyle w:val="Heading2"/>
        <w:rPr>
          <w:sz w:val="36"/>
          <w:lang w:val="en-GB"/>
        </w:rPr>
      </w:pPr>
      <w:r w:rsidRPr="006E7A24">
        <w:rPr>
          <w:lang w:val="en-GB"/>
        </w:rPr>
        <w:t>Microarray</w:t>
      </w:r>
      <w:r>
        <w:rPr>
          <w:lang w:val="en-GB"/>
        </w:rPr>
        <w:t xml:space="preserve"> transcription profiling</w:t>
      </w:r>
    </w:p>
    <w:p w14:paraId="6A6A3F25" w14:textId="372F471B" w:rsidR="00E7016D" w:rsidRDefault="009B7312" w:rsidP="005E30C3">
      <w:pPr>
        <w:jc w:val="both"/>
        <w:rPr>
          <w:rFonts w:ascii="Arial" w:hAnsi="Arial" w:cs="Arial"/>
          <w:lang w:val="en-GB"/>
        </w:rPr>
      </w:pPr>
      <w:r>
        <w:rPr>
          <w:rFonts w:ascii="Arial" w:hAnsi="Arial" w:cs="Arial"/>
          <w:lang w:val="en-GB"/>
        </w:rPr>
        <w:t xml:space="preserve">After loading the data from ArrayExpress we performed multiple QC </w:t>
      </w:r>
      <w:r w:rsidR="008B28E2">
        <w:rPr>
          <w:rFonts w:ascii="Arial" w:hAnsi="Arial" w:cs="Arial"/>
          <w:lang w:val="en-GB"/>
        </w:rPr>
        <w:t>on</w:t>
      </w:r>
      <w:r>
        <w:rPr>
          <w:rFonts w:ascii="Arial" w:hAnsi="Arial" w:cs="Arial"/>
          <w:lang w:val="en-GB"/>
        </w:rPr>
        <w:t xml:space="preserve"> the raw data, log transformed data and normalized data. We used the </w:t>
      </w:r>
      <w:r w:rsidR="001858E6" w:rsidRPr="001D6A18">
        <w:rPr>
          <w:rFonts w:ascii="Arial" w:hAnsi="Arial" w:cs="Arial"/>
          <w:i/>
          <w:iCs/>
          <w:lang w:val="en-GB"/>
        </w:rPr>
        <w:t>RMA</w:t>
      </w:r>
      <w:r w:rsidRPr="001D6A18">
        <w:rPr>
          <w:rFonts w:ascii="Arial" w:hAnsi="Arial" w:cs="Arial"/>
          <w:i/>
          <w:iCs/>
          <w:lang w:val="en-GB"/>
        </w:rPr>
        <w:t xml:space="preserve"> expression measure</w:t>
      </w:r>
      <w:r>
        <w:rPr>
          <w:rFonts w:ascii="Arial" w:hAnsi="Arial" w:cs="Arial"/>
          <w:lang w:val="en-GB"/>
        </w:rPr>
        <w:t xml:space="preserve"> </w:t>
      </w:r>
      <w:r w:rsidR="001D6A18">
        <w:rPr>
          <w:rFonts w:ascii="Arial" w:hAnsi="Arial" w:cs="Arial"/>
          <w:lang w:val="en-GB"/>
        </w:rPr>
        <w:t xml:space="preserve">function in R </w:t>
      </w:r>
      <w:r>
        <w:rPr>
          <w:rFonts w:ascii="Arial" w:hAnsi="Arial" w:cs="Arial"/>
          <w:lang w:val="en-GB"/>
        </w:rPr>
        <w:t xml:space="preserve">to perform background correction and quantile normalization. We found 5333 probes to be statistically significant </w:t>
      </w:r>
      <w:r w:rsidR="00D77017">
        <w:rPr>
          <w:rFonts w:ascii="Arial" w:hAnsi="Arial" w:cs="Arial"/>
          <w:lang w:val="en-GB"/>
        </w:rPr>
        <w:t xml:space="preserve">after </w:t>
      </w:r>
      <w:r>
        <w:rPr>
          <w:rFonts w:ascii="Arial" w:hAnsi="Arial" w:cs="Arial"/>
          <w:lang w:val="en-GB"/>
        </w:rPr>
        <w:t xml:space="preserve">correcting for multiple testing with the </w:t>
      </w:r>
      <w:proofErr w:type="spellStart"/>
      <w:r>
        <w:rPr>
          <w:rFonts w:ascii="Arial" w:hAnsi="Arial" w:cs="Arial"/>
          <w:lang w:val="en-GB"/>
        </w:rPr>
        <w:t>Benjamini</w:t>
      </w:r>
      <w:proofErr w:type="spellEnd"/>
      <w:r>
        <w:rPr>
          <w:rFonts w:ascii="Arial" w:hAnsi="Arial" w:cs="Arial"/>
          <w:lang w:val="en-GB"/>
        </w:rPr>
        <w:t>-Hochberg procedure (</w:t>
      </w:r>
      <w:r w:rsidR="00447C97">
        <w:rPr>
          <w:rFonts w:ascii="Arial" w:hAnsi="Arial" w:cs="Arial"/>
          <w:lang w:val="en-GB"/>
        </w:rPr>
        <w:t xml:space="preserve">α </w:t>
      </w:r>
      <w:r w:rsidR="00D77017">
        <w:rPr>
          <w:rFonts w:ascii="Arial" w:hAnsi="Arial" w:cs="Arial"/>
          <w:lang w:val="en-GB"/>
        </w:rPr>
        <w:t>&lt;</w:t>
      </w:r>
      <w:r w:rsidR="00447C97">
        <w:rPr>
          <w:rFonts w:ascii="Arial" w:hAnsi="Arial" w:cs="Arial"/>
          <w:lang w:val="en-GB"/>
        </w:rPr>
        <w:t xml:space="preserve"> </w:t>
      </w:r>
      <w:r>
        <w:rPr>
          <w:rFonts w:ascii="Arial" w:hAnsi="Arial" w:cs="Arial"/>
          <w:lang w:val="en-GB"/>
        </w:rPr>
        <w:t>0.05)</w:t>
      </w:r>
      <w:r w:rsidR="00D77017">
        <w:rPr>
          <w:rFonts w:ascii="Arial" w:hAnsi="Arial" w:cs="Arial"/>
          <w:lang w:val="en-GB"/>
        </w:rPr>
        <w:t xml:space="preserve"> (figure 1)</w:t>
      </w:r>
      <w:r>
        <w:rPr>
          <w:rFonts w:ascii="Arial" w:hAnsi="Arial" w:cs="Arial"/>
          <w:lang w:val="en-GB"/>
        </w:rPr>
        <w:t xml:space="preserve">. </w:t>
      </w:r>
    </w:p>
    <w:p w14:paraId="3119BDCC" w14:textId="439317DF" w:rsidR="009B7312" w:rsidRDefault="009B7312" w:rsidP="00D24A75">
      <w:pPr>
        <w:rPr>
          <w:rFonts w:ascii="Arial" w:hAnsi="Arial" w:cs="Arial"/>
          <w:lang w:val="en-GB"/>
        </w:rPr>
      </w:pPr>
    </w:p>
    <w:p w14:paraId="3297FB4E" w14:textId="77777777" w:rsidR="009B7312" w:rsidRDefault="009B7312" w:rsidP="009B7312">
      <w:pPr>
        <w:keepNext/>
      </w:pPr>
      <w:r>
        <w:rPr>
          <w:rFonts w:ascii="Arial" w:hAnsi="Arial" w:cs="Arial"/>
          <w:noProof/>
          <w:lang w:val="en-GB"/>
        </w:rPr>
        <w:drawing>
          <wp:inline distT="0" distB="0" distL="0" distR="0" wp14:anchorId="5B36FD79" wp14:editId="1166554C">
            <wp:extent cx="5035703" cy="3625795"/>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53189" cy="3638385"/>
                    </a:xfrm>
                    <a:prstGeom prst="rect">
                      <a:avLst/>
                    </a:prstGeom>
                  </pic:spPr>
                </pic:pic>
              </a:graphicData>
            </a:graphic>
          </wp:inline>
        </w:drawing>
      </w:r>
    </w:p>
    <w:p w14:paraId="7D079AE7" w14:textId="44296292" w:rsidR="009B7312" w:rsidRDefault="009B7312" w:rsidP="005E30C3">
      <w:pPr>
        <w:pStyle w:val="Caption"/>
        <w:jc w:val="both"/>
        <w:rPr>
          <w:lang w:val="en-US"/>
        </w:rPr>
      </w:pPr>
      <w:r w:rsidRPr="00447C97">
        <w:rPr>
          <w:b/>
          <w:bCs/>
          <w:lang w:val="en-US"/>
        </w:rPr>
        <w:t xml:space="preserve">Figure </w:t>
      </w:r>
      <w:r w:rsidRPr="00447C97">
        <w:rPr>
          <w:b/>
          <w:bCs/>
        </w:rPr>
        <w:fldChar w:fldCharType="begin"/>
      </w:r>
      <w:r w:rsidRPr="00447C97">
        <w:rPr>
          <w:b/>
          <w:bCs/>
          <w:lang w:val="en-US"/>
        </w:rPr>
        <w:instrText xml:space="preserve"> SEQ Figure \* ARABIC </w:instrText>
      </w:r>
      <w:r w:rsidRPr="00447C97">
        <w:rPr>
          <w:b/>
          <w:bCs/>
        </w:rPr>
        <w:fldChar w:fldCharType="separate"/>
      </w:r>
      <w:r w:rsidR="00A13980">
        <w:rPr>
          <w:b/>
          <w:bCs/>
          <w:noProof/>
          <w:lang w:val="en-US"/>
        </w:rPr>
        <w:t>1</w:t>
      </w:r>
      <w:r w:rsidRPr="00447C97">
        <w:rPr>
          <w:b/>
          <w:bCs/>
        </w:rPr>
        <w:fldChar w:fldCharType="end"/>
      </w:r>
      <w:r w:rsidRPr="00447C97">
        <w:rPr>
          <w:b/>
          <w:bCs/>
          <w:lang w:val="en-US"/>
        </w:rPr>
        <w:t>. Volcano plot for</w:t>
      </w:r>
      <w:r w:rsidR="00BB2B86">
        <w:rPr>
          <w:b/>
          <w:bCs/>
          <w:lang w:val="en-US"/>
        </w:rPr>
        <w:t xml:space="preserve"> </w:t>
      </w:r>
      <w:r w:rsidR="00E45434">
        <w:rPr>
          <w:b/>
          <w:bCs/>
          <w:lang w:val="en-US"/>
        </w:rPr>
        <w:t xml:space="preserve">the </w:t>
      </w:r>
      <w:r w:rsidRPr="00447C97">
        <w:rPr>
          <w:b/>
          <w:bCs/>
          <w:lang w:val="en-US"/>
        </w:rPr>
        <w:t xml:space="preserve">differential </w:t>
      </w:r>
      <w:r w:rsidR="00DF2B77" w:rsidRPr="00447C97">
        <w:rPr>
          <w:b/>
          <w:bCs/>
          <w:lang w:val="en-US"/>
        </w:rPr>
        <w:t xml:space="preserve">expression </w:t>
      </w:r>
      <w:r w:rsidRPr="00447C97">
        <w:rPr>
          <w:b/>
          <w:bCs/>
          <w:lang w:val="en-US"/>
        </w:rPr>
        <w:t>analysis of tumor vs normal tissue</w:t>
      </w:r>
      <w:r w:rsidR="00447C97">
        <w:rPr>
          <w:b/>
          <w:bCs/>
          <w:lang w:val="en-US"/>
        </w:rPr>
        <w:t>.</w:t>
      </w:r>
      <w:r w:rsidR="00172C9C">
        <w:rPr>
          <w:lang w:val="en-US"/>
        </w:rPr>
        <w:t xml:space="preserve"> </w:t>
      </w:r>
      <w:r w:rsidR="00BB2B86">
        <w:rPr>
          <w:lang w:val="en-US"/>
        </w:rPr>
        <w:t>Red: probes that are statistically significant for DE</w:t>
      </w:r>
      <w:r w:rsidR="00E45434">
        <w:rPr>
          <w:lang w:val="en-US"/>
        </w:rPr>
        <w:t xml:space="preserve"> analysis</w:t>
      </w:r>
      <w:r w:rsidR="00BB2B86">
        <w:rPr>
          <w:lang w:val="en-US"/>
        </w:rPr>
        <w:t xml:space="preserve"> (FDR &lt; 0.05)</w:t>
      </w:r>
      <w:r w:rsidR="00AD5F41">
        <w:rPr>
          <w:lang w:val="en-US"/>
        </w:rPr>
        <w:t xml:space="preserve"> with a blocking design for patients (n = 43)</w:t>
      </w:r>
      <w:r w:rsidR="004E1BA2">
        <w:rPr>
          <w:lang w:val="en-US"/>
        </w:rPr>
        <w:t xml:space="preserve"> using limma</w:t>
      </w:r>
      <w:r w:rsidR="00BB2B86">
        <w:rPr>
          <w:lang w:val="en-US"/>
        </w:rPr>
        <w:t>.</w:t>
      </w:r>
      <w:r w:rsidR="00427FA0">
        <w:rPr>
          <w:lang w:val="en-US"/>
        </w:rPr>
        <w:t xml:space="preserve"> We found 5333 significant probes.</w:t>
      </w:r>
      <w:r w:rsidR="00BB2B86">
        <w:rPr>
          <w:lang w:val="en-US"/>
        </w:rPr>
        <w:t xml:space="preserve"> </w:t>
      </w:r>
    </w:p>
    <w:p w14:paraId="6E7D9713" w14:textId="6EB5C961" w:rsidR="009B7312" w:rsidRDefault="003C70B5" w:rsidP="005E30C3">
      <w:pPr>
        <w:jc w:val="both"/>
        <w:rPr>
          <w:rFonts w:ascii="Arial" w:hAnsi="Arial" w:cs="Arial"/>
          <w:lang w:val="en-US" w:eastAsia="en-US"/>
        </w:rPr>
      </w:pPr>
      <w:r>
        <w:rPr>
          <w:rFonts w:ascii="Arial" w:hAnsi="Arial" w:cs="Arial"/>
          <w:lang w:val="en-US" w:eastAsia="en-US"/>
        </w:rPr>
        <w:t xml:space="preserve">We have to be </w:t>
      </w:r>
      <w:r w:rsidR="00273E3B">
        <w:rPr>
          <w:rFonts w:ascii="Arial" w:hAnsi="Arial" w:cs="Arial"/>
          <w:lang w:val="en-US" w:eastAsia="en-US"/>
        </w:rPr>
        <w:t>careful</w:t>
      </w:r>
      <w:r>
        <w:rPr>
          <w:rFonts w:ascii="Arial" w:hAnsi="Arial" w:cs="Arial"/>
          <w:lang w:val="en-US" w:eastAsia="en-US"/>
        </w:rPr>
        <w:t xml:space="preserve"> with interpreting that many statistically significant probes since we do not expect that many significant results. If we look at statistically significant probes and their </w:t>
      </w:r>
      <w:r w:rsidR="00FB43A3">
        <w:rPr>
          <w:rFonts w:ascii="Arial" w:hAnsi="Arial" w:cs="Arial"/>
          <w:lang w:val="en-US" w:eastAsia="en-US"/>
        </w:rPr>
        <w:t>LFCs</w:t>
      </w:r>
      <w:r>
        <w:rPr>
          <w:rFonts w:ascii="Arial" w:hAnsi="Arial" w:cs="Arial"/>
          <w:lang w:val="en-US" w:eastAsia="en-US"/>
        </w:rPr>
        <w:t xml:space="preserve">, we see that </w:t>
      </w:r>
      <w:r w:rsidR="00FB43A3">
        <w:rPr>
          <w:rFonts w:ascii="Arial" w:hAnsi="Arial" w:cs="Arial"/>
          <w:lang w:val="en-US" w:eastAsia="en-US"/>
        </w:rPr>
        <w:t>most</w:t>
      </w:r>
      <w:r>
        <w:rPr>
          <w:rFonts w:ascii="Arial" w:hAnsi="Arial" w:cs="Arial"/>
          <w:lang w:val="en-US" w:eastAsia="en-US"/>
        </w:rPr>
        <w:t xml:space="preserve"> </w:t>
      </w:r>
      <w:r w:rsidR="00FB43A3">
        <w:rPr>
          <w:rFonts w:ascii="Arial" w:hAnsi="Arial" w:cs="Arial"/>
          <w:lang w:val="en-US" w:eastAsia="en-US"/>
        </w:rPr>
        <w:t>LFCs</w:t>
      </w:r>
      <w:r>
        <w:rPr>
          <w:rFonts w:ascii="Arial" w:hAnsi="Arial" w:cs="Arial"/>
          <w:lang w:val="en-US" w:eastAsia="en-US"/>
        </w:rPr>
        <w:t xml:space="preserve"> are rather low. We cho</w:t>
      </w:r>
      <w:r w:rsidR="00E9617A">
        <w:rPr>
          <w:rFonts w:ascii="Arial" w:hAnsi="Arial" w:cs="Arial"/>
          <w:lang w:val="en-US" w:eastAsia="en-US"/>
        </w:rPr>
        <w:t>o</w:t>
      </w:r>
      <w:r>
        <w:rPr>
          <w:rFonts w:ascii="Arial" w:hAnsi="Arial" w:cs="Arial"/>
          <w:lang w:val="en-US" w:eastAsia="en-US"/>
        </w:rPr>
        <w:t>se to filter out th</w:t>
      </w:r>
      <w:r w:rsidR="00E9617A">
        <w:rPr>
          <w:rFonts w:ascii="Arial" w:hAnsi="Arial" w:cs="Arial"/>
          <w:lang w:val="en-US" w:eastAsia="en-US"/>
        </w:rPr>
        <w:t xml:space="preserve">ose </w:t>
      </w:r>
      <w:r>
        <w:rPr>
          <w:rFonts w:ascii="Arial" w:hAnsi="Arial" w:cs="Arial"/>
          <w:lang w:val="en-US" w:eastAsia="en-US"/>
        </w:rPr>
        <w:t>probes that ha</w:t>
      </w:r>
      <w:r w:rsidR="00E9617A">
        <w:rPr>
          <w:rFonts w:ascii="Arial" w:hAnsi="Arial" w:cs="Arial"/>
          <w:lang w:val="en-US" w:eastAsia="en-US"/>
        </w:rPr>
        <w:t>d</w:t>
      </w:r>
      <w:r>
        <w:rPr>
          <w:rFonts w:ascii="Arial" w:hAnsi="Arial" w:cs="Arial"/>
          <w:lang w:val="en-US" w:eastAsia="en-US"/>
        </w:rPr>
        <w:t xml:space="preserve"> a</w:t>
      </w:r>
      <w:r w:rsidR="00EE06A6">
        <w:rPr>
          <w:rFonts w:ascii="Arial" w:hAnsi="Arial" w:cs="Arial"/>
          <w:lang w:val="en-US" w:eastAsia="en-US"/>
        </w:rPr>
        <w:t>n absolute LFC &lt;</w:t>
      </w:r>
      <w:r>
        <w:rPr>
          <w:rFonts w:ascii="Arial" w:hAnsi="Arial" w:cs="Arial"/>
          <w:lang w:val="en-US" w:eastAsia="en-US"/>
        </w:rPr>
        <w:t xml:space="preserve"> 1 to </w:t>
      </w:r>
      <w:r w:rsidR="00273E3B">
        <w:rPr>
          <w:rFonts w:ascii="Arial" w:hAnsi="Arial" w:cs="Arial"/>
          <w:lang w:val="en-US" w:eastAsia="en-US"/>
        </w:rPr>
        <w:t>only keep</w:t>
      </w:r>
      <w:r>
        <w:rPr>
          <w:rFonts w:ascii="Arial" w:hAnsi="Arial" w:cs="Arial"/>
          <w:lang w:val="en-US" w:eastAsia="en-US"/>
        </w:rPr>
        <w:t xml:space="preserve"> biologically relevant probes. After filtering for biologically relevant probes and probes with gene annotation we </w:t>
      </w:r>
      <w:r w:rsidR="00273E3B">
        <w:rPr>
          <w:rFonts w:ascii="Arial" w:hAnsi="Arial" w:cs="Arial"/>
          <w:lang w:val="en-US" w:eastAsia="en-US"/>
        </w:rPr>
        <w:t>finally found 39 significan</w:t>
      </w:r>
      <w:r w:rsidR="00E9617A">
        <w:rPr>
          <w:rFonts w:ascii="Arial" w:hAnsi="Arial" w:cs="Arial"/>
          <w:lang w:val="en-US" w:eastAsia="en-US"/>
        </w:rPr>
        <w:t>tly DE genes</w:t>
      </w:r>
      <w:r>
        <w:rPr>
          <w:rFonts w:ascii="Arial" w:hAnsi="Arial" w:cs="Arial"/>
          <w:lang w:val="en-US" w:eastAsia="en-US"/>
        </w:rPr>
        <w:t xml:space="preserve"> (</w:t>
      </w:r>
      <w:r w:rsidR="004E1BA2">
        <w:rPr>
          <w:rFonts w:ascii="Arial" w:hAnsi="Arial" w:cs="Arial"/>
          <w:lang w:val="en-US" w:eastAsia="en-US"/>
        </w:rPr>
        <w:t>FDR</w:t>
      </w:r>
      <w:r>
        <w:rPr>
          <w:rFonts w:ascii="Arial" w:hAnsi="Arial" w:cs="Arial"/>
          <w:lang w:val="en-US" w:eastAsia="en-US"/>
        </w:rPr>
        <w:t xml:space="preserve"> &lt;0.05 and </w:t>
      </w:r>
      <w:r w:rsidR="001D6A18">
        <w:rPr>
          <w:rFonts w:ascii="Arial" w:hAnsi="Arial" w:cs="Arial"/>
          <w:lang w:val="en-US" w:eastAsia="en-US"/>
        </w:rPr>
        <w:t xml:space="preserve">an </w:t>
      </w:r>
      <w:r w:rsidR="00FB060C">
        <w:rPr>
          <w:rFonts w:ascii="Arial" w:hAnsi="Arial" w:cs="Arial"/>
          <w:lang w:val="en-US" w:eastAsia="en-US"/>
        </w:rPr>
        <w:t>abs</w:t>
      </w:r>
      <w:r w:rsidR="004E1BA2">
        <w:rPr>
          <w:rFonts w:ascii="Arial" w:hAnsi="Arial" w:cs="Arial"/>
          <w:lang w:val="en-US" w:eastAsia="en-US"/>
        </w:rPr>
        <w:t xml:space="preserve">olute </w:t>
      </w:r>
      <w:r w:rsidR="00FB060C">
        <w:rPr>
          <w:rFonts w:ascii="Arial" w:hAnsi="Arial" w:cs="Arial"/>
          <w:lang w:val="en-US" w:eastAsia="en-US"/>
        </w:rPr>
        <w:t>LFC</w:t>
      </w:r>
      <w:r>
        <w:rPr>
          <w:rFonts w:ascii="Arial" w:hAnsi="Arial" w:cs="Arial"/>
          <w:lang w:val="en-US" w:eastAsia="en-US"/>
        </w:rPr>
        <w:t xml:space="preserve"> &gt; 1.0). </w:t>
      </w:r>
      <w:r w:rsidR="00E45434">
        <w:rPr>
          <w:rFonts w:ascii="Arial" w:hAnsi="Arial" w:cs="Arial"/>
          <w:lang w:val="en-US" w:eastAsia="en-US"/>
        </w:rPr>
        <w:t xml:space="preserve">9 genes had a positive LFC and 30 genes had a negative LFC. A positive LFC stands for higher expression in the tumor tissue than in the healthy (normal) tissue. </w:t>
      </w:r>
      <w:r w:rsidR="00625991">
        <w:rPr>
          <w:rFonts w:ascii="Arial" w:hAnsi="Arial" w:cs="Arial"/>
          <w:lang w:val="en-US" w:eastAsia="en-US"/>
        </w:rPr>
        <w:t>When we did not apply the filter for the LFC, there were 4069 genes</w:t>
      </w:r>
      <w:r w:rsidR="00F71B43">
        <w:rPr>
          <w:rFonts w:ascii="Arial" w:hAnsi="Arial" w:cs="Arial"/>
          <w:lang w:val="en-US" w:eastAsia="en-US"/>
        </w:rPr>
        <w:t xml:space="preserve"> (removing duplicates)</w:t>
      </w:r>
      <w:r w:rsidR="00625991">
        <w:rPr>
          <w:rFonts w:ascii="Arial" w:hAnsi="Arial" w:cs="Arial"/>
          <w:lang w:val="en-US" w:eastAsia="en-US"/>
        </w:rPr>
        <w:t xml:space="preserve"> found statistically significant, 2621 genes were statistically significant with a positive LFC and 1495 have a negative LFC.</w:t>
      </w:r>
    </w:p>
    <w:p w14:paraId="3B34AB82" w14:textId="77777777" w:rsidR="00DB3E09" w:rsidRPr="00AB2CD2" w:rsidRDefault="00DB3E09" w:rsidP="005E30C3">
      <w:pPr>
        <w:pStyle w:val="Heading2"/>
        <w:jc w:val="both"/>
        <w:rPr>
          <w:sz w:val="36"/>
          <w:lang w:val="en-GB"/>
        </w:rPr>
      </w:pPr>
      <w:r w:rsidRPr="00AB2CD2">
        <w:rPr>
          <w:lang w:val="en-GB"/>
        </w:rPr>
        <w:t>Methylation profiling by array</w:t>
      </w:r>
    </w:p>
    <w:p w14:paraId="0536592A" w14:textId="6DE61213" w:rsidR="008C5D83" w:rsidRDefault="00273E3B" w:rsidP="005E30C3">
      <w:pPr>
        <w:jc w:val="both"/>
        <w:rPr>
          <w:rFonts w:ascii="Arial" w:hAnsi="Arial" w:cs="Arial"/>
          <w:lang w:val="en-GB"/>
        </w:rPr>
      </w:pPr>
      <w:r>
        <w:rPr>
          <w:rFonts w:ascii="Arial" w:hAnsi="Arial" w:cs="Arial"/>
          <w:lang w:val="en-GB"/>
        </w:rPr>
        <w:t>After filtering out probes that had too little counts and removing NA values, w</w:t>
      </w:r>
      <w:r w:rsidR="008078AD" w:rsidRPr="00530DD9">
        <w:rPr>
          <w:rFonts w:ascii="Arial" w:hAnsi="Arial" w:cs="Arial"/>
          <w:lang w:val="en-GB"/>
        </w:rPr>
        <w:t xml:space="preserve">e found 0 probes to be </w:t>
      </w:r>
      <w:r w:rsidR="001D6A18">
        <w:rPr>
          <w:rFonts w:ascii="Arial" w:hAnsi="Arial" w:cs="Arial"/>
          <w:lang w:val="en-GB"/>
        </w:rPr>
        <w:t xml:space="preserve">statically </w:t>
      </w:r>
      <w:r w:rsidR="008078AD" w:rsidRPr="00530DD9">
        <w:rPr>
          <w:rFonts w:ascii="Arial" w:hAnsi="Arial" w:cs="Arial"/>
          <w:lang w:val="en-GB"/>
        </w:rPr>
        <w:t>significant</w:t>
      </w:r>
      <w:r w:rsidR="001D6A18">
        <w:rPr>
          <w:rFonts w:ascii="Arial" w:hAnsi="Arial" w:cs="Arial"/>
          <w:lang w:val="en-GB"/>
        </w:rPr>
        <w:t xml:space="preserve"> while correcting for multiple testing with the </w:t>
      </w:r>
      <w:proofErr w:type="spellStart"/>
      <w:r w:rsidR="001D6A18">
        <w:rPr>
          <w:rFonts w:ascii="Arial" w:hAnsi="Arial" w:cs="Arial"/>
          <w:lang w:val="en-GB"/>
        </w:rPr>
        <w:lastRenderedPageBreak/>
        <w:t>Benjamini</w:t>
      </w:r>
      <w:proofErr w:type="spellEnd"/>
      <w:r w:rsidR="001D6A18">
        <w:rPr>
          <w:rFonts w:ascii="Arial" w:hAnsi="Arial" w:cs="Arial"/>
          <w:lang w:val="en-GB"/>
        </w:rPr>
        <w:t>-Hochberg procedure</w:t>
      </w:r>
      <w:r w:rsidR="00DF2B77">
        <w:rPr>
          <w:rFonts w:ascii="Arial" w:hAnsi="Arial" w:cs="Arial"/>
          <w:lang w:val="en-GB"/>
        </w:rPr>
        <w:t xml:space="preserve"> </w:t>
      </w:r>
      <w:r w:rsidR="004E1BA2">
        <w:rPr>
          <w:rFonts w:ascii="Arial" w:hAnsi="Arial" w:cs="Arial"/>
          <w:lang w:val="en-GB"/>
        </w:rPr>
        <w:t>at an alpha level of 0.05</w:t>
      </w:r>
      <w:r w:rsidR="00E45434">
        <w:rPr>
          <w:rFonts w:ascii="Arial" w:hAnsi="Arial" w:cs="Arial"/>
          <w:lang w:val="en-GB"/>
        </w:rPr>
        <w:t xml:space="preserve">. </w:t>
      </w:r>
      <w:r w:rsidR="004E1BA2">
        <w:rPr>
          <w:rFonts w:ascii="Arial" w:hAnsi="Arial" w:cs="Arial"/>
          <w:lang w:val="en-GB"/>
        </w:rPr>
        <w:t>For further analysis we used a</w:t>
      </w:r>
      <w:r w:rsidR="00E45434">
        <w:rPr>
          <w:rFonts w:ascii="Arial" w:hAnsi="Arial" w:cs="Arial"/>
          <w:lang w:val="en-GB"/>
        </w:rPr>
        <w:t xml:space="preserve">n </w:t>
      </w:r>
      <w:r w:rsidR="004E1BA2">
        <w:rPr>
          <w:rFonts w:ascii="Arial" w:hAnsi="Arial" w:cs="Arial"/>
          <w:lang w:val="en-GB"/>
        </w:rPr>
        <w:t xml:space="preserve">alpha level </w:t>
      </w:r>
      <w:r w:rsidR="002C099C">
        <w:rPr>
          <w:rFonts w:ascii="Arial" w:hAnsi="Arial" w:cs="Arial"/>
          <w:lang w:val="en-GB"/>
        </w:rPr>
        <w:t xml:space="preserve">cut </w:t>
      </w:r>
      <w:r w:rsidR="004E1BA2">
        <w:rPr>
          <w:rFonts w:ascii="Arial" w:hAnsi="Arial" w:cs="Arial"/>
          <w:lang w:val="en-GB"/>
        </w:rPr>
        <w:t>of</w:t>
      </w:r>
      <w:r w:rsidR="002C099C">
        <w:rPr>
          <w:rFonts w:ascii="Arial" w:hAnsi="Arial" w:cs="Arial"/>
          <w:lang w:val="en-GB"/>
        </w:rPr>
        <w:t>f from</w:t>
      </w:r>
      <w:r w:rsidR="004E1BA2">
        <w:rPr>
          <w:rFonts w:ascii="Arial" w:hAnsi="Arial" w:cs="Arial"/>
          <w:lang w:val="en-GB"/>
        </w:rPr>
        <w:t xml:space="preserve"> 0.10 to compare our results </w:t>
      </w:r>
      <w:r w:rsidR="002C099C">
        <w:rPr>
          <w:rFonts w:ascii="Arial" w:hAnsi="Arial" w:cs="Arial"/>
          <w:lang w:val="en-GB"/>
        </w:rPr>
        <w:t>amongst the</w:t>
      </w:r>
      <w:r w:rsidR="004E1BA2">
        <w:rPr>
          <w:rFonts w:ascii="Arial" w:hAnsi="Arial" w:cs="Arial"/>
          <w:lang w:val="en-GB"/>
        </w:rPr>
        <w:t xml:space="preserve"> different methods</w:t>
      </w:r>
      <w:r w:rsidR="00E45434">
        <w:rPr>
          <w:rFonts w:ascii="Arial" w:hAnsi="Arial" w:cs="Arial"/>
          <w:lang w:val="en-GB"/>
        </w:rPr>
        <w:t xml:space="preserve">. </w:t>
      </w:r>
      <w:r w:rsidR="002C099C">
        <w:rPr>
          <w:rFonts w:ascii="Arial" w:hAnsi="Arial" w:cs="Arial"/>
          <w:lang w:val="en-GB"/>
        </w:rPr>
        <w:t xml:space="preserve"> </w:t>
      </w:r>
    </w:p>
    <w:p w14:paraId="62ADF340" w14:textId="22374388" w:rsidR="008C5D83" w:rsidRDefault="008C5D83" w:rsidP="007802C7">
      <w:pPr>
        <w:rPr>
          <w:rFonts w:ascii="Arial" w:hAnsi="Arial" w:cs="Arial"/>
          <w:lang w:val="en-GB"/>
        </w:rPr>
      </w:pPr>
    </w:p>
    <w:p w14:paraId="1D303F60" w14:textId="2D2FD2C7" w:rsidR="00DF2B77" w:rsidRPr="00E45434" w:rsidRDefault="00DF2B77" w:rsidP="00DF2B77">
      <w:pPr>
        <w:keepNext/>
        <w:rPr>
          <w:lang w:val="en-GB"/>
        </w:rPr>
      </w:pPr>
    </w:p>
    <w:p w14:paraId="7E4A5B5A" w14:textId="68543C88" w:rsidR="00E45434" w:rsidRDefault="0071535C" w:rsidP="00DF2B77">
      <w:pPr>
        <w:pStyle w:val="Caption"/>
        <w:rPr>
          <w:b/>
          <w:bCs/>
          <w:lang w:val="en-US"/>
        </w:rPr>
      </w:pPr>
      <w:r>
        <w:rPr>
          <w:noProof/>
          <w:lang w:val="en-GB"/>
        </w:rPr>
        <w:drawing>
          <wp:anchor distT="0" distB="0" distL="114300" distR="114300" simplePos="0" relativeHeight="251674624" behindDoc="1" locked="0" layoutInCell="1" allowOverlap="1" wp14:anchorId="50B26280" wp14:editId="386EF34B">
            <wp:simplePos x="0" y="0"/>
            <wp:positionH relativeFrom="column">
              <wp:posOffset>0</wp:posOffset>
            </wp:positionH>
            <wp:positionV relativeFrom="paragraph">
              <wp:posOffset>69187</wp:posOffset>
            </wp:positionV>
            <wp:extent cx="3364100" cy="2965837"/>
            <wp:effectExtent l="0" t="0" r="1905" b="0"/>
            <wp:wrapNone/>
            <wp:docPr id="31" name="Picture 31"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64100" cy="2965837"/>
                    </a:xfrm>
                    <a:prstGeom prst="rect">
                      <a:avLst/>
                    </a:prstGeom>
                  </pic:spPr>
                </pic:pic>
              </a:graphicData>
            </a:graphic>
            <wp14:sizeRelH relativeFrom="page">
              <wp14:pctWidth>0</wp14:pctWidth>
            </wp14:sizeRelH>
            <wp14:sizeRelV relativeFrom="page">
              <wp14:pctHeight>0</wp14:pctHeight>
            </wp14:sizeRelV>
          </wp:anchor>
        </w:drawing>
      </w:r>
    </w:p>
    <w:p w14:paraId="5254247E" w14:textId="54A21032" w:rsidR="00E45434" w:rsidRDefault="00E45434" w:rsidP="00DF2B77">
      <w:pPr>
        <w:pStyle w:val="Caption"/>
        <w:rPr>
          <w:b/>
          <w:bCs/>
          <w:lang w:val="en-US"/>
        </w:rPr>
      </w:pPr>
    </w:p>
    <w:p w14:paraId="4D72C4C8" w14:textId="77777777" w:rsidR="00E45434" w:rsidRDefault="00E45434" w:rsidP="00DF2B77">
      <w:pPr>
        <w:pStyle w:val="Caption"/>
        <w:rPr>
          <w:b/>
          <w:bCs/>
          <w:lang w:val="en-US"/>
        </w:rPr>
      </w:pPr>
    </w:p>
    <w:p w14:paraId="42E129AF" w14:textId="77777777" w:rsidR="00BB502E" w:rsidRDefault="00BB502E" w:rsidP="00DF2B77">
      <w:pPr>
        <w:pStyle w:val="Caption"/>
        <w:rPr>
          <w:b/>
          <w:bCs/>
          <w:lang w:val="en-US"/>
        </w:rPr>
      </w:pPr>
    </w:p>
    <w:p w14:paraId="1B2BC0CD" w14:textId="77777777" w:rsidR="00BB502E" w:rsidRDefault="00BB502E" w:rsidP="00DF2B77">
      <w:pPr>
        <w:pStyle w:val="Caption"/>
        <w:rPr>
          <w:b/>
          <w:bCs/>
          <w:lang w:val="en-US"/>
        </w:rPr>
      </w:pPr>
    </w:p>
    <w:p w14:paraId="51067783" w14:textId="77777777" w:rsidR="00BB502E" w:rsidRDefault="00BB502E" w:rsidP="00DF2B77">
      <w:pPr>
        <w:pStyle w:val="Caption"/>
        <w:rPr>
          <w:b/>
          <w:bCs/>
          <w:lang w:val="en-US"/>
        </w:rPr>
      </w:pPr>
    </w:p>
    <w:p w14:paraId="784AC6E7" w14:textId="77777777" w:rsidR="00BB502E" w:rsidRDefault="00BB502E" w:rsidP="00DF2B77">
      <w:pPr>
        <w:pStyle w:val="Caption"/>
        <w:rPr>
          <w:b/>
          <w:bCs/>
          <w:lang w:val="en-US"/>
        </w:rPr>
      </w:pPr>
    </w:p>
    <w:p w14:paraId="6AB8C3CB" w14:textId="77777777" w:rsidR="00BB502E" w:rsidRDefault="00BB502E" w:rsidP="00DF2B77">
      <w:pPr>
        <w:pStyle w:val="Caption"/>
        <w:rPr>
          <w:b/>
          <w:bCs/>
          <w:lang w:val="en-US"/>
        </w:rPr>
      </w:pPr>
    </w:p>
    <w:p w14:paraId="19B0AF2C" w14:textId="77777777" w:rsidR="00BB502E" w:rsidRDefault="00BB502E" w:rsidP="00DF2B77">
      <w:pPr>
        <w:pStyle w:val="Caption"/>
        <w:rPr>
          <w:b/>
          <w:bCs/>
          <w:lang w:val="en-US"/>
        </w:rPr>
      </w:pPr>
    </w:p>
    <w:p w14:paraId="7BD04ACE" w14:textId="77777777" w:rsidR="00BB502E" w:rsidRDefault="00BB502E" w:rsidP="00DF2B77">
      <w:pPr>
        <w:pStyle w:val="Caption"/>
        <w:rPr>
          <w:b/>
          <w:bCs/>
          <w:lang w:val="en-US"/>
        </w:rPr>
      </w:pPr>
    </w:p>
    <w:p w14:paraId="2D956D37" w14:textId="77777777" w:rsidR="00BB502E" w:rsidRDefault="00BB502E" w:rsidP="00DF2B77">
      <w:pPr>
        <w:pStyle w:val="Caption"/>
        <w:rPr>
          <w:b/>
          <w:bCs/>
          <w:lang w:val="en-US"/>
        </w:rPr>
      </w:pPr>
    </w:p>
    <w:p w14:paraId="0019FBD7" w14:textId="77777777" w:rsidR="00BB502E" w:rsidRDefault="00BB502E" w:rsidP="00DF2B77">
      <w:pPr>
        <w:pStyle w:val="Caption"/>
        <w:rPr>
          <w:b/>
          <w:bCs/>
          <w:lang w:val="en-US"/>
        </w:rPr>
      </w:pPr>
    </w:p>
    <w:p w14:paraId="7EE82D5C" w14:textId="588BA3DB" w:rsidR="00E45434" w:rsidRDefault="00DF2B77" w:rsidP="00DF2B77">
      <w:pPr>
        <w:pStyle w:val="Caption"/>
        <w:rPr>
          <w:lang w:val="en-US"/>
        </w:rPr>
      </w:pPr>
      <w:r w:rsidRPr="00D960DA">
        <w:rPr>
          <w:b/>
          <w:bCs/>
          <w:lang w:val="en-US"/>
        </w:rPr>
        <w:t xml:space="preserve">Figure </w:t>
      </w:r>
      <w:r w:rsidRPr="00D960DA">
        <w:rPr>
          <w:b/>
          <w:bCs/>
        </w:rPr>
        <w:fldChar w:fldCharType="begin"/>
      </w:r>
      <w:r w:rsidRPr="00D960DA">
        <w:rPr>
          <w:b/>
          <w:bCs/>
          <w:lang w:val="en-US"/>
        </w:rPr>
        <w:instrText xml:space="preserve"> SEQ Figure \* ARABIC </w:instrText>
      </w:r>
      <w:r w:rsidRPr="00D960DA">
        <w:rPr>
          <w:b/>
          <w:bCs/>
        </w:rPr>
        <w:fldChar w:fldCharType="separate"/>
      </w:r>
      <w:r w:rsidR="00A13980">
        <w:rPr>
          <w:b/>
          <w:bCs/>
          <w:noProof/>
          <w:lang w:val="en-US"/>
        </w:rPr>
        <w:t>2</w:t>
      </w:r>
      <w:r w:rsidRPr="00D960DA">
        <w:rPr>
          <w:b/>
          <w:bCs/>
        </w:rPr>
        <w:fldChar w:fldCharType="end"/>
      </w:r>
      <w:r w:rsidRPr="00D960DA">
        <w:rPr>
          <w:b/>
          <w:bCs/>
          <w:lang w:val="en-US"/>
        </w:rPr>
        <w:t xml:space="preserve">. Volcano plot for </w:t>
      </w:r>
      <w:r w:rsidR="00E45434">
        <w:rPr>
          <w:b/>
          <w:bCs/>
          <w:lang w:val="en-US"/>
        </w:rPr>
        <w:t xml:space="preserve">the </w:t>
      </w:r>
      <w:r w:rsidRPr="00D960DA">
        <w:rPr>
          <w:b/>
          <w:bCs/>
          <w:lang w:val="en-US"/>
        </w:rPr>
        <w:t xml:space="preserve">differential methylation analysis </w:t>
      </w:r>
      <w:r w:rsidR="002C099C" w:rsidRPr="00D960DA">
        <w:rPr>
          <w:b/>
          <w:bCs/>
          <w:lang w:val="en-US"/>
        </w:rPr>
        <w:t>of tumor</w:t>
      </w:r>
      <w:r w:rsidRPr="00D960DA">
        <w:rPr>
          <w:b/>
          <w:bCs/>
          <w:lang w:val="en-US"/>
        </w:rPr>
        <w:t xml:space="preserve"> vs normal </w:t>
      </w:r>
      <w:r w:rsidR="00D960DA">
        <w:rPr>
          <w:b/>
          <w:bCs/>
          <w:lang w:val="en-US"/>
        </w:rPr>
        <w:t>tissue</w:t>
      </w:r>
      <w:r w:rsidR="0008360E">
        <w:rPr>
          <w:b/>
          <w:bCs/>
          <w:lang w:val="en-US"/>
        </w:rPr>
        <w:t>.</w:t>
      </w:r>
      <w:r>
        <w:rPr>
          <w:lang w:val="en-US"/>
        </w:rPr>
        <w:t xml:space="preserve"> </w:t>
      </w:r>
      <w:r w:rsidR="00E45434">
        <w:rPr>
          <w:lang w:val="en-US"/>
        </w:rPr>
        <w:t>Red: probes that are statistically significant for the differential methylation analysis (FDR &lt; 0.10) with a blocking design for patients (n = 4) using limma. We found 18540 significant probes.</w:t>
      </w:r>
    </w:p>
    <w:p w14:paraId="1C6D93CD" w14:textId="6EB7F9CC" w:rsidR="004C65F5" w:rsidRPr="002C099C" w:rsidRDefault="002C099C" w:rsidP="005E30C3">
      <w:pPr>
        <w:jc w:val="both"/>
        <w:rPr>
          <w:rFonts w:ascii="Arial" w:hAnsi="Arial" w:cs="Arial"/>
          <w:lang w:val="en-GB"/>
        </w:rPr>
      </w:pPr>
      <w:r>
        <w:rPr>
          <w:rFonts w:ascii="Arial" w:hAnsi="Arial" w:cs="Arial"/>
          <w:lang w:val="en-GB"/>
        </w:rPr>
        <w:t xml:space="preserve">We found 18540 probes to be statistically significant at the FDR level of 0.10 using </w:t>
      </w:r>
      <w:r>
        <w:rPr>
          <w:rFonts w:ascii="Arial" w:hAnsi="Arial" w:cs="Arial"/>
          <w:i/>
          <w:iCs/>
          <w:lang w:val="en-GB"/>
        </w:rPr>
        <w:t>limma</w:t>
      </w:r>
      <w:r w:rsidR="00E45434">
        <w:rPr>
          <w:rFonts w:ascii="Arial" w:hAnsi="Arial" w:cs="Arial"/>
          <w:i/>
          <w:iCs/>
          <w:lang w:val="en-GB"/>
        </w:rPr>
        <w:t xml:space="preserve"> </w:t>
      </w:r>
      <w:r w:rsidR="00E45434" w:rsidRPr="00625991">
        <w:rPr>
          <w:rFonts w:ascii="Arial" w:hAnsi="Arial" w:cs="Arial"/>
          <w:lang w:val="en-GB"/>
        </w:rPr>
        <w:t>(Figure 3)</w:t>
      </w:r>
      <w:r w:rsidRPr="00625991">
        <w:rPr>
          <w:rFonts w:ascii="Arial" w:hAnsi="Arial" w:cs="Arial"/>
          <w:lang w:val="en-GB"/>
        </w:rPr>
        <w:t>.</w:t>
      </w:r>
      <w:r w:rsidR="00625991">
        <w:rPr>
          <w:rFonts w:ascii="Arial" w:hAnsi="Arial" w:cs="Arial"/>
          <w:lang w:val="en-GB"/>
        </w:rPr>
        <w:t xml:space="preserve"> </w:t>
      </w:r>
      <w:r w:rsidR="00F71B43">
        <w:rPr>
          <w:rFonts w:ascii="Arial" w:hAnsi="Arial" w:cs="Arial"/>
          <w:lang w:val="en-GB"/>
        </w:rPr>
        <w:t xml:space="preserve">After removing the duplicates and the probes that did not have gene annotation, we have 5917 genes left. 3862 of the 5917 genes have a positive LFC and 2744 a negative LFC. </w:t>
      </w:r>
      <w:r w:rsidR="00DF2B77">
        <w:rPr>
          <w:rFonts w:ascii="Arial" w:hAnsi="Arial" w:cs="Arial"/>
          <w:lang w:val="en-GB"/>
        </w:rPr>
        <w:t xml:space="preserve">Since we are only interested in the most biologically relevant </w:t>
      </w:r>
      <w:r w:rsidR="00A02A76">
        <w:rPr>
          <w:rFonts w:ascii="Arial" w:hAnsi="Arial" w:cs="Arial"/>
          <w:lang w:val="en-GB"/>
        </w:rPr>
        <w:t>probes,</w:t>
      </w:r>
      <w:r w:rsidR="00DF2B77">
        <w:rPr>
          <w:rFonts w:ascii="Arial" w:hAnsi="Arial" w:cs="Arial"/>
          <w:lang w:val="en-GB"/>
        </w:rPr>
        <w:t xml:space="preserve"> we filter</w:t>
      </w:r>
      <w:r w:rsidR="00626F0F">
        <w:rPr>
          <w:rFonts w:ascii="Arial" w:hAnsi="Arial" w:cs="Arial"/>
          <w:lang w:val="en-GB"/>
        </w:rPr>
        <w:t>ed</w:t>
      </w:r>
      <w:r w:rsidR="00DF2B77">
        <w:rPr>
          <w:rFonts w:ascii="Arial" w:hAnsi="Arial" w:cs="Arial"/>
          <w:lang w:val="en-GB"/>
        </w:rPr>
        <w:t xml:space="preserve"> out the probes that have an </w:t>
      </w:r>
      <w:r w:rsidR="00626F0F">
        <w:rPr>
          <w:rFonts w:ascii="Arial" w:hAnsi="Arial" w:cs="Arial"/>
          <w:lang w:val="en-GB"/>
        </w:rPr>
        <w:t>abs</w:t>
      </w:r>
      <w:r>
        <w:rPr>
          <w:rFonts w:ascii="Arial" w:hAnsi="Arial" w:cs="Arial"/>
          <w:lang w:val="en-GB"/>
        </w:rPr>
        <w:t xml:space="preserve">olute </w:t>
      </w:r>
      <w:r w:rsidR="00626F0F">
        <w:rPr>
          <w:rFonts w:ascii="Arial" w:hAnsi="Arial" w:cs="Arial"/>
          <w:lang w:val="en-GB"/>
        </w:rPr>
        <w:t>(LFC) &lt;</w:t>
      </w:r>
      <w:r w:rsidR="00DF2B77">
        <w:rPr>
          <w:rFonts w:ascii="Arial" w:hAnsi="Arial" w:cs="Arial"/>
          <w:lang w:val="en-GB"/>
        </w:rPr>
        <w:t xml:space="preserve"> 2. </w:t>
      </w:r>
      <w:r w:rsidR="00A02A76">
        <w:rPr>
          <w:rFonts w:ascii="Arial" w:hAnsi="Arial" w:cs="Arial"/>
          <w:lang w:val="en-GB"/>
        </w:rPr>
        <w:t xml:space="preserve">From the </w:t>
      </w:r>
      <w:r w:rsidR="00F71B43">
        <w:rPr>
          <w:rFonts w:ascii="Arial" w:hAnsi="Arial" w:cs="Arial"/>
          <w:lang w:val="en-GB"/>
        </w:rPr>
        <w:t>5917</w:t>
      </w:r>
      <w:r w:rsidR="00A02A76">
        <w:rPr>
          <w:rFonts w:ascii="Arial" w:hAnsi="Arial" w:cs="Arial"/>
          <w:lang w:val="en-GB"/>
        </w:rPr>
        <w:t xml:space="preserve"> significant </w:t>
      </w:r>
      <w:r w:rsidR="00F71B43">
        <w:rPr>
          <w:rFonts w:ascii="Arial" w:hAnsi="Arial" w:cs="Arial"/>
          <w:lang w:val="en-GB"/>
        </w:rPr>
        <w:t>genes</w:t>
      </w:r>
      <w:r w:rsidR="00A02A76">
        <w:rPr>
          <w:rFonts w:ascii="Arial" w:hAnsi="Arial" w:cs="Arial"/>
          <w:lang w:val="en-GB"/>
        </w:rPr>
        <w:t xml:space="preserve">, </w:t>
      </w:r>
      <w:r w:rsidR="00F71B43">
        <w:rPr>
          <w:rFonts w:ascii="Arial" w:hAnsi="Arial" w:cs="Arial"/>
          <w:lang w:val="en-GB"/>
        </w:rPr>
        <w:t>348</w:t>
      </w:r>
      <w:r w:rsidR="00A02A76">
        <w:rPr>
          <w:rFonts w:ascii="Arial" w:hAnsi="Arial" w:cs="Arial"/>
          <w:lang w:val="en-GB"/>
        </w:rPr>
        <w:t xml:space="preserve"> </w:t>
      </w:r>
      <w:r w:rsidR="00F71B43">
        <w:rPr>
          <w:rFonts w:ascii="Arial" w:hAnsi="Arial" w:cs="Arial"/>
          <w:lang w:val="en-GB"/>
        </w:rPr>
        <w:t>genes</w:t>
      </w:r>
      <w:r w:rsidR="00A02A76">
        <w:rPr>
          <w:rFonts w:ascii="Arial" w:hAnsi="Arial" w:cs="Arial"/>
          <w:lang w:val="en-GB"/>
        </w:rPr>
        <w:t xml:space="preserve"> had an absolute LFC larger than 2. </w:t>
      </w:r>
      <w:r w:rsidR="00F71B43">
        <w:rPr>
          <w:rFonts w:ascii="Arial" w:hAnsi="Arial" w:cs="Arial"/>
          <w:lang w:val="en-GB"/>
        </w:rPr>
        <w:t>250</w:t>
      </w:r>
      <w:r w:rsidR="00A02A76">
        <w:rPr>
          <w:rFonts w:ascii="Arial" w:hAnsi="Arial" w:cs="Arial"/>
          <w:lang w:val="en-GB"/>
        </w:rPr>
        <w:t xml:space="preserve"> genes were found that have a positive LFC and </w:t>
      </w:r>
      <w:r w:rsidR="00F71B43">
        <w:rPr>
          <w:rFonts w:ascii="Arial" w:hAnsi="Arial" w:cs="Arial"/>
          <w:lang w:val="en-GB"/>
        </w:rPr>
        <w:t>104</w:t>
      </w:r>
      <w:r w:rsidR="00A02A76">
        <w:rPr>
          <w:rFonts w:ascii="Arial" w:hAnsi="Arial" w:cs="Arial"/>
          <w:lang w:val="en-GB"/>
        </w:rPr>
        <w:t xml:space="preserve"> genes have a negative LFC. Note that a positive LFC matches with a higher methylation in tumor tissues compared to the normal tissue. </w:t>
      </w:r>
    </w:p>
    <w:p w14:paraId="43BE9550" w14:textId="77777777" w:rsidR="00530DD9" w:rsidRPr="0071535C" w:rsidRDefault="00530DD9" w:rsidP="004C65F5">
      <w:pPr>
        <w:rPr>
          <w:lang w:val="en-GB"/>
        </w:rPr>
      </w:pPr>
    </w:p>
    <w:p w14:paraId="00033045" w14:textId="77777777" w:rsidR="003A139E" w:rsidRPr="0071535C" w:rsidRDefault="003A139E" w:rsidP="000D17F6">
      <w:pPr>
        <w:rPr>
          <w:lang w:val="en-GB"/>
        </w:rPr>
      </w:pPr>
    </w:p>
    <w:p w14:paraId="3FD2AB12" w14:textId="77777777" w:rsidR="00AB2CD2" w:rsidRPr="00AB2CD2" w:rsidRDefault="00B01D7A" w:rsidP="00B01D7A">
      <w:pPr>
        <w:pStyle w:val="Heading2"/>
        <w:rPr>
          <w:sz w:val="24"/>
          <w:szCs w:val="24"/>
          <w:lang w:val="en-GB"/>
        </w:rPr>
      </w:pPr>
      <w:r w:rsidRPr="00AB2CD2">
        <w:rPr>
          <w:lang w:val="en-GB"/>
        </w:rPr>
        <w:t>HCC1954</w:t>
      </w:r>
      <w:r>
        <w:rPr>
          <w:lang w:val="en-GB"/>
        </w:rPr>
        <w:t xml:space="preserve"> cells change their expression pattern to mediate </w:t>
      </w:r>
      <w:r w:rsidR="00735CB9">
        <w:rPr>
          <w:lang w:val="en-GB"/>
        </w:rPr>
        <w:t xml:space="preserve">cell </w:t>
      </w:r>
      <w:r>
        <w:rPr>
          <w:lang w:val="en-GB"/>
        </w:rPr>
        <w:t>survival.</w:t>
      </w:r>
    </w:p>
    <w:p w14:paraId="0FF99640" w14:textId="4F102511" w:rsidR="00AB2CD2" w:rsidRDefault="00AB2CD2" w:rsidP="00AB2CD2">
      <w:pPr>
        <w:spacing w:before="240" w:after="240"/>
        <w:jc w:val="both"/>
        <w:rPr>
          <w:rFonts w:ascii="Arial" w:hAnsi="Arial" w:cs="Arial"/>
          <w:color w:val="000000"/>
          <w:lang w:val="en-GB" w:eastAsia="nl-BE"/>
        </w:rPr>
      </w:pPr>
      <w:r w:rsidRPr="00AB2CD2">
        <w:rPr>
          <w:rFonts w:ascii="Arial" w:hAnsi="Arial" w:cs="Arial"/>
          <w:color w:val="222222"/>
          <w:lang w:val="en-GB" w:eastAsia="nl-BE"/>
        </w:rPr>
        <w:t xml:space="preserve">Finding differentially expressed genes between healthy HMEC cells and cancerous HCC1954 cells was </w:t>
      </w:r>
      <w:r w:rsidR="00735CB9">
        <w:rPr>
          <w:rFonts w:ascii="Arial" w:hAnsi="Arial" w:cs="Arial"/>
          <w:color w:val="222222"/>
          <w:lang w:val="en-GB" w:eastAsia="nl-BE"/>
        </w:rPr>
        <w:t>difficult</w:t>
      </w:r>
      <w:r w:rsidRPr="00AB2CD2">
        <w:rPr>
          <w:rFonts w:ascii="Arial" w:hAnsi="Arial" w:cs="Arial"/>
          <w:color w:val="000000"/>
          <w:lang w:val="en-GB" w:eastAsia="nl-BE"/>
        </w:rPr>
        <w:t xml:space="preserve"> due to the fact that no biological replicates were available in this study. Results should thus be critically evaluated before making any conclusions. When using a fixed estimated dispersion value of 0.4, </w:t>
      </w:r>
      <w:r w:rsidR="00092444">
        <w:rPr>
          <w:rFonts w:ascii="Arial" w:hAnsi="Arial" w:cs="Arial"/>
          <w:color w:val="000000"/>
          <w:lang w:val="en-GB" w:eastAsia="nl-BE"/>
        </w:rPr>
        <w:t>2</w:t>
      </w:r>
      <w:r w:rsidR="00AD6A6A">
        <w:rPr>
          <w:rFonts w:ascii="Arial" w:hAnsi="Arial" w:cs="Arial"/>
          <w:color w:val="000000"/>
          <w:lang w:val="en-GB" w:eastAsia="nl-BE"/>
        </w:rPr>
        <w:t>39</w:t>
      </w:r>
      <w:r w:rsidRPr="00AB2CD2">
        <w:rPr>
          <w:rFonts w:ascii="Arial" w:hAnsi="Arial" w:cs="Arial"/>
          <w:color w:val="000000"/>
          <w:lang w:val="en-GB" w:eastAsia="nl-BE"/>
        </w:rPr>
        <w:t xml:space="preserve"> genes were found to be </w:t>
      </w:r>
      <w:r w:rsidR="00735CB9">
        <w:rPr>
          <w:rFonts w:ascii="Arial" w:hAnsi="Arial" w:cs="Arial"/>
          <w:color w:val="000000"/>
          <w:lang w:val="en-GB" w:eastAsia="nl-BE"/>
        </w:rPr>
        <w:t xml:space="preserve">significantly </w:t>
      </w:r>
      <w:r w:rsidRPr="00AB2CD2">
        <w:rPr>
          <w:rFonts w:ascii="Arial" w:hAnsi="Arial" w:cs="Arial"/>
          <w:color w:val="000000"/>
          <w:lang w:val="en-GB" w:eastAsia="nl-BE"/>
        </w:rPr>
        <w:t xml:space="preserve">upregulated and </w:t>
      </w:r>
      <w:r w:rsidR="00AD6A6A">
        <w:rPr>
          <w:rFonts w:ascii="Arial" w:hAnsi="Arial" w:cs="Arial"/>
          <w:color w:val="000000"/>
          <w:lang w:val="en-GB" w:eastAsia="nl-BE"/>
        </w:rPr>
        <w:t>184</w:t>
      </w:r>
      <w:r w:rsidRPr="00AB2CD2">
        <w:rPr>
          <w:rFonts w:ascii="Arial" w:hAnsi="Arial" w:cs="Arial"/>
          <w:color w:val="000000"/>
          <w:lang w:val="en-GB" w:eastAsia="nl-BE"/>
        </w:rPr>
        <w:t xml:space="preserve"> genes were downregulated (F</w:t>
      </w:r>
      <w:r w:rsidR="00735CB9">
        <w:rPr>
          <w:rFonts w:ascii="Arial" w:hAnsi="Arial" w:cs="Arial"/>
          <w:color w:val="000000"/>
          <w:lang w:val="en-GB" w:eastAsia="nl-BE"/>
        </w:rPr>
        <w:t>DR</w:t>
      </w:r>
      <w:r w:rsidRPr="00AB2CD2">
        <w:rPr>
          <w:rFonts w:ascii="Arial" w:hAnsi="Arial" w:cs="Arial"/>
          <w:color w:val="000000"/>
          <w:lang w:val="en-GB" w:eastAsia="nl-BE"/>
        </w:rPr>
        <w:t xml:space="preserve"> &lt; 0.05 and </w:t>
      </w:r>
      <w:r w:rsidR="00725180">
        <w:rPr>
          <w:rFonts w:ascii="Arial" w:hAnsi="Arial" w:cs="Arial"/>
          <w:color w:val="000000"/>
          <w:lang w:val="en-GB" w:eastAsia="nl-BE"/>
        </w:rPr>
        <w:t xml:space="preserve">an </w:t>
      </w:r>
      <w:r w:rsidRPr="00AB2CD2">
        <w:rPr>
          <w:rFonts w:ascii="Arial" w:hAnsi="Arial" w:cs="Arial"/>
          <w:color w:val="000000"/>
          <w:lang w:val="en-GB" w:eastAsia="nl-BE"/>
        </w:rPr>
        <w:t>abs</w:t>
      </w:r>
      <w:r w:rsidR="00725180">
        <w:rPr>
          <w:rFonts w:ascii="Arial" w:hAnsi="Arial" w:cs="Arial"/>
          <w:color w:val="000000"/>
          <w:lang w:val="en-GB" w:eastAsia="nl-BE"/>
        </w:rPr>
        <w:t xml:space="preserve">olute </w:t>
      </w:r>
      <w:r w:rsidR="00CA488C">
        <w:rPr>
          <w:rFonts w:ascii="Arial" w:hAnsi="Arial" w:cs="Arial"/>
          <w:color w:val="000000"/>
          <w:lang w:val="en-GB" w:eastAsia="nl-BE"/>
        </w:rPr>
        <w:t>L</w:t>
      </w:r>
      <w:r w:rsidRPr="00AB2CD2">
        <w:rPr>
          <w:rFonts w:ascii="Arial" w:hAnsi="Arial" w:cs="Arial"/>
          <w:color w:val="000000"/>
          <w:lang w:val="en-GB" w:eastAsia="nl-BE"/>
        </w:rPr>
        <w:t>FC &gt; 2). We then examined which cellular processes and functions these genes were associated to using Enrichr. Table 1 contains an overview of some selected hits that we believe to be interesting. </w:t>
      </w:r>
    </w:p>
    <w:p w14:paraId="7505DE61" w14:textId="4F025F4C" w:rsidR="006E7A24" w:rsidRPr="00855AA5" w:rsidRDefault="006E7A24" w:rsidP="00D32D89">
      <w:pPr>
        <w:pStyle w:val="Caption"/>
        <w:keepNext/>
        <w:jc w:val="both"/>
        <w:rPr>
          <w:rFonts w:ascii="Arial" w:hAnsi="Arial" w:cs="Arial"/>
          <w:lang w:val="en-GB"/>
        </w:rPr>
      </w:pPr>
      <w:r w:rsidRPr="00855AA5">
        <w:rPr>
          <w:rFonts w:ascii="Arial" w:hAnsi="Arial" w:cs="Arial"/>
          <w:b/>
          <w:bCs/>
          <w:lang w:val="en-GB"/>
        </w:rPr>
        <w:t xml:space="preserve">Table </w:t>
      </w:r>
      <w:r w:rsidR="00530DD9" w:rsidRPr="00855AA5">
        <w:rPr>
          <w:rFonts w:ascii="Arial" w:hAnsi="Arial" w:cs="Arial"/>
          <w:b/>
          <w:bCs/>
          <w:lang w:val="en-GB"/>
        </w:rPr>
        <w:fldChar w:fldCharType="begin"/>
      </w:r>
      <w:r w:rsidR="00530DD9" w:rsidRPr="00855AA5">
        <w:rPr>
          <w:rFonts w:ascii="Arial" w:hAnsi="Arial" w:cs="Arial"/>
          <w:b/>
          <w:bCs/>
          <w:lang w:val="en-GB"/>
        </w:rPr>
        <w:instrText xml:space="preserve"> SEQ Table \* ARABIC </w:instrText>
      </w:r>
      <w:r w:rsidR="00530DD9" w:rsidRPr="00855AA5">
        <w:rPr>
          <w:rFonts w:ascii="Arial" w:hAnsi="Arial" w:cs="Arial"/>
          <w:b/>
          <w:bCs/>
          <w:lang w:val="en-GB"/>
        </w:rPr>
        <w:fldChar w:fldCharType="separate"/>
      </w:r>
      <w:r w:rsidR="00C11DD4">
        <w:rPr>
          <w:rFonts w:ascii="Arial" w:hAnsi="Arial" w:cs="Arial"/>
          <w:b/>
          <w:bCs/>
          <w:noProof/>
          <w:lang w:val="en-GB"/>
        </w:rPr>
        <w:t>1</w:t>
      </w:r>
      <w:r w:rsidR="00530DD9" w:rsidRPr="00855AA5">
        <w:rPr>
          <w:rFonts w:ascii="Arial" w:hAnsi="Arial" w:cs="Arial"/>
          <w:b/>
          <w:bCs/>
          <w:lang w:val="en-GB"/>
        </w:rPr>
        <w:fldChar w:fldCharType="end"/>
      </w:r>
      <w:r w:rsidRPr="00855AA5">
        <w:rPr>
          <w:rFonts w:ascii="Arial" w:hAnsi="Arial" w:cs="Arial"/>
          <w:b/>
          <w:bCs/>
          <w:lang w:val="en-GB"/>
        </w:rPr>
        <w:t xml:space="preserve">: GO analysis of differentially expressed genes in HCC1954 cells vs HMEC cells. </w:t>
      </w:r>
      <w:r w:rsidR="00AD6A6A">
        <w:rPr>
          <w:rFonts w:ascii="Arial" w:hAnsi="Arial" w:cs="Arial"/>
          <w:lang w:val="en-GB"/>
        </w:rPr>
        <w:t>239</w:t>
      </w:r>
      <w:r w:rsidR="00D32D89" w:rsidRPr="00855AA5">
        <w:rPr>
          <w:rFonts w:ascii="Arial" w:hAnsi="Arial" w:cs="Arial"/>
          <w:lang w:val="en-GB"/>
        </w:rPr>
        <w:t xml:space="preserve"> and </w:t>
      </w:r>
      <w:r w:rsidR="00AD6A6A">
        <w:rPr>
          <w:rFonts w:ascii="Arial" w:hAnsi="Arial" w:cs="Arial"/>
          <w:lang w:val="en-GB"/>
        </w:rPr>
        <w:t>184</w:t>
      </w:r>
      <w:r w:rsidR="00D32D89" w:rsidRPr="00855AA5">
        <w:rPr>
          <w:rFonts w:ascii="Arial" w:hAnsi="Arial" w:cs="Arial"/>
          <w:lang w:val="en-GB"/>
        </w:rPr>
        <w:t xml:space="preserve"> genes were up- and downregulated respectively in HCC1954 cells compared to HMEC cells (n=1, FDR &lt; 0.05 and </w:t>
      </w:r>
      <w:r w:rsidR="000712F6" w:rsidRPr="00855AA5">
        <w:rPr>
          <w:rFonts w:ascii="Arial" w:hAnsi="Arial" w:cs="Arial"/>
          <w:lang w:val="en-GB"/>
        </w:rPr>
        <w:lastRenderedPageBreak/>
        <w:t>abs</w:t>
      </w:r>
      <w:r w:rsidR="000712F6">
        <w:rPr>
          <w:rFonts w:ascii="Arial" w:hAnsi="Arial" w:cs="Arial"/>
          <w:lang w:val="en-GB"/>
        </w:rPr>
        <w:t>olute values</w:t>
      </w:r>
      <w:r w:rsidR="000712F6" w:rsidRPr="00855AA5">
        <w:rPr>
          <w:rFonts w:ascii="Arial" w:hAnsi="Arial" w:cs="Arial"/>
          <w:lang w:val="en-GB"/>
        </w:rPr>
        <w:t xml:space="preserve"> (</w:t>
      </w:r>
      <w:r w:rsidR="001F26E7">
        <w:rPr>
          <w:rFonts w:ascii="Arial" w:hAnsi="Arial" w:cs="Arial"/>
          <w:lang w:val="en-GB"/>
        </w:rPr>
        <w:t>L</w:t>
      </w:r>
      <w:r w:rsidR="00D32D89" w:rsidRPr="00855AA5">
        <w:rPr>
          <w:rFonts w:ascii="Arial" w:hAnsi="Arial" w:cs="Arial"/>
          <w:lang w:val="en-GB"/>
        </w:rPr>
        <w:t xml:space="preserve">FC) &gt; 2). Shown are the interesting hits of GO </w:t>
      </w:r>
      <w:r w:rsidR="00584160" w:rsidRPr="00855AA5">
        <w:rPr>
          <w:rFonts w:ascii="Arial" w:hAnsi="Arial" w:cs="Arial"/>
          <w:lang w:val="en-GB"/>
        </w:rPr>
        <w:t>analysis</w:t>
      </w:r>
      <w:r w:rsidR="00D32D89" w:rsidRPr="00855AA5">
        <w:rPr>
          <w:rFonts w:ascii="Arial" w:hAnsi="Arial" w:cs="Arial"/>
          <w:lang w:val="en-GB"/>
        </w:rPr>
        <w:t xml:space="preserve"> in Enrichr with respective genes belonging to the given categories and associated p-values of enrichment</w:t>
      </w:r>
      <w:r w:rsidR="00855AA5" w:rsidRPr="00855AA5">
        <w:rPr>
          <w:rFonts w:ascii="Arial" w:hAnsi="Arial" w:cs="Arial"/>
          <w:lang w:val="en-GB"/>
        </w:rPr>
        <w:t xml:space="preserve"> (test)</w:t>
      </w:r>
      <w:r w:rsidR="00D32D89" w:rsidRPr="00855AA5">
        <w:rPr>
          <w:rFonts w:ascii="Arial" w:hAnsi="Arial" w:cs="Arial"/>
          <w:lang w:val="en-GB"/>
        </w:rPr>
        <w:t>.</w:t>
      </w:r>
    </w:p>
    <w:tbl>
      <w:tblPr>
        <w:tblStyle w:val="PlainTable2"/>
        <w:tblW w:w="0" w:type="auto"/>
        <w:tblLook w:val="04A0" w:firstRow="1" w:lastRow="0" w:firstColumn="1" w:lastColumn="0" w:noHBand="0" w:noVBand="1"/>
      </w:tblPr>
      <w:tblGrid>
        <w:gridCol w:w="1980"/>
        <w:gridCol w:w="3757"/>
        <w:gridCol w:w="3331"/>
      </w:tblGrid>
      <w:tr w:rsidR="006E7A24" w14:paraId="4BEC6FF3" w14:textId="77777777" w:rsidTr="00A160B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80" w:type="dxa"/>
          </w:tcPr>
          <w:p w14:paraId="7D3113DD" w14:textId="77777777" w:rsidR="006E7A24" w:rsidRPr="00D32D89" w:rsidRDefault="006E7A24" w:rsidP="006E7A24">
            <w:pPr>
              <w:rPr>
                <w:lang w:val="en-GB" w:eastAsia="nl-BE"/>
              </w:rPr>
            </w:pPr>
            <w:r w:rsidRPr="00D32D89">
              <w:rPr>
                <w:rFonts w:ascii="Arial" w:hAnsi="Arial" w:cs="Arial"/>
                <w:color w:val="000000"/>
                <w:sz w:val="16"/>
                <w:szCs w:val="16"/>
                <w:lang w:val="en-GB" w:eastAsia="nl-BE"/>
              </w:rPr>
              <w:t>GO category</w:t>
            </w:r>
          </w:p>
        </w:tc>
        <w:tc>
          <w:tcPr>
            <w:tcW w:w="3757" w:type="dxa"/>
          </w:tcPr>
          <w:p w14:paraId="5ED40363" w14:textId="77777777" w:rsidR="006E7A24" w:rsidRPr="00D32D89" w:rsidRDefault="006E7A24" w:rsidP="006E7A24">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associated genes</w:t>
            </w:r>
          </w:p>
        </w:tc>
        <w:tc>
          <w:tcPr>
            <w:tcW w:w="3331" w:type="dxa"/>
          </w:tcPr>
          <w:p w14:paraId="0692E1C8" w14:textId="77777777" w:rsidR="006E7A24" w:rsidRPr="00D32D89" w:rsidRDefault="006E7A24" w:rsidP="006E7A24">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p-value</w:t>
            </w:r>
          </w:p>
        </w:tc>
      </w:tr>
      <w:tr w:rsidR="00D32D89" w14:paraId="4976D69F" w14:textId="77777777" w:rsidTr="00A160B5">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9068" w:type="dxa"/>
            <w:gridSpan w:val="3"/>
          </w:tcPr>
          <w:p w14:paraId="488FA341" w14:textId="3CF59F1E" w:rsidR="00D32D89" w:rsidRPr="00D32D89" w:rsidRDefault="00AD6A6A" w:rsidP="00D32D89">
            <w:pPr>
              <w:spacing w:before="240" w:after="240"/>
              <w:jc w:val="center"/>
              <w:rPr>
                <w:lang w:val="en-GB" w:eastAsia="nl-BE"/>
              </w:rPr>
            </w:pPr>
            <w:r>
              <w:rPr>
                <w:lang w:val="en-GB" w:eastAsia="nl-BE"/>
              </w:rPr>
              <w:t>Upregulated genes</w:t>
            </w:r>
          </w:p>
        </w:tc>
      </w:tr>
      <w:tr w:rsidR="00D32D89" w14:paraId="2264FA71" w14:textId="77777777" w:rsidTr="00A160B5">
        <w:tc>
          <w:tcPr>
            <w:cnfStyle w:val="001000000000" w:firstRow="0" w:lastRow="0" w:firstColumn="1" w:lastColumn="0" w:oddVBand="0" w:evenVBand="0" w:oddHBand="0" w:evenHBand="0" w:firstRowFirstColumn="0" w:firstRowLastColumn="0" w:lastRowFirstColumn="0" w:lastRowLastColumn="0"/>
            <w:tcW w:w="1980" w:type="dxa"/>
          </w:tcPr>
          <w:p w14:paraId="6F145BB7" w14:textId="6AA15CC7" w:rsidR="00D32D89" w:rsidRPr="00D32D89" w:rsidRDefault="00CE0C7D" w:rsidP="00D32D89">
            <w:pPr>
              <w:rPr>
                <w:lang w:val="en-GB" w:eastAsia="nl-BE"/>
              </w:rPr>
            </w:pPr>
            <w:r w:rsidRPr="00101869">
              <w:rPr>
                <w:rFonts w:ascii="Arial" w:hAnsi="Arial" w:cs="Arial"/>
                <w:color w:val="000000"/>
                <w:sz w:val="16"/>
                <w:szCs w:val="16"/>
                <w:lang w:val="en-GB" w:eastAsia="nl-BE"/>
              </w:rPr>
              <w:t>Gluc</w:t>
            </w:r>
            <w:r w:rsidR="00101869" w:rsidRPr="00101869">
              <w:rPr>
                <w:rFonts w:ascii="Arial" w:hAnsi="Arial" w:cs="Arial"/>
                <w:color w:val="000000"/>
                <w:sz w:val="16"/>
                <w:szCs w:val="16"/>
                <w:lang w:val="en-GB" w:eastAsia="nl-BE"/>
              </w:rPr>
              <w:t>uronidation</w:t>
            </w:r>
          </w:p>
        </w:tc>
        <w:tc>
          <w:tcPr>
            <w:tcW w:w="3757" w:type="dxa"/>
          </w:tcPr>
          <w:p w14:paraId="7B0F6008" w14:textId="42296A3F" w:rsidR="00D32D89" w:rsidRPr="00D32D89" w:rsidRDefault="00E02A76"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E02A76">
              <w:rPr>
                <w:rFonts w:ascii="Arial" w:hAnsi="Arial" w:cs="Arial"/>
                <w:color w:val="000000"/>
                <w:sz w:val="14"/>
                <w:szCs w:val="14"/>
                <w:lang w:val="en-GB" w:eastAsia="nl-BE"/>
              </w:rPr>
              <w:t>UGT1A10</w:t>
            </w:r>
            <w:r w:rsidR="003B76D6">
              <w:rPr>
                <w:rFonts w:ascii="Arial" w:hAnsi="Arial" w:cs="Arial"/>
                <w:color w:val="000000"/>
                <w:sz w:val="14"/>
                <w:szCs w:val="14"/>
                <w:lang w:val="en-GB" w:eastAsia="nl-BE"/>
              </w:rPr>
              <w:t xml:space="preserve">, </w:t>
            </w:r>
            <w:r w:rsidRPr="00E02A76">
              <w:rPr>
                <w:rFonts w:ascii="Arial" w:hAnsi="Arial" w:cs="Arial"/>
                <w:color w:val="000000"/>
                <w:sz w:val="14"/>
                <w:szCs w:val="14"/>
                <w:lang w:val="en-GB" w:eastAsia="nl-BE"/>
              </w:rPr>
              <w:t>UGT1A1</w:t>
            </w:r>
            <w:r w:rsidR="003B76D6">
              <w:rPr>
                <w:rFonts w:ascii="Arial" w:hAnsi="Arial" w:cs="Arial"/>
                <w:color w:val="000000"/>
                <w:sz w:val="14"/>
                <w:szCs w:val="14"/>
                <w:lang w:val="en-GB" w:eastAsia="nl-BE"/>
              </w:rPr>
              <w:t xml:space="preserve">, </w:t>
            </w:r>
            <w:r w:rsidRPr="00E02A76">
              <w:rPr>
                <w:rFonts w:ascii="Arial" w:hAnsi="Arial" w:cs="Arial"/>
                <w:color w:val="000000"/>
                <w:sz w:val="14"/>
                <w:szCs w:val="14"/>
                <w:lang w:val="en-GB" w:eastAsia="nl-BE"/>
              </w:rPr>
              <w:t>UGT1A5</w:t>
            </w:r>
            <w:r w:rsidR="003B76D6">
              <w:rPr>
                <w:rFonts w:ascii="Arial" w:hAnsi="Arial" w:cs="Arial"/>
                <w:color w:val="000000"/>
                <w:sz w:val="14"/>
                <w:szCs w:val="14"/>
                <w:lang w:val="en-GB" w:eastAsia="nl-BE"/>
              </w:rPr>
              <w:t xml:space="preserve">, </w:t>
            </w:r>
            <w:r w:rsidRPr="00E02A76">
              <w:rPr>
                <w:rFonts w:ascii="Arial" w:hAnsi="Arial" w:cs="Arial"/>
                <w:color w:val="000000"/>
                <w:sz w:val="14"/>
                <w:szCs w:val="14"/>
                <w:lang w:val="en-GB" w:eastAsia="nl-BE"/>
              </w:rPr>
              <w:t>UGT1A4</w:t>
            </w:r>
            <w:r w:rsidR="003B76D6">
              <w:rPr>
                <w:rFonts w:ascii="Arial" w:hAnsi="Arial" w:cs="Arial"/>
                <w:color w:val="000000"/>
                <w:sz w:val="14"/>
                <w:szCs w:val="14"/>
                <w:lang w:val="en-GB" w:eastAsia="nl-BE"/>
              </w:rPr>
              <w:t xml:space="preserve">, </w:t>
            </w:r>
            <w:r w:rsidRPr="00E02A76">
              <w:rPr>
                <w:rFonts w:ascii="Arial" w:hAnsi="Arial" w:cs="Arial"/>
                <w:color w:val="000000"/>
                <w:sz w:val="14"/>
                <w:szCs w:val="14"/>
                <w:lang w:val="en-GB" w:eastAsia="nl-BE"/>
              </w:rPr>
              <w:t>UGT1A3</w:t>
            </w:r>
            <w:r w:rsidR="003B76D6">
              <w:rPr>
                <w:rFonts w:ascii="Arial" w:hAnsi="Arial" w:cs="Arial"/>
                <w:color w:val="000000"/>
                <w:sz w:val="14"/>
                <w:szCs w:val="14"/>
                <w:lang w:val="en-GB" w:eastAsia="nl-BE"/>
              </w:rPr>
              <w:t xml:space="preserve">, </w:t>
            </w:r>
            <w:r w:rsidRPr="00E02A76">
              <w:rPr>
                <w:rFonts w:ascii="Arial" w:hAnsi="Arial" w:cs="Arial"/>
                <w:color w:val="000000"/>
                <w:sz w:val="14"/>
                <w:szCs w:val="14"/>
                <w:lang w:val="en-GB" w:eastAsia="nl-BE"/>
              </w:rPr>
              <w:t>UGT1A7</w:t>
            </w:r>
          </w:p>
        </w:tc>
        <w:tc>
          <w:tcPr>
            <w:tcW w:w="3331" w:type="dxa"/>
          </w:tcPr>
          <w:p w14:paraId="17E40A1F" w14:textId="0D7A801F"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0.00</w:t>
            </w:r>
            <w:r w:rsidR="00570362">
              <w:rPr>
                <w:rFonts w:ascii="Arial" w:hAnsi="Arial" w:cs="Arial"/>
                <w:color w:val="000000"/>
                <w:sz w:val="16"/>
                <w:szCs w:val="16"/>
                <w:lang w:val="en-GB" w:eastAsia="nl-BE"/>
              </w:rPr>
              <w:t>00</w:t>
            </w:r>
            <w:r w:rsidR="00F30C0B">
              <w:rPr>
                <w:rFonts w:ascii="Arial" w:hAnsi="Arial" w:cs="Arial"/>
                <w:color w:val="000000"/>
                <w:sz w:val="16"/>
                <w:szCs w:val="16"/>
                <w:lang w:val="en-GB" w:eastAsia="nl-BE"/>
              </w:rPr>
              <w:t>005154</w:t>
            </w:r>
          </w:p>
        </w:tc>
      </w:tr>
      <w:tr w:rsidR="00D32D89" w14:paraId="2943B086" w14:textId="77777777" w:rsidTr="00A1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6E876DA" w14:textId="5C5E01D8" w:rsidR="00D32D89" w:rsidRPr="00D32D89" w:rsidRDefault="00FE7F16" w:rsidP="00D32D89">
            <w:pPr>
              <w:rPr>
                <w:lang w:val="en-GB" w:eastAsia="nl-BE"/>
              </w:rPr>
            </w:pPr>
            <w:r w:rsidRPr="00A160B5">
              <w:rPr>
                <w:rFonts w:ascii="Arial" w:hAnsi="Arial" w:cs="Arial"/>
                <w:color w:val="000000"/>
                <w:sz w:val="16"/>
                <w:szCs w:val="16"/>
                <w:lang w:val="en-GB" w:eastAsia="nl-BE"/>
              </w:rPr>
              <w:t>Positive regulation of monocyte chemotaxis</w:t>
            </w:r>
          </w:p>
        </w:tc>
        <w:tc>
          <w:tcPr>
            <w:tcW w:w="3757" w:type="dxa"/>
          </w:tcPr>
          <w:p w14:paraId="6F244CB4" w14:textId="415D4152" w:rsidR="00D32D89" w:rsidRPr="00D32D89" w:rsidRDefault="00A160B5"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A160B5">
              <w:rPr>
                <w:rFonts w:ascii="Arial" w:hAnsi="Arial" w:cs="Arial"/>
                <w:color w:val="000000"/>
                <w:sz w:val="14"/>
                <w:szCs w:val="14"/>
                <w:lang w:val="en-GB" w:eastAsia="nl-BE"/>
              </w:rPr>
              <w:t>CXCL10</w:t>
            </w:r>
            <w:r w:rsidR="003B76D6">
              <w:rPr>
                <w:rFonts w:ascii="Arial" w:hAnsi="Arial" w:cs="Arial"/>
                <w:color w:val="000000"/>
                <w:sz w:val="14"/>
                <w:szCs w:val="14"/>
                <w:lang w:val="en-GB" w:eastAsia="nl-BE"/>
              </w:rPr>
              <w:t xml:space="preserve">, </w:t>
            </w:r>
            <w:r w:rsidRPr="00A160B5">
              <w:rPr>
                <w:rFonts w:ascii="Arial" w:hAnsi="Arial" w:cs="Arial"/>
                <w:color w:val="000000"/>
                <w:sz w:val="14"/>
                <w:szCs w:val="14"/>
                <w:lang w:val="en-GB" w:eastAsia="nl-BE"/>
              </w:rPr>
              <w:t>CCL5</w:t>
            </w:r>
            <w:r w:rsidR="003B76D6">
              <w:rPr>
                <w:rFonts w:ascii="Arial" w:hAnsi="Arial" w:cs="Arial"/>
                <w:color w:val="000000"/>
                <w:sz w:val="14"/>
                <w:szCs w:val="14"/>
                <w:lang w:val="en-GB" w:eastAsia="nl-BE"/>
              </w:rPr>
              <w:t xml:space="preserve">, </w:t>
            </w:r>
            <w:r w:rsidRPr="00A160B5">
              <w:rPr>
                <w:rFonts w:ascii="Arial" w:hAnsi="Arial" w:cs="Arial"/>
                <w:color w:val="000000"/>
                <w:sz w:val="14"/>
                <w:szCs w:val="14"/>
                <w:lang w:val="en-GB" w:eastAsia="nl-BE"/>
              </w:rPr>
              <w:t>CXCL17</w:t>
            </w:r>
            <w:r w:rsidR="003B76D6">
              <w:rPr>
                <w:rFonts w:ascii="Arial" w:hAnsi="Arial" w:cs="Arial"/>
                <w:color w:val="000000"/>
                <w:sz w:val="14"/>
                <w:szCs w:val="14"/>
                <w:lang w:val="en-GB" w:eastAsia="nl-BE"/>
              </w:rPr>
              <w:t xml:space="preserve">, </w:t>
            </w:r>
            <w:r w:rsidRPr="00A160B5">
              <w:rPr>
                <w:rFonts w:ascii="Arial" w:hAnsi="Arial" w:cs="Arial"/>
                <w:color w:val="000000"/>
                <w:sz w:val="14"/>
                <w:szCs w:val="14"/>
                <w:lang w:val="en-GB" w:eastAsia="nl-BE"/>
              </w:rPr>
              <w:t>S100A7</w:t>
            </w:r>
          </w:p>
        </w:tc>
        <w:tc>
          <w:tcPr>
            <w:tcW w:w="3331" w:type="dxa"/>
          </w:tcPr>
          <w:p w14:paraId="5E9F887B" w14:textId="06EAA7CE" w:rsidR="00D32D89" w:rsidRPr="00D32D89" w:rsidRDefault="00A160B5"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A160B5">
              <w:rPr>
                <w:rFonts w:ascii="Arial" w:hAnsi="Arial" w:cs="Arial"/>
                <w:color w:val="000000"/>
                <w:sz w:val="16"/>
                <w:szCs w:val="16"/>
                <w:lang w:val="en-GB" w:eastAsia="nl-BE"/>
              </w:rPr>
              <w:t>0.00004188</w:t>
            </w:r>
          </w:p>
        </w:tc>
      </w:tr>
      <w:tr w:rsidR="00D32D89" w14:paraId="30C79289" w14:textId="77777777" w:rsidTr="00A160B5">
        <w:tc>
          <w:tcPr>
            <w:cnfStyle w:val="001000000000" w:firstRow="0" w:lastRow="0" w:firstColumn="1" w:lastColumn="0" w:oddVBand="0" w:evenVBand="0" w:oddHBand="0" w:evenHBand="0" w:firstRowFirstColumn="0" w:firstRowLastColumn="0" w:lastRowFirstColumn="0" w:lastRowLastColumn="0"/>
            <w:tcW w:w="9068" w:type="dxa"/>
            <w:gridSpan w:val="3"/>
          </w:tcPr>
          <w:p w14:paraId="5BD5B682" w14:textId="77777777" w:rsidR="00D32D89" w:rsidRPr="00D32D89" w:rsidRDefault="00D32D89" w:rsidP="00D32D89">
            <w:pPr>
              <w:spacing w:before="240" w:after="240"/>
              <w:jc w:val="center"/>
              <w:rPr>
                <w:lang w:val="en-GB" w:eastAsia="nl-BE"/>
              </w:rPr>
            </w:pPr>
            <w:r w:rsidRPr="00BF4FFC">
              <w:rPr>
                <w:lang w:val="en-GB" w:eastAsia="nl-BE"/>
              </w:rPr>
              <w:t>Downregulated genes</w:t>
            </w:r>
          </w:p>
        </w:tc>
      </w:tr>
      <w:tr w:rsidR="00D32D89" w14:paraId="14F94D81" w14:textId="77777777" w:rsidTr="00A1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34D6E87" w14:textId="1DBD054E" w:rsidR="00D32D89" w:rsidRPr="00D32D89" w:rsidRDefault="00DA0B8A" w:rsidP="00D32D89">
            <w:pPr>
              <w:rPr>
                <w:lang w:val="en-GB" w:eastAsia="nl-BE"/>
              </w:rPr>
            </w:pPr>
            <w:r w:rsidRPr="00DA0B8A">
              <w:rPr>
                <w:rFonts w:ascii="Arial" w:hAnsi="Arial" w:cs="Arial"/>
                <w:color w:val="000000"/>
                <w:sz w:val="16"/>
                <w:szCs w:val="16"/>
                <w:lang w:val="en-GB" w:eastAsia="nl-BE"/>
              </w:rPr>
              <w:t>Cytokines and inflammatory response</w:t>
            </w:r>
          </w:p>
        </w:tc>
        <w:tc>
          <w:tcPr>
            <w:tcW w:w="3757" w:type="dxa"/>
          </w:tcPr>
          <w:p w14:paraId="7C962C4C" w14:textId="0DE3D79E" w:rsidR="00D32D89" w:rsidRPr="00D32D89" w:rsidRDefault="007B65CF"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7B65CF">
              <w:rPr>
                <w:rFonts w:ascii="Arial" w:hAnsi="Arial" w:cs="Arial"/>
                <w:color w:val="000000"/>
                <w:sz w:val="14"/>
                <w:szCs w:val="14"/>
                <w:lang w:val="en-GB" w:eastAsia="nl-BE"/>
              </w:rPr>
              <w:t>IL1A</w:t>
            </w:r>
            <w:r w:rsidR="006267A9">
              <w:rPr>
                <w:rFonts w:ascii="Arial" w:hAnsi="Arial" w:cs="Arial"/>
                <w:color w:val="000000"/>
                <w:sz w:val="14"/>
                <w:szCs w:val="14"/>
                <w:lang w:val="en-GB" w:eastAsia="nl-BE"/>
              </w:rPr>
              <w:t xml:space="preserve">, </w:t>
            </w:r>
            <w:r w:rsidRPr="007B65CF">
              <w:rPr>
                <w:rFonts w:ascii="Arial" w:hAnsi="Arial" w:cs="Arial"/>
                <w:color w:val="000000"/>
                <w:sz w:val="14"/>
                <w:szCs w:val="14"/>
                <w:lang w:val="en-GB" w:eastAsia="nl-BE"/>
              </w:rPr>
              <w:t>CSF2</w:t>
            </w:r>
            <w:r w:rsidR="006267A9">
              <w:rPr>
                <w:rFonts w:ascii="Arial" w:hAnsi="Arial" w:cs="Arial"/>
                <w:color w:val="000000"/>
                <w:sz w:val="14"/>
                <w:szCs w:val="14"/>
                <w:lang w:val="en-GB" w:eastAsia="nl-BE"/>
              </w:rPr>
              <w:t xml:space="preserve">, </w:t>
            </w:r>
            <w:r w:rsidRPr="007B65CF">
              <w:rPr>
                <w:rFonts w:ascii="Arial" w:hAnsi="Arial" w:cs="Arial"/>
                <w:color w:val="000000"/>
                <w:sz w:val="14"/>
                <w:szCs w:val="14"/>
                <w:lang w:val="en-GB" w:eastAsia="nl-BE"/>
              </w:rPr>
              <w:t>CXCL1</w:t>
            </w:r>
            <w:r w:rsidR="006267A9">
              <w:rPr>
                <w:rFonts w:ascii="Arial" w:hAnsi="Arial" w:cs="Arial"/>
                <w:color w:val="000000"/>
                <w:sz w:val="14"/>
                <w:szCs w:val="14"/>
                <w:lang w:val="en-GB" w:eastAsia="nl-BE"/>
              </w:rPr>
              <w:t xml:space="preserve">, </w:t>
            </w:r>
            <w:r w:rsidRPr="007B65CF">
              <w:rPr>
                <w:rFonts w:ascii="Arial" w:hAnsi="Arial" w:cs="Arial"/>
                <w:color w:val="000000"/>
                <w:sz w:val="14"/>
                <w:szCs w:val="14"/>
                <w:lang w:val="en-GB" w:eastAsia="nl-BE"/>
              </w:rPr>
              <w:t>TNF</w:t>
            </w:r>
          </w:p>
        </w:tc>
        <w:tc>
          <w:tcPr>
            <w:tcW w:w="3331" w:type="dxa"/>
          </w:tcPr>
          <w:p w14:paraId="282E582C" w14:textId="1C12AB45" w:rsidR="00D32D89" w:rsidRPr="00D32D89" w:rsidRDefault="00AC6DC7"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AC6DC7">
              <w:rPr>
                <w:rFonts w:ascii="Arial" w:hAnsi="Arial" w:cs="Arial"/>
                <w:color w:val="000000"/>
                <w:sz w:val="15"/>
                <w:szCs w:val="15"/>
                <w:shd w:val="clear" w:color="auto" w:fill="FFFFFF"/>
                <w:lang w:val="en-GB" w:eastAsia="nl-BE"/>
              </w:rPr>
              <w:t>0.00008847</w:t>
            </w:r>
          </w:p>
        </w:tc>
      </w:tr>
      <w:tr w:rsidR="00D32D89" w14:paraId="3BE9977B" w14:textId="77777777" w:rsidTr="00A160B5">
        <w:tc>
          <w:tcPr>
            <w:cnfStyle w:val="001000000000" w:firstRow="0" w:lastRow="0" w:firstColumn="1" w:lastColumn="0" w:oddVBand="0" w:evenVBand="0" w:oddHBand="0" w:evenHBand="0" w:firstRowFirstColumn="0" w:firstRowLastColumn="0" w:lastRowFirstColumn="0" w:lastRowLastColumn="0"/>
            <w:tcW w:w="1980" w:type="dxa"/>
          </w:tcPr>
          <w:p w14:paraId="3B1F0636" w14:textId="67021615" w:rsidR="00D32D89" w:rsidRPr="00D32D89" w:rsidRDefault="00AC6DC7" w:rsidP="00D32D89">
            <w:pPr>
              <w:rPr>
                <w:lang w:val="en-GB" w:eastAsia="nl-BE"/>
              </w:rPr>
            </w:pPr>
            <w:r w:rsidRPr="005E7AB8">
              <w:rPr>
                <w:rFonts w:ascii="Arial" w:hAnsi="Arial" w:cs="Arial"/>
                <w:color w:val="000000"/>
                <w:sz w:val="16"/>
                <w:szCs w:val="16"/>
                <w:lang w:val="en-GB" w:eastAsia="nl-BE"/>
              </w:rPr>
              <w:t>TNF signalling</w:t>
            </w:r>
          </w:p>
        </w:tc>
        <w:tc>
          <w:tcPr>
            <w:tcW w:w="3757" w:type="dxa"/>
          </w:tcPr>
          <w:p w14:paraId="303E0FDF" w14:textId="6857A69C" w:rsidR="00D32D89" w:rsidRPr="00D32D89" w:rsidRDefault="005E7AB8"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5E7AB8">
              <w:rPr>
                <w:rFonts w:ascii="Arial" w:hAnsi="Arial" w:cs="Arial"/>
                <w:color w:val="000000"/>
                <w:sz w:val="14"/>
                <w:szCs w:val="14"/>
                <w:lang w:val="en-GB" w:eastAsia="nl-BE"/>
              </w:rPr>
              <w:t>CSF2</w:t>
            </w:r>
            <w:r w:rsidR="006267A9">
              <w:rPr>
                <w:rFonts w:ascii="Arial" w:hAnsi="Arial" w:cs="Arial"/>
                <w:color w:val="000000"/>
                <w:sz w:val="14"/>
                <w:szCs w:val="14"/>
                <w:lang w:val="en-GB" w:eastAsia="nl-BE"/>
              </w:rPr>
              <w:t xml:space="preserve">, </w:t>
            </w:r>
            <w:r w:rsidRPr="005E7AB8">
              <w:rPr>
                <w:rFonts w:ascii="Arial" w:hAnsi="Arial" w:cs="Arial"/>
                <w:color w:val="000000"/>
                <w:sz w:val="14"/>
                <w:szCs w:val="14"/>
                <w:lang w:val="en-GB" w:eastAsia="nl-BE"/>
              </w:rPr>
              <w:t>VEGFC</w:t>
            </w:r>
            <w:r w:rsidR="006267A9">
              <w:rPr>
                <w:rFonts w:ascii="Arial" w:hAnsi="Arial" w:cs="Arial"/>
                <w:color w:val="000000"/>
                <w:sz w:val="14"/>
                <w:szCs w:val="14"/>
                <w:lang w:val="en-GB" w:eastAsia="nl-BE"/>
              </w:rPr>
              <w:t xml:space="preserve">, </w:t>
            </w:r>
            <w:r w:rsidRPr="005E7AB8">
              <w:rPr>
                <w:rFonts w:ascii="Arial" w:hAnsi="Arial" w:cs="Arial"/>
                <w:color w:val="000000"/>
                <w:sz w:val="14"/>
                <w:szCs w:val="14"/>
                <w:lang w:val="en-GB" w:eastAsia="nl-BE"/>
              </w:rPr>
              <w:t>CXCL1</w:t>
            </w:r>
            <w:r w:rsidR="006267A9">
              <w:rPr>
                <w:rFonts w:ascii="Arial" w:hAnsi="Arial" w:cs="Arial"/>
                <w:color w:val="000000"/>
                <w:sz w:val="14"/>
                <w:szCs w:val="14"/>
                <w:lang w:val="en-GB" w:eastAsia="nl-BE"/>
              </w:rPr>
              <w:t xml:space="preserve">, </w:t>
            </w:r>
            <w:r w:rsidRPr="005E7AB8">
              <w:rPr>
                <w:rFonts w:ascii="Arial" w:hAnsi="Arial" w:cs="Arial"/>
                <w:color w:val="000000"/>
                <w:sz w:val="14"/>
                <w:szCs w:val="14"/>
                <w:lang w:val="en-GB" w:eastAsia="nl-BE"/>
              </w:rPr>
              <w:t>CXCL3</w:t>
            </w:r>
            <w:r w:rsidR="006267A9">
              <w:rPr>
                <w:rFonts w:ascii="Arial" w:hAnsi="Arial" w:cs="Arial"/>
                <w:color w:val="000000"/>
                <w:sz w:val="14"/>
                <w:szCs w:val="14"/>
                <w:lang w:val="en-GB" w:eastAsia="nl-BE"/>
              </w:rPr>
              <w:t xml:space="preserve">, </w:t>
            </w:r>
            <w:r w:rsidRPr="005E7AB8">
              <w:rPr>
                <w:rFonts w:ascii="Arial" w:hAnsi="Arial" w:cs="Arial"/>
                <w:color w:val="000000"/>
                <w:sz w:val="14"/>
                <w:szCs w:val="14"/>
                <w:lang w:val="en-GB" w:eastAsia="nl-BE"/>
              </w:rPr>
              <w:t>TNF</w:t>
            </w:r>
          </w:p>
        </w:tc>
        <w:tc>
          <w:tcPr>
            <w:tcW w:w="3331" w:type="dxa"/>
          </w:tcPr>
          <w:p w14:paraId="57F3B813" w14:textId="4EFF7C37" w:rsidR="00D32D89" w:rsidRPr="00D32D89" w:rsidRDefault="005E4E0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5E4E09">
              <w:rPr>
                <w:rFonts w:ascii="Arial" w:hAnsi="Arial" w:cs="Arial"/>
                <w:color w:val="000000"/>
                <w:sz w:val="15"/>
                <w:szCs w:val="15"/>
                <w:shd w:val="clear" w:color="auto" w:fill="FFFFFF"/>
                <w:lang w:val="en-GB" w:eastAsia="nl-BE"/>
              </w:rPr>
              <w:t>0.003507</w:t>
            </w:r>
          </w:p>
        </w:tc>
      </w:tr>
      <w:tr w:rsidR="00D32D89" w14:paraId="6E600A8B" w14:textId="77777777" w:rsidTr="00A1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6516B7" w14:textId="1EE46322" w:rsidR="00D32D89" w:rsidRPr="0028154A" w:rsidRDefault="0028154A" w:rsidP="00D32D89">
            <w:pPr>
              <w:rPr>
                <w:lang w:eastAsia="nl-BE"/>
              </w:rPr>
            </w:pPr>
            <w:r>
              <w:rPr>
                <w:rFonts w:ascii="Arial" w:hAnsi="Arial" w:cs="Arial"/>
                <w:color w:val="000000"/>
                <w:sz w:val="16"/>
                <w:szCs w:val="16"/>
                <w:lang w:eastAsia="nl-BE"/>
              </w:rPr>
              <w:t>Estrogen signalling pathway</w:t>
            </w:r>
          </w:p>
        </w:tc>
        <w:tc>
          <w:tcPr>
            <w:tcW w:w="3757" w:type="dxa"/>
          </w:tcPr>
          <w:p w14:paraId="40251377" w14:textId="73A7C978" w:rsidR="00D32D89" w:rsidRPr="0028154A" w:rsidRDefault="0028154A" w:rsidP="00D32D89">
            <w:pPr>
              <w:cnfStyle w:val="000000100000" w:firstRow="0" w:lastRow="0" w:firstColumn="0" w:lastColumn="0" w:oddVBand="0" w:evenVBand="0" w:oddHBand="1" w:evenHBand="0" w:firstRowFirstColumn="0" w:firstRowLastColumn="0" w:lastRowFirstColumn="0" w:lastRowLastColumn="0"/>
              <w:rPr>
                <w:lang w:eastAsia="nl-BE"/>
              </w:rPr>
            </w:pPr>
            <w:r w:rsidRPr="0028154A">
              <w:rPr>
                <w:rFonts w:ascii="Arial" w:hAnsi="Arial" w:cs="Arial"/>
                <w:color w:val="000000"/>
                <w:sz w:val="14"/>
                <w:szCs w:val="14"/>
                <w:lang w:eastAsia="nl-BE"/>
              </w:rPr>
              <w:t>KRT27</w:t>
            </w:r>
            <w:r w:rsidR="006267A9">
              <w:rPr>
                <w:rFonts w:ascii="Arial" w:hAnsi="Arial" w:cs="Arial"/>
                <w:color w:val="000000"/>
                <w:sz w:val="14"/>
                <w:szCs w:val="14"/>
                <w:lang w:eastAsia="nl-BE"/>
              </w:rPr>
              <w:t xml:space="preserve">, </w:t>
            </w:r>
            <w:r w:rsidRPr="0028154A">
              <w:rPr>
                <w:rFonts w:ascii="Arial" w:hAnsi="Arial" w:cs="Arial"/>
                <w:color w:val="000000"/>
                <w:sz w:val="14"/>
                <w:szCs w:val="14"/>
                <w:lang w:eastAsia="nl-BE"/>
              </w:rPr>
              <w:t>KRT16</w:t>
            </w:r>
            <w:r w:rsidR="006267A9">
              <w:rPr>
                <w:rFonts w:ascii="Arial" w:hAnsi="Arial" w:cs="Arial"/>
                <w:color w:val="000000"/>
                <w:sz w:val="14"/>
                <w:szCs w:val="14"/>
                <w:lang w:eastAsia="nl-BE"/>
              </w:rPr>
              <w:t xml:space="preserve">, </w:t>
            </w:r>
            <w:r w:rsidRPr="0028154A">
              <w:rPr>
                <w:rFonts w:ascii="Arial" w:hAnsi="Arial" w:cs="Arial"/>
                <w:color w:val="000000"/>
                <w:sz w:val="14"/>
                <w:szCs w:val="14"/>
                <w:lang w:eastAsia="nl-BE"/>
              </w:rPr>
              <w:t>KRT14</w:t>
            </w:r>
            <w:r w:rsidR="006267A9">
              <w:rPr>
                <w:rFonts w:ascii="Arial" w:hAnsi="Arial" w:cs="Arial"/>
                <w:color w:val="000000"/>
                <w:sz w:val="14"/>
                <w:szCs w:val="14"/>
                <w:lang w:eastAsia="nl-BE"/>
              </w:rPr>
              <w:t xml:space="preserve">, </w:t>
            </w:r>
            <w:r w:rsidRPr="0028154A">
              <w:rPr>
                <w:rFonts w:ascii="Arial" w:hAnsi="Arial" w:cs="Arial"/>
                <w:color w:val="000000"/>
                <w:sz w:val="14"/>
                <w:szCs w:val="14"/>
                <w:lang w:eastAsia="nl-BE"/>
              </w:rPr>
              <w:t>CALML3</w:t>
            </w:r>
            <w:r w:rsidR="006267A9">
              <w:rPr>
                <w:rFonts w:ascii="Arial" w:hAnsi="Arial" w:cs="Arial"/>
                <w:color w:val="000000"/>
                <w:sz w:val="14"/>
                <w:szCs w:val="14"/>
                <w:lang w:eastAsia="nl-BE"/>
              </w:rPr>
              <w:t xml:space="preserve">, </w:t>
            </w:r>
            <w:r w:rsidRPr="0028154A">
              <w:rPr>
                <w:rFonts w:ascii="Arial" w:hAnsi="Arial" w:cs="Arial"/>
                <w:color w:val="000000"/>
                <w:sz w:val="14"/>
                <w:szCs w:val="14"/>
                <w:lang w:eastAsia="nl-BE"/>
              </w:rPr>
              <w:t>HBEGF</w:t>
            </w:r>
          </w:p>
        </w:tc>
        <w:tc>
          <w:tcPr>
            <w:tcW w:w="3331" w:type="dxa"/>
          </w:tcPr>
          <w:p w14:paraId="6968A3C7" w14:textId="43FEE8BA" w:rsidR="00D32D89" w:rsidRPr="00D32D89" w:rsidRDefault="005E4E0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5E4E09">
              <w:rPr>
                <w:rFonts w:ascii="Arial" w:hAnsi="Arial" w:cs="Arial"/>
                <w:color w:val="000000"/>
                <w:sz w:val="15"/>
                <w:szCs w:val="15"/>
                <w:shd w:val="clear" w:color="auto" w:fill="F9F9F9"/>
                <w:lang w:val="en-GB" w:eastAsia="nl-BE"/>
              </w:rPr>
              <w:t>0.008786</w:t>
            </w:r>
          </w:p>
        </w:tc>
      </w:tr>
      <w:tr w:rsidR="00D32D89" w14:paraId="14BCCF7F" w14:textId="77777777" w:rsidTr="00A160B5">
        <w:tc>
          <w:tcPr>
            <w:cnfStyle w:val="001000000000" w:firstRow="0" w:lastRow="0" w:firstColumn="1" w:lastColumn="0" w:oddVBand="0" w:evenVBand="0" w:oddHBand="0" w:evenHBand="0" w:firstRowFirstColumn="0" w:firstRowLastColumn="0" w:lastRowFirstColumn="0" w:lastRowLastColumn="0"/>
            <w:tcW w:w="1980" w:type="dxa"/>
          </w:tcPr>
          <w:p w14:paraId="75815CFF" w14:textId="1D9B2E3D" w:rsidR="00D32D89" w:rsidRPr="00D32D89" w:rsidRDefault="006267A9" w:rsidP="00D32D89">
            <w:pPr>
              <w:rPr>
                <w:lang w:val="en-GB" w:eastAsia="nl-BE"/>
              </w:rPr>
            </w:pPr>
            <w:r>
              <w:rPr>
                <w:rFonts w:ascii="Arial" w:hAnsi="Arial" w:cs="Arial"/>
                <w:color w:val="000000"/>
                <w:sz w:val="16"/>
                <w:szCs w:val="16"/>
                <w:lang w:val="en-GB" w:eastAsia="nl-BE"/>
              </w:rPr>
              <w:t xml:space="preserve">Regulation of cell proliferation </w:t>
            </w:r>
          </w:p>
        </w:tc>
        <w:tc>
          <w:tcPr>
            <w:tcW w:w="3757" w:type="dxa"/>
          </w:tcPr>
          <w:p w14:paraId="7ED98F0E" w14:textId="7A53EF55" w:rsidR="00D32D89" w:rsidRPr="00D32D89" w:rsidRDefault="006267A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6267A9">
              <w:rPr>
                <w:rFonts w:ascii="Arial" w:hAnsi="Arial" w:cs="Arial"/>
                <w:color w:val="000000"/>
                <w:sz w:val="14"/>
                <w:szCs w:val="14"/>
                <w:lang w:val="en-GB" w:eastAsia="nl-BE"/>
              </w:rPr>
              <w:t>FGFBP1</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TNFRSF6B</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IRS1</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EIF5A2</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PINX1</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VEGFC</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IRS2</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CXCL1</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CXCL3</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EREG</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TNFRSF10D</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FOSL1</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IL1A</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CCND2</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IGFBP6</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SOX7</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HBEGF</w:t>
            </w:r>
          </w:p>
        </w:tc>
        <w:tc>
          <w:tcPr>
            <w:tcW w:w="3331" w:type="dxa"/>
          </w:tcPr>
          <w:p w14:paraId="7B5205FE" w14:textId="693CA3EE"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FFFFF"/>
                <w:lang w:val="en-GB" w:eastAsia="nl-BE"/>
              </w:rPr>
              <w:t>0.0000</w:t>
            </w:r>
            <w:r w:rsidR="000704C5">
              <w:rPr>
                <w:rFonts w:ascii="Arial" w:hAnsi="Arial" w:cs="Arial"/>
                <w:color w:val="000000"/>
                <w:sz w:val="15"/>
                <w:szCs w:val="15"/>
                <w:shd w:val="clear" w:color="auto" w:fill="FFFFFF"/>
                <w:lang w:val="en-GB" w:eastAsia="nl-BE"/>
              </w:rPr>
              <w:t>5000</w:t>
            </w:r>
          </w:p>
        </w:tc>
      </w:tr>
    </w:tbl>
    <w:p w14:paraId="6F2F0517" w14:textId="347022CB" w:rsidR="00BF4FFC" w:rsidRDefault="00AB2CD2" w:rsidP="00BF4FFC">
      <w:pPr>
        <w:spacing w:before="240" w:after="240"/>
        <w:jc w:val="both"/>
        <w:rPr>
          <w:rFonts w:ascii="Arial" w:hAnsi="Arial" w:cs="Arial"/>
          <w:color w:val="222222"/>
          <w:lang w:val="en-GB" w:eastAsia="nl-BE"/>
        </w:rPr>
      </w:pPr>
      <w:r w:rsidRPr="00AB2CD2">
        <w:rPr>
          <w:rFonts w:ascii="Arial" w:hAnsi="Arial" w:cs="Arial"/>
          <w:color w:val="000000"/>
          <w:lang w:val="en-GB" w:eastAsia="nl-BE"/>
        </w:rPr>
        <w:t xml:space="preserve">We believe our results show that </w:t>
      </w:r>
      <w:r w:rsidRPr="00AB2CD2">
        <w:rPr>
          <w:rFonts w:ascii="Arial" w:hAnsi="Arial" w:cs="Arial"/>
          <w:color w:val="222222"/>
          <w:lang w:val="en-GB" w:eastAsia="nl-BE"/>
        </w:rPr>
        <w:t xml:space="preserve">HCC1954 cells are reprogrammed towards a more proliferating and immunosuppressive state, which is in line with cancer progression. TNF signalling for example, which is classically known as a potent mediator of cell death in cancer </w:t>
      </w:r>
      <w:r w:rsidR="00346E2D">
        <w:rPr>
          <w:rFonts w:ascii="Arial" w:hAnsi="Arial" w:cs="Arial"/>
          <w:color w:val="222222"/>
          <w:lang w:val="en-GB" w:eastAsia="nl-BE"/>
        </w:rPr>
        <w:fldChar w:fldCharType="begin" w:fldLock="1"/>
      </w:r>
      <w:r w:rsidR="0065216C">
        <w:rPr>
          <w:rFonts w:ascii="Arial" w:hAnsi="Arial" w:cs="Arial"/>
          <w:color w:val="222222"/>
          <w:lang w:val="en-GB" w:eastAsia="nl-BE"/>
        </w:rPr>
        <w:instrText>ADDIN CSL_CITATION {"citationItems":[{"id":"ITEM-1","itemData":{"DOI":"10.1093/jnci/29.6.1169","ISSN":"14602105","abstract":"Administration of Serratia marcescens polysaccharide to normal mice was followed by the appearance of tumor-necrotizing activity in the circulating blood. Potency was assayed by intraperitoneal injection of the blood serum of treated mice into others bearing Sarcoma 37. This activity in the serum diminished rapidly; the higher the dose, the longer it persisted. Blood drawn shortly after injection of the polysaccharide possessed detectable potency following a dose as low as 20 {micro}g. A second injection 4 days after the first one failed to produce analogous activity, even when the dose was more than doubled. This tolerance paralleled the previously reported refractoriness of tumors to repetition of treatment with the polysaccharide.","author":[{"dropping-particle":"","family":"O'Malley","given":"W. Edward","non-dropping-particle":"","parse-names":false,"suffix":""},{"dropping-particle":"","family":"Achinstein","given":"Betty","non-dropping-particle":"","parse-names":false,"suffix":""},{"dropping-particle":"","family":"Shear","given":"Murray J.","non-dropping-particle":"","parse-names":false,"suffix":""}],"container-title":"Journal of the National Cancer Institute","id":"ITEM-1","issued":{"date-parts":[["1962"]]},"title":"Action of bacterial polysaccharide on tumors. ii. damage of sarcoma 37 by serum of mice treated with serratia marcescens polysaccharide, and induced tolerance","type":"article-journal"},"uris":["http://www.mendeley.com/documents/?uuid=210e3c07-12db-491a-83b2-0d6a8f742e79"]}],"mendeley":{"formattedCitation":"&lt;sup&gt;26&lt;/sup&gt;","plainTextFormattedCitation":"26","previouslyFormattedCitation":"&lt;sup&gt;25&lt;/sup&gt;"},"properties":{"noteIndex":0},"schema":"https://github.com/citation-style-language/schema/raw/master/csl-citation.json"}</w:instrText>
      </w:r>
      <w:r w:rsidR="00346E2D">
        <w:rPr>
          <w:rFonts w:ascii="Arial" w:hAnsi="Arial" w:cs="Arial"/>
          <w:color w:val="222222"/>
          <w:lang w:val="en-GB" w:eastAsia="nl-BE"/>
        </w:rPr>
        <w:fldChar w:fldCharType="separate"/>
      </w:r>
      <w:r w:rsidR="0065216C" w:rsidRPr="0065216C">
        <w:rPr>
          <w:rFonts w:ascii="Arial" w:hAnsi="Arial" w:cs="Arial"/>
          <w:noProof/>
          <w:color w:val="222222"/>
          <w:vertAlign w:val="superscript"/>
          <w:lang w:val="en-GB" w:eastAsia="nl-BE"/>
        </w:rPr>
        <w:t>26</w:t>
      </w:r>
      <w:r w:rsidR="00346E2D">
        <w:rPr>
          <w:rFonts w:ascii="Arial" w:hAnsi="Arial" w:cs="Arial"/>
          <w:color w:val="222222"/>
          <w:lang w:val="en-GB" w:eastAsia="nl-BE"/>
        </w:rPr>
        <w:fldChar w:fldCharType="end"/>
      </w:r>
      <w:r w:rsidRPr="00AB2CD2">
        <w:rPr>
          <w:rFonts w:ascii="Arial" w:hAnsi="Arial" w:cs="Arial"/>
          <w:color w:val="222222"/>
          <w:lang w:val="en-GB" w:eastAsia="nl-BE"/>
        </w:rPr>
        <w:t>,</w:t>
      </w:r>
      <w:r w:rsidR="00835477">
        <w:rPr>
          <w:rFonts w:ascii="Arial" w:hAnsi="Arial" w:cs="Arial"/>
          <w:color w:val="222222"/>
          <w:lang w:val="en-GB" w:eastAsia="nl-BE"/>
        </w:rPr>
        <w:t xml:space="preserve"> was found to be downregulated in </w:t>
      </w:r>
      <w:r w:rsidR="00835477" w:rsidRPr="00AB2CD2">
        <w:rPr>
          <w:rFonts w:ascii="Arial" w:hAnsi="Arial" w:cs="Arial"/>
          <w:color w:val="222222"/>
          <w:lang w:val="en-GB" w:eastAsia="nl-BE"/>
        </w:rPr>
        <w:t>HCC1954 cells</w:t>
      </w:r>
      <w:r w:rsidRPr="00AB2CD2">
        <w:rPr>
          <w:rFonts w:ascii="Arial" w:hAnsi="Arial" w:cs="Arial"/>
          <w:color w:val="222222"/>
          <w:lang w:val="en-GB" w:eastAsia="nl-BE"/>
        </w:rPr>
        <w:t xml:space="preserve">. We also found that </w:t>
      </w:r>
      <w:r w:rsidR="006E48CC">
        <w:rPr>
          <w:rFonts w:ascii="Arial" w:hAnsi="Arial" w:cs="Arial"/>
          <w:color w:val="222222"/>
          <w:lang w:val="en-GB" w:eastAsia="nl-BE"/>
        </w:rPr>
        <w:t xml:space="preserve">other </w:t>
      </w:r>
      <w:r w:rsidRPr="00AB2CD2">
        <w:rPr>
          <w:rFonts w:ascii="Arial" w:hAnsi="Arial" w:cs="Arial"/>
          <w:color w:val="222222"/>
          <w:lang w:val="en-GB" w:eastAsia="nl-BE"/>
        </w:rPr>
        <w:t xml:space="preserve">inflammatory response genes were significantly enriched in the list of </w:t>
      </w:r>
      <w:r w:rsidR="00835477">
        <w:rPr>
          <w:rFonts w:ascii="Arial" w:hAnsi="Arial" w:cs="Arial"/>
          <w:color w:val="222222"/>
          <w:lang w:val="en-GB" w:eastAsia="nl-BE"/>
        </w:rPr>
        <w:t>down</w:t>
      </w:r>
      <w:r w:rsidRPr="00AB2CD2">
        <w:rPr>
          <w:rFonts w:ascii="Arial" w:hAnsi="Arial" w:cs="Arial"/>
          <w:color w:val="222222"/>
          <w:lang w:val="en-GB" w:eastAsia="nl-BE"/>
        </w:rPr>
        <w:t>regulated genes (</w:t>
      </w:r>
      <w:r w:rsidR="00346E2D">
        <w:rPr>
          <w:rFonts w:ascii="Arial" w:hAnsi="Arial" w:cs="Arial"/>
          <w:color w:val="222222"/>
          <w:lang w:val="en-GB" w:eastAsia="nl-BE"/>
        </w:rPr>
        <w:t>table 1</w:t>
      </w:r>
      <w:r w:rsidRPr="00AB2CD2">
        <w:rPr>
          <w:rFonts w:ascii="Arial" w:hAnsi="Arial" w:cs="Arial"/>
          <w:color w:val="000000"/>
          <w:lang w:val="en-GB" w:eastAsia="nl-BE"/>
        </w:rPr>
        <w:t xml:space="preserve">). </w:t>
      </w:r>
      <w:r w:rsidR="00DD5B24">
        <w:rPr>
          <w:rFonts w:ascii="Arial" w:hAnsi="Arial" w:cs="Arial"/>
          <w:color w:val="000000"/>
          <w:lang w:val="en-GB" w:eastAsia="nl-BE"/>
        </w:rPr>
        <w:t xml:space="preserve">The reduced inflammatory signalling we observe might protect cancer cells from the immune system. However, </w:t>
      </w:r>
      <w:r w:rsidR="00442C57">
        <w:rPr>
          <w:rFonts w:ascii="Arial" w:hAnsi="Arial" w:cs="Arial"/>
          <w:color w:val="000000"/>
          <w:lang w:val="en-GB" w:eastAsia="nl-BE"/>
        </w:rPr>
        <w:t xml:space="preserve">we also found that upregulated genes were enriched for positive regulation of chemotaxis. </w:t>
      </w:r>
      <w:r w:rsidR="00A234F2" w:rsidRPr="00AB2CD2">
        <w:rPr>
          <w:rFonts w:ascii="Arial" w:hAnsi="Arial" w:cs="Arial"/>
          <w:color w:val="000000"/>
          <w:lang w:val="en-GB" w:eastAsia="nl-BE"/>
        </w:rPr>
        <w:t xml:space="preserve">The role of inflammation </w:t>
      </w:r>
      <w:r w:rsidR="0068358B">
        <w:rPr>
          <w:rFonts w:ascii="Arial" w:hAnsi="Arial" w:cs="Arial"/>
          <w:color w:val="000000"/>
          <w:lang w:val="en-GB" w:eastAsia="nl-BE"/>
        </w:rPr>
        <w:t>in</w:t>
      </w:r>
      <w:r w:rsidR="00A234F2" w:rsidRPr="00AB2CD2">
        <w:rPr>
          <w:rFonts w:ascii="Arial" w:hAnsi="Arial" w:cs="Arial"/>
          <w:color w:val="000000"/>
          <w:lang w:val="en-GB" w:eastAsia="nl-BE"/>
        </w:rPr>
        <w:t xml:space="preserve"> cancer is not </w:t>
      </w:r>
      <w:r w:rsidR="0068358B">
        <w:rPr>
          <w:rFonts w:ascii="Arial" w:hAnsi="Arial" w:cs="Arial"/>
          <w:color w:val="000000"/>
          <w:lang w:val="en-GB" w:eastAsia="nl-BE"/>
        </w:rPr>
        <w:t xml:space="preserve">thus </w:t>
      </w:r>
      <w:r w:rsidR="00A234F2" w:rsidRPr="00AB2CD2">
        <w:rPr>
          <w:rFonts w:ascii="Arial" w:hAnsi="Arial" w:cs="Arial"/>
          <w:color w:val="000000"/>
          <w:lang w:val="en-GB" w:eastAsia="nl-BE"/>
        </w:rPr>
        <w:t xml:space="preserve">straightforward, since it can both positively and negatively </w:t>
      </w:r>
      <w:r w:rsidR="0068358B">
        <w:rPr>
          <w:rFonts w:ascii="Arial" w:hAnsi="Arial" w:cs="Arial"/>
          <w:color w:val="000000"/>
          <w:lang w:val="en-GB" w:eastAsia="nl-BE"/>
        </w:rPr>
        <w:t>affect tumour</w:t>
      </w:r>
      <w:r w:rsidR="00A234F2" w:rsidRPr="00AB2CD2">
        <w:rPr>
          <w:rFonts w:ascii="Arial" w:hAnsi="Arial" w:cs="Arial"/>
          <w:color w:val="000000"/>
          <w:lang w:val="en-GB" w:eastAsia="nl-BE"/>
        </w:rPr>
        <w:t xml:space="preserve"> growth.</w:t>
      </w:r>
      <w:r w:rsidR="00507513">
        <w:rPr>
          <w:rFonts w:ascii="Arial" w:hAnsi="Arial" w:cs="Arial"/>
          <w:color w:val="000000"/>
          <w:lang w:val="en-GB" w:eastAsia="nl-BE"/>
        </w:rPr>
        <w:t xml:space="preserve"> Finally, the list of downregulated genes was enriched for genes associated to the regulation of cell proliferation.</w:t>
      </w:r>
      <w:r w:rsidR="003B76D6">
        <w:rPr>
          <w:rFonts w:ascii="Arial" w:hAnsi="Arial" w:cs="Arial"/>
          <w:color w:val="000000"/>
          <w:lang w:val="en-GB" w:eastAsia="nl-BE"/>
        </w:rPr>
        <w:t xml:space="preserve"> </w:t>
      </w:r>
      <w:r w:rsidRPr="00AB2CD2">
        <w:rPr>
          <w:rFonts w:ascii="Arial" w:hAnsi="Arial" w:cs="Arial"/>
          <w:color w:val="000000"/>
          <w:lang w:val="en-GB" w:eastAsia="nl-BE"/>
        </w:rPr>
        <w:t xml:space="preserve">We thus show that </w:t>
      </w:r>
      <w:r w:rsidRPr="00AB2CD2">
        <w:rPr>
          <w:rFonts w:ascii="Arial" w:hAnsi="Arial" w:cs="Arial"/>
          <w:color w:val="222222"/>
          <w:lang w:val="en-GB" w:eastAsia="nl-BE"/>
        </w:rPr>
        <w:t xml:space="preserve">HCC1954 cells maximize their survival chances by increasing cell proliferation and </w:t>
      </w:r>
      <w:r w:rsidR="00B67F5C">
        <w:rPr>
          <w:rFonts w:ascii="Arial" w:hAnsi="Arial" w:cs="Arial"/>
          <w:color w:val="222222"/>
          <w:lang w:val="en-GB" w:eastAsia="nl-BE"/>
        </w:rPr>
        <w:t>limiting inflammation</w:t>
      </w:r>
      <w:r w:rsidR="00280EE1">
        <w:rPr>
          <w:rFonts w:ascii="Arial" w:hAnsi="Arial" w:cs="Arial"/>
          <w:color w:val="222222"/>
          <w:lang w:val="en-GB" w:eastAsia="nl-BE"/>
        </w:rPr>
        <w:t>.</w:t>
      </w:r>
    </w:p>
    <w:p w14:paraId="4CF3A428" w14:textId="77777777" w:rsidR="004C460F" w:rsidRDefault="004C460F" w:rsidP="00BF4FFC">
      <w:pPr>
        <w:spacing w:before="240" w:after="240"/>
        <w:jc w:val="both"/>
        <w:rPr>
          <w:rFonts w:ascii="Arial" w:hAnsi="Arial" w:cs="Arial"/>
          <w:color w:val="222222"/>
          <w:lang w:val="en-GB" w:eastAsia="nl-BE"/>
        </w:rPr>
      </w:pPr>
    </w:p>
    <w:p w14:paraId="5A8C1916" w14:textId="77777777" w:rsidR="003735B6" w:rsidRDefault="003735B6" w:rsidP="00725180">
      <w:pPr>
        <w:pStyle w:val="Heading2"/>
        <w:rPr>
          <w:lang w:val="en-GB"/>
        </w:rPr>
      </w:pPr>
    </w:p>
    <w:p w14:paraId="06EDC1A9" w14:textId="77777777" w:rsidR="003735B6" w:rsidRDefault="003735B6" w:rsidP="00725180">
      <w:pPr>
        <w:pStyle w:val="Heading2"/>
        <w:rPr>
          <w:lang w:val="en-GB"/>
        </w:rPr>
      </w:pPr>
    </w:p>
    <w:p w14:paraId="15ACC0EF" w14:textId="77777777" w:rsidR="003735B6" w:rsidRDefault="003735B6" w:rsidP="00725180">
      <w:pPr>
        <w:pStyle w:val="Heading2"/>
        <w:rPr>
          <w:lang w:val="en-GB"/>
        </w:rPr>
      </w:pPr>
    </w:p>
    <w:p w14:paraId="0011945C" w14:textId="77777777" w:rsidR="003735B6" w:rsidRDefault="003735B6" w:rsidP="00725180">
      <w:pPr>
        <w:pStyle w:val="Heading2"/>
        <w:rPr>
          <w:lang w:val="en-GB"/>
        </w:rPr>
      </w:pPr>
    </w:p>
    <w:p w14:paraId="5821D3E3" w14:textId="77777777" w:rsidR="003735B6" w:rsidRDefault="003735B6" w:rsidP="00725180">
      <w:pPr>
        <w:pStyle w:val="Heading2"/>
        <w:rPr>
          <w:lang w:val="en-GB"/>
        </w:rPr>
      </w:pPr>
    </w:p>
    <w:p w14:paraId="0BF80A04" w14:textId="77777777" w:rsidR="003735B6" w:rsidRDefault="003735B6" w:rsidP="00725180">
      <w:pPr>
        <w:pStyle w:val="Heading2"/>
        <w:rPr>
          <w:lang w:val="en-GB"/>
        </w:rPr>
      </w:pPr>
    </w:p>
    <w:p w14:paraId="63101666" w14:textId="77777777" w:rsidR="003735B6" w:rsidRDefault="003735B6" w:rsidP="00725180">
      <w:pPr>
        <w:pStyle w:val="Heading2"/>
        <w:rPr>
          <w:lang w:val="en-GB"/>
        </w:rPr>
      </w:pPr>
    </w:p>
    <w:p w14:paraId="36637F8F" w14:textId="77777777" w:rsidR="003735B6" w:rsidRDefault="003735B6" w:rsidP="00725180">
      <w:pPr>
        <w:pStyle w:val="Heading2"/>
        <w:rPr>
          <w:lang w:val="en-GB"/>
        </w:rPr>
      </w:pPr>
    </w:p>
    <w:p w14:paraId="48BDB842" w14:textId="22215DE7" w:rsidR="004C460F" w:rsidRDefault="00725180" w:rsidP="00725180">
      <w:pPr>
        <w:pStyle w:val="Heading2"/>
        <w:rPr>
          <w:lang w:val="en-GB"/>
        </w:rPr>
      </w:pPr>
      <w:r>
        <w:rPr>
          <w:lang w:val="en-GB"/>
        </w:rPr>
        <w:lastRenderedPageBreak/>
        <w:t>Multi-Omics based analysis of the expression from healthy cells/tissue vs cancerous cells/tissue</w:t>
      </w:r>
    </w:p>
    <w:p w14:paraId="2AD638C3" w14:textId="792014E2" w:rsidR="004C460F" w:rsidRDefault="00725180" w:rsidP="00725180">
      <w:pPr>
        <w:rPr>
          <w:rFonts w:ascii="Arial" w:hAnsi="Arial" w:cs="Arial"/>
          <w:lang w:val="en-GB"/>
        </w:rPr>
      </w:pPr>
      <w:r w:rsidRPr="00027CD9">
        <w:rPr>
          <w:rFonts w:ascii="Arial" w:hAnsi="Arial" w:cs="Arial"/>
          <w:lang w:val="en-GB"/>
        </w:rPr>
        <w:t>W</w:t>
      </w:r>
      <w:r w:rsidR="00027CD9" w:rsidRPr="00027CD9">
        <w:rPr>
          <w:rFonts w:ascii="Arial" w:hAnsi="Arial" w:cs="Arial"/>
          <w:lang w:val="en-GB"/>
        </w:rPr>
        <w:t xml:space="preserve">hen combining the results from the methods discussed above, one can get a multi-omics-based approach. We </w:t>
      </w:r>
      <w:r w:rsidR="00A13980">
        <w:rPr>
          <w:rFonts w:ascii="Arial" w:hAnsi="Arial" w:cs="Arial"/>
          <w:lang w:val="en-GB"/>
        </w:rPr>
        <w:t>separated</w:t>
      </w:r>
      <w:r w:rsidR="00027CD9" w:rsidRPr="00027CD9">
        <w:rPr>
          <w:rFonts w:ascii="Arial" w:hAnsi="Arial" w:cs="Arial"/>
          <w:lang w:val="en-GB"/>
        </w:rPr>
        <w:t xml:space="preserve"> the results for the expression analy</w:t>
      </w:r>
      <w:r w:rsidR="00027CD9">
        <w:rPr>
          <w:rFonts w:ascii="Arial" w:hAnsi="Arial" w:cs="Arial"/>
          <w:lang w:val="en-GB"/>
        </w:rPr>
        <w:t>zes</w:t>
      </w:r>
      <w:r w:rsidR="00027CD9" w:rsidRPr="00027CD9">
        <w:rPr>
          <w:rFonts w:ascii="Arial" w:hAnsi="Arial" w:cs="Arial"/>
          <w:lang w:val="en-GB"/>
        </w:rPr>
        <w:t xml:space="preserve"> (microarray and RNA </w:t>
      </w:r>
      <w:proofErr w:type="spellStart"/>
      <w:r w:rsidR="00027CD9" w:rsidRPr="00027CD9">
        <w:rPr>
          <w:rFonts w:ascii="Arial" w:hAnsi="Arial" w:cs="Arial"/>
          <w:lang w:val="en-GB"/>
        </w:rPr>
        <w:t>seq</w:t>
      </w:r>
      <w:proofErr w:type="spellEnd"/>
      <w:r w:rsidR="00027CD9" w:rsidRPr="00027CD9">
        <w:rPr>
          <w:rFonts w:ascii="Arial" w:hAnsi="Arial" w:cs="Arial"/>
          <w:lang w:val="en-GB"/>
        </w:rPr>
        <w:t xml:space="preserve">) based on the LFC (positive and negative) </w:t>
      </w:r>
      <w:r w:rsidR="00027CD9">
        <w:rPr>
          <w:rFonts w:ascii="Arial" w:hAnsi="Arial" w:cs="Arial"/>
          <w:lang w:val="en-GB"/>
        </w:rPr>
        <w:t xml:space="preserve">since they have different biological meanings. The genes that have a positive LFC have higher expression in the tumor tissue/cell compared to the normal tissue/cell. </w:t>
      </w:r>
      <w:r w:rsidR="00A13980">
        <w:rPr>
          <w:rFonts w:ascii="Arial" w:hAnsi="Arial" w:cs="Arial"/>
          <w:lang w:val="en-GB"/>
        </w:rPr>
        <w:t>T</w:t>
      </w:r>
      <w:r w:rsidR="00027CD9">
        <w:rPr>
          <w:rFonts w:ascii="Arial" w:hAnsi="Arial" w:cs="Arial"/>
          <w:lang w:val="en-GB"/>
        </w:rPr>
        <w:t xml:space="preserve">he genes that have a negative LFC have a lower expression in the tumor tissue/cell compared to the normal tissue/cell. We compared the genes with a positive LFC from the microarray method and the RNA </w:t>
      </w:r>
      <w:proofErr w:type="spellStart"/>
      <w:r w:rsidR="00027CD9">
        <w:rPr>
          <w:rFonts w:ascii="Arial" w:hAnsi="Arial" w:cs="Arial"/>
          <w:lang w:val="en-GB"/>
        </w:rPr>
        <w:t>seq</w:t>
      </w:r>
      <w:proofErr w:type="spellEnd"/>
      <w:r w:rsidR="00027CD9">
        <w:rPr>
          <w:rFonts w:ascii="Arial" w:hAnsi="Arial" w:cs="Arial"/>
          <w:lang w:val="en-GB"/>
        </w:rPr>
        <w:t xml:space="preserve"> method to all significant genes from the differential methylation analysis. Since higher expression is not directly linked to higher or lower methylation per se we decided to compare the genes that had differential expression (</w:t>
      </w:r>
      <w:r w:rsidR="00A13980">
        <w:rPr>
          <w:rFonts w:ascii="Arial" w:hAnsi="Arial" w:cs="Arial"/>
          <w:lang w:val="en-GB"/>
        </w:rPr>
        <w:t>separated</w:t>
      </w:r>
      <w:r w:rsidR="00027CD9">
        <w:rPr>
          <w:rFonts w:ascii="Arial" w:hAnsi="Arial" w:cs="Arial"/>
          <w:lang w:val="en-GB"/>
        </w:rPr>
        <w:t xml:space="preserve"> in positive and negative LFC) to all genes that had differential methylation.  </w:t>
      </w:r>
      <w:r w:rsidR="00A13980">
        <w:rPr>
          <w:rFonts w:ascii="Arial" w:hAnsi="Arial" w:cs="Arial"/>
          <w:lang w:val="en-GB"/>
        </w:rPr>
        <w:t>We also decided to compare all statistically significant genes for each analysis, not filtering on the LFC</w:t>
      </w:r>
      <w:r w:rsidR="00625991">
        <w:rPr>
          <w:rFonts w:ascii="Arial" w:hAnsi="Arial" w:cs="Arial"/>
          <w:lang w:val="en-GB"/>
        </w:rPr>
        <w:t>, since it is not so relevant to do a comparison with a small number of genes</w:t>
      </w:r>
      <w:r w:rsidR="00F71B43">
        <w:rPr>
          <w:rFonts w:ascii="Arial" w:hAnsi="Arial" w:cs="Arial"/>
          <w:lang w:val="en-GB"/>
        </w:rPr>
        <w:t xml:space="preserve"> (Figures 3 and 4)</w:t>
      </w:r>
      <w:r w:rsidR="00625991">
        <w:rPr>
          <w:rFonts w:ascii="Arial" w:hAnsi="Arial" w:cs="Arial"/>
          <w:lang w:val="en-GB"/>
        </w:rPr>
        <w:t xml:space="preserve">.  </w:t>
      </w:r>
    </w:p>
    <w:p w14:paraId="2F204DDA" w14:textId="629E47D4" w:rsidR="00A13980" w:rsidRPr="00027CD9" w:rsidRDefault="004C460F" w:rsidP="00725180">
      <w:pPr>
        <w:rPr>
          <w:rFonts w:ascii="Arial" w:hAnsi="Arial" w:cs="Arial"/>
          <w:lang w:val="en-GB"/>
        </w:rPr>
      </w:pPr>
      <w:r>
        <w:rPr>
          <w:rFonts w:ascii="Arial" w:hAnsi="Arial" w:cs="Arial"/>
          <w:lang w:val="en-GB"/>
        </w:rPr>
        <w:t xml:space="preserve">We found 7 genes that have a positive LFC and were found statistically significant in all three analyses. Additionally, 5 genes were found that have a negative LFC and were also found significant in all three analyses. </w:t>
      </w:r>
    </w:p>
    <w:p w14:paraId="250C09FE" w14:textId="61788B47" w:rsidR="00725180" w:rsidRDefault="004C460F" w:rsidP="00BF4FFC">
      <w:pPr>
        <w:spacing w:before="240" w:after="240"/>
        <w:jc w:val="both"/>
        <w:rPr>
          <w:rFonts w:ascii="Arial" w:hAnsi="Arial" w:cs="Arial"/>
          <w:color w:val="000000"/>
          <w:lang w:val="en-GB" w:eastAsia="nl-BE"/>
        </w:rPr>
      </w:pPr>
      <w:r>
        <w:rPr>
          <w:rFonts w:ascii="Arial" w:hAnsi="Arial" w:cs="Arial"/>
          <w:noProof/>
          <w:lang w:val="en-GB"/>
        </w:rPr>
        <w:drawing>
          <wp:anchor distT="0" distB="0" distL="114300" distR="114300" simplePos="0" relativeHeight="251669504" behindDoc="1" locked="0" layoutInCell="1" allowOverlap="1" wp14:anchorId="479C932C" wp14:editId="1CF355DA">
            <wp:simplePos x="0" y="0"/>
            <wp:positionH relativeFrom="column">
              <wp:posOffset>-239837</wp:posOffset>
            </wp:positionH>
            <wp:positionV relativeFrom="paragraph">
              <wp:posOffset>495659</wp:posOffset>
            </wp:positionV>
            <wp:extent cx="2862749" cy="2886323"/>
            <wp:effectExtent l="0" t="0" r="0" b="0"/>
            <wp:wrapNone/>
            <wp:docPr id="32" name="Picture 3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venn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3569" cy="2887150"/>
                    </a:xfrm>
                    <a:prstGeom prst="rect">
                      <a:avLst/>
                    </a:prstGeom>
                  </pic:spPr>
                </pic:pic>
              </a:graphicData>
            </a:graphic>
            <wp14:sizeRelH relativeFrom="page">
              <wp14:pctWidth>0</wp14:pctWidth>
            </wp14:sizeRelH>
            <wp14:sizeRelV relativeFrom="page">
              <wp14:pctHeight>0</wp14:pctHeight>
            </wp14:sizeRelV>
          </wp:anchor>
        </w:drawing>
      </w:r>
    </w:p>
    <w:p w14:paraId="13801855" w14:textId="5A148D2B" w:rsidR="00A13980" w:rsidRDefault="004C460F" w:rsidP="00BF4FFC">
      <w:pPr>
        <w:spacing w:before="240" w:after="240"/>
        <w:jc w:val="both"/>
        <w:rPr>
          <w:rFonts w:ascii="Arial" w:hAnsi="Arial" w:cs="Arial"/>
          <w:color w:val="000000"/>
          <w:lang w:val="en-GB" w:eastAsia="nl-BE"/>
        </w:rPr>
      </w:pPr>
      <w:r>
        <w:rPr>
          <w:rFonts w:ascii="Arial" w:hAnsi="Arial" w:cs="Arial"/>
          <w:noProof/>
          <w:lang w:val="en-GB"/>
        </w:rPr>
        <w:drawing>
          <wp:anchor distT="0" distB="0" distL="114300" distR="114300" simplePos="0" relativeHeight="251668480" behindDoc="1" locked="0" layoutInCell="1" allowOverlap="1" wp14:anchorId="795D2F06" wp14:editId="2071A37F">
            <wp:simplePos x="0" y="0"/>
            <wp:positionH relativeFrom="column">
              <wp:posOffset>3236514</wp:posOffset>
            </wp:positionH>
            <wp:positionV relativeFrom="paragraph">
              <wp:posOffset>95112</wp:posOffset>
            </wp:positionV>
            <wp:extent cx="2918183" cy="2941983"/>
            <wp:effectExtent l="0" t="0" r="3175" b="4445"/>
            <wp:wrapNone/>
            <wp:docPr id="33" name="Picture 3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venn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1811" cy="2945641"/>
                    </a:xfrm>
                    <a:prstGeom prst="rect">
                      <a:avLst/>
                    </a:prstGeom>
                  </pic:spPr>
                </pic:pic>
              </a:graphicData>
            </a:graphic>
            <wp14:sizeRelH relativeFrom="page">
              <wp14:pctWidth>0</wp14:pctWidth>
            </wp14:sizeRelH>
            <wp14:sizeRelV relativeFrom="page">
              <wp14:pctHeight>0</wp14:pctHeight>
            </wp14:sizeRelV>
          </wp:anchor>
        </w:drawing>
      </w:r>
    </w:p>
    <w:p w14:paraId="1BE3BE15" w14:textId="39AAB55B" w:rsidR="00A13980" w:rsidRDefault="00A13980" w:rsidP="00BF4FFC">
      <w:pPr>
        <w:spacing w:before="240" w:after="240"/>
        <w:jc w:val="both"/>
        <w:rPr>
          <w:rFonts w:ascii="Arial" w:hAnsi="Arial" w:cs="Arial"/>
          <w:color w:val="000000"/>
          <w:lang w:val="en-GB" w:eastAsia="nl-BE"/>
        </w:rPr>
      </w:pPr>
    </w:p>
    <w:p w14:paraId="151C009D" w14:textId="48EE624C" w:rsidR="00A13980" w:rsidRDefault="00A13980" w:rsidP="00BF4FFC">
      <w:pPr>
        <w:spacing w:before="240" w:after="240"/>
        <w:jc w:val="both"/>
        <w:rPr>
          <w:rFonts w:ascii="Arial" w:hAnsi="Arial" w:cs="Arial"/>
          <w:color w:val="000000"/>
          <w:lang w:val="en-GB" w:eastAsia="nl-BE"/>
        </w:rPr>
      </w:pPr>
    </w:p>
    <w:p w14:paraId="176E5EED" w14:textId="6666B983" w:rsidR="00A13980" w:rsidRDefault="00A13980" w:rsidP="00BF4FFC">
      <w:pPr>
        <w:spacing w:before="240" w:after="240"/>
        <w:jc w:val="both"/>
        <w:rPr>
          <w:rFonts w:ascii="Arial" w:hAnsi="Arial" w:cs="Arial"/>
          <w:color w:val="000000"/>
          <w:lang w:val="en-GB" w:eastAsia="nl-BE"/>
        </w:rPr>
      </w:pPr>
    </w:p>
    <w:p w14:paraId="2B0BF1F7" w14:textId="57F3FA0A" w:rsidR="00A13980" w:rsidRDefault="00A13980" w:rsidP="00BF4FFC">
      <w:pPr>
        <w:spacing w:before="240" w:after="240"/>
        <w:jc w:val="both"/>
        <w:rPr>
          <w:rFonts w:ascii="Arial" w:hAnsi="Arial" w:cs="Arial"/>
          <w:color w:val="000000"/>
          <w:lang w:val="en-GB" w:eastAsia="nl-BE"/>
        </w:rPr>
      </w:pPr>
    </w:p>
    <w:p w14:paraId="4F838149" w14:textId="0303B526" w:rsidR="00A13980" w:rsidRDefault="00A13980" w:rsidP="00BF4FFC">
      <w:pPr>
        <w:spacing w:before="240" w:after="240"/>
        <w:jc w:val="both"/>
        <w:rPr>
          <w:rFonts w:ascii="Arial" w:hAnsi="Arial" w:cs="Arial"/>
          <w:color w:val="000000"/>
          <w:lang w:val="en-GB" w:eastAsia="nl-BE"/>
        </w:rPr>
      </w:pPr>
    </w:p>
    <w:p w14:paraId="40492E4C" w14:textId="2CC224DB" w:rsidR="00A13980" w:rsidRDefault="00A13980" w:rsidP="00BF4FFC">
      <w:pPr>
        <w:spacing w:before="240" w:after="240"/>
        <w:jc w:val="both"/>
        <w:rPr>
          <w:rFonts w:ascii="Arial" w:hAnsi="Arial" w:cs="Arial"/>
          <w:color w:val="000000"/>
          <w:lang w:val="en-GB" w:eastAsia="nl-BE"/>
        </w:rPr>
      </w:pPr>
    </w:p>
    <w:p w14:paraId="2F0CBD87" w14:textId="1695B05C" w:rsidR="00A13980" w:rsidRDefault="00A13980" w:rsidP="00A13980">
      <w:pPr>
        <w:tabs>
          <w:tab w:val="left" w:pos="8051"/>
        </w:tabs>
        <w:spacing w:before="240" w:after="240"/>
        <w:jc w:val="both"/>
        <w:rPr>
          <w:rFonts w:ascii="Arial" w:hAnsi="Arial" w:cs="Arial"/>
          <w:color w:val="000000"/>
          <w:lang w:val="en-GB" w:eastAsia="nl-BE"/>
        </w:rPr>
      </w:pPr>
    </w:p>
    <w:p w14:paraId="4A855341" w14:textId="44DEA65D" w:rsidR="00A13980" w:rsidRDefault="00A13980" w:rsidP="00A13980">
      <w:pPr>
        <w:tabs>
          <w:tab w:val="left" w:pos="8051"/>
        </w:tabs>
        <w:spacing w:before="240" w:after="240"/>
        <w:jc w:val="both"/>
        <w:rPr>
          <w:rFonts w:ascii="Arial" w:hAnsi="Arial" w:cs="Arial"/>
          <w:color w:val="000000"/>
          <w:lang w:val="en-GB" w:eastAsia="nl-BE"/>
        </w:rPr>
      </w:pPr>
    </w:p>
    <w:p w14:paraId="29CF2408" w14:textId="1B75B12C" w:rsidR="00A13980" w:rsidRDefault="00A13980" w:rsidP="00A13980">
      <w:pPr>
        <w:tabs>
          <w:tab w:val="left" w:pos="8051"/>
        </w:tabs>
        <w:spacing w:before="240" w:after="240"/>
        <w:jc w:val="both"/>
        <w:rPr>
          <w:rFonts w:ascii="Arial" w:hAnsi="Arial" w:cs="Arial"/>
          <w:color w:val="000000"/>
          <w:lang w:val="en-GB" w:eastAsia="nl-BE"/>
        </w:rPr>
      </w:pPr>
    </w:p>
    <w:p w14:paraId="5D1A951F" w14:textId="42B841EC" w:rsidR="004C460F" w:rsidRDefault="004C460F" w:rsidP="00A13980">
      <w:pPr>
        <w:tabs>
          <w:tab w:val="left" w:pos="8051"/>
        </w:tabs>
        <w:spacing w:before="240" w:after="240"/>
        <w:jc w:val="both"/>
        <w:rPr>
          <w:rFonts w:ascii="Arial" w:hAnsi="Arial" w:cs="Arial"/>
          <w:lang w:val="en-GB"/>
        </w:rPr>
      </w:pPr>
      <w:r>
        <w:rPr>
          <w:noProof/>
        </w:rPr>
        <mc:AlternateContent>
          <mc:Choice Requires="wps">
            <w:drawing>
              <wp:anchor distT="0" distB="0" distL="114300" distR="114300" simplePos="0" relativeHeight="251673600" behindDoc="1" locked="0" layoutInCell="1" allowOverlap="1" wp14:anchorId="6281B883" wp14:editId="665F4770">
                <wp:simplePos x="0" y="0"/>
                <wp:positionH relativeFrom="column">
                  <wp:posOffset>3019425</wp:posOffset>
                </wp:positionH>
                <wp:positionV relativeFrom="paragraph">
                  <wp:posOffset>66592</wp:posOffset>
                </wp:positionV>
                <wp:extent cx="3077155" cy="635"/>
                <wp:effectExtent l="0" t="0" r="0" b="635"/>
                <wp:wrapNone/>
                <wp:docPr id="37" name="Text Box 37"/>
                <wp:cNvGraphicFramePr/>
                <a:graphic xmlns:a="http://schemas.openxmlformats.org/drawingml/2006/main">
                  <a:graphicData uri="http://schemas.microsoft.com/office/word/2010/wordprocessingShape">
                    <wps:wsp>
                      <wps:cNvSpPr txBox="1"/>
                      <wps:spPr>
                        <a:xfrm>
                          <a:off x="0" y="0"/>
                          <a:ext cx="3077155" cy="635"/>
                        </a:xfrm>
                        <a:prstGeom prst="rect">
                          <a:avLst/>
                        </a:prstGeom>
                        <a:solidFill>
                          <a:prstClr val="white"/>
                        </a:solidFill>
                        <a:ln>
                          <a:noFill/>
                        </a:ln>
                      </wps:spPr>
                      <wps:txbx>
                        <w:txbxContent>
                          <w:p w14:paraId="58BD4F8C" w14:textId="6997FA7F" w:rsidR="007A73C3" w:rsidRPr="00A13980" w:rsidRDefault="007A73C3" w:rsidP="00A13980">
                            <w:pPr>
                              <w:pStyle w:val="Caption"/>
                              <w:rPr>
                                <w:rFonts w:ascii="Times New Roman" w:eastAsia="Times New Roman" w:hAnsi="Times New Roman" w:cs="Times New Roman"/>
                                <w:noProof/>
                                <w:lang w:val="en-US"/>
                              </w:rPr>
                            </w:pPr>
                            <w:r w:rsidRPr="00A13980">
                              <w:rPr>
                                <w:lang w:val="en-US"/>
                              </w:rPr>
                              <w:t xml:space="preserve">Figure </w:t>
                            </w:r>
                            <w:r>
                              <w:fldChar w:fldCharType="begin"/>
                            </w:r>
                            <w:r w:rsidRPr="00A13980">
                              <w:rPr>
                                <w:lang w:val="en-US"/>
                              </w:rPr>
                              <w:instrText xml:space="preserve"> SEQ Figure \* ARABIC </w:instrText>
                            </w:r>
                            <w:r>
                              <w:fldChar w:fldCharType="separate"/>
                            </w:r>
                            <w:r w:rsidRPr="00A13980">
                              <w:rPr>
                                <w:noProof/>
                                <w:lang w:val="en-US"/>
                              </w:rPr>
                              <w:t>4</w:t>
                            </w:r>
                            <w:r>
                              <w:fldChar w:fldCharType="end"/>
                            </w:r>
                            <w:r w:rsidRPr="00A13980">
                              <w:rPr>
                                <w:lang w:val="en-US"/>
                              </w:rPr>
                              <w:t>. A Venn diagram showing the overl</w:t>
                            </w:r>
                            <w:r>
                              <w:rPr>
                                <w:lang w:val="en-US"/>
                              </w:rPr>
                              <w:t>a</w:t>
                            </w:r>
                            <w:r w:rsidRPr="00A13980">
                              <w:rPr>
                                <w:lang w:val="en-US"/>
                              </w:rPr>
                              <w:t xml:space="preserve">p of the different results from </w:t>
                            </w:r>
                            <w:r>
                              <w:rPr>
                                <w:lang w:val="en-US"/>
                              </w:rPr>
                              <w:t xml:space="preserve">previous analyzes for genes with a negative LFC. Only 5 genes were found statistically significant in all three analyzes.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281B883" id="_x0000_t202" coordsize="21600,21600" o:spt="202" path="m,l,21600r21600,l21600,xe">
                <v:stroke joinstyle="miter"/>
                <v:path gradientshapeok="t" o:connecttype="rect"/>
              </v:shapetype>
              <v:shape id="Text Box 37" o:spid="_x0000_s1026" type="#_x0000_t202" style="position:absolute;left:0;text-align:left;margin-left:237.75pt;margin-top:5.25pt;width:242.3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" stroked="f">
                <v:textbox style="mso-fit-shape-to-text:t" inset="0,0,0,0">
                  <w:txbxContent>
                    <w:p w14:paraId="58BD4F8C" w14:textId="6997FA7F" w:rsidR="007A73C3" w:rsidRPr="00A13980" w:rsidRDefault="007A73C3" w:rsidP="00A13980">
                      <w:pPr>
                        <w:pStyle w:val="Caption"/>
                        <w:rPr>
                          <w:rFonts w:ascii="Times New Roman" w:eastAsia="Times New Roman" w:hAnsi="Times New Roman" w:cs="Times New Roman"/>
                          <w:noProof/>
                          <w:lang w:val="en-US"/>
                        </w:rPr>
                      </w:pPr>
                      <w:r w:rsidRPr="00A13980">
                        <w:rPr>
                          <w:lang w:val="en-US"/>
                        </w:rPr>
                        <w:t xml:space="preserve">Figure </w:t>
                      </w:r>
                      <w:r>
                        <w:fldChar w:fldCharType="begin"/>
                      </w:r>
                      <w:r w:rsidRPr="00A13980">
                        <w:rPr>
                          <w:lang w:val="en-US"/>
                        </w:rPr>
                        <w:instrText xml:space="preserve"> SEQ Figure \* ARABIC </w:instrText>
                      </w:r>
                      <w:r>
                        <w:fldChar w:fldCharType="separate"/>
                      </w:r>
                      <w:r w:rsidRPr="00A13980">
                        <w:rPr>
                          <w:noProof/>
                          <w:lang w:val="en-US"/>
                        </w:rPr>
                        <w:t>4</w:t>
                      </w:r>
                      <w:r>
                        <w:fldChar w:fldCharType="end"/>
                      </w:r>
                      <w:r w:rsidRPr="00A13980">
                        <w:rPr>
                          <w:lang w:val="en-US"/>
                        </w:rPr>
                        <w:t>. A Venn diagram showing the overl</w:t>
                      </w:r>
                      <w:r>
                        <w:rPr>
                          <w:lang w:val="en-US"/>
                        </w:rPr>
                        <w:t>a</w:t>
                      </w:r>
                      <w:r w:rsidRPr="00A13980">
                        <w:rPr>
                          <w:lang w:val="en-US"/>
                        </w:rPr>
                        <w:t xml:space="preserve">p of the different results from </w:t>
                      </w:r>
                      <w:r>
                        <w:rPr>
                          <w:lang w:val="en-US"/>
                        </w:rPr>
                        <w:t xml:space="preserve">previous analyzes for genes with a negative LFC. Only 5 genes were found statistically significant in all three analyzes. </w:t>
                      </w:r>
                    </w:p>
                  </w:txbxContent>
                </v:textbox>
              </v:shape>
            </w:pict>
          </mc:Fallback>
        </mc:AlternateContent>
      </w:r>
      <w:r>
        <w:rPr>
          <w:noProof/>
        </w:rPr>
        <mc:AlternateContent>
          <mc:Choice Requires="wps">
            <w:drawing>
              <wp:anchor distT="0" distB="0" distL="114300" distR="114300" simplePos="0" relativeHeight="251671552" behindDoc="1" locked="0" layoutInCell="1" allowOverlap="1" wp14:anchorId="02B103A7" wp14:editId="5CE73C6F">
                <wp:simplePos x="0" y="0"/>
                <wp:positionH relativeFrom="column">
                  <wp:posOffset>-94615</wp:posOffset>
                </wp:positionH>
                <wp:positionV relativeFrom="paragraph">
                  <wp:posOffset>83765</wp:posOffset>
                </wp:positionV>
                <wp:extent cx="3007360" cy="635"/>
                <wp:effectExtent l="0" t="0" r="2540" b="12065"/>
                <wp:wrapNone/>
                <wp:docPr id="36" name="Text Box 36"/>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2EF87EE7" w14:textId="7F056EEC" w:rsidR="007A73C3" w:rsidRPr="00A13980" w:rsidRDefault="007A73C3" w:rsidP="00A13980">
                            <w:pPr>
                              <w:pStyle w:val="Caption"/>
                              <w:rPr>
                                <w:lang w:val="en-US"/>
                              </w:rPr>
                            </w:pPr>
                            <w:r w:rsidRPr="00A13980">
                              <w:rPr>
                                <w:lang w:val="en-US"/>
                              </w:rPr>
                              <w:t xml:space="preserve">Figure </w:t>
                            </w:r>
                            <w:r>
                              <w:fldChar w:fldCharType="begin"/>
                            </w:r>
                            <w:r w:rsidRPr="00A13980">
                              <w:rPr>
                                <w:lang w:val="en-US"/>
                              </w:rPr>
                              <w:instrText xml:space="preserve"> SEQ Figure \* ARABIC </w:instrText>
                            </w:r>
                            <w:r>
                              <w:fldChar w:fldCharType="separate"/>
                            </w:r>
                            <w:r>
                              <w:rPr>
                                <w:noProof/>
                                <w:lang w:val="en-US"/>
                              </w:rPr>
                              <w:t>3</w:t>
                            </w:r>
                            <w:r>
                              <w:fldChar w:fldCharType="end"/>
                            </w:r>
                            <w:r w:rsidRPr="00A13980">
                              <w:rPr>
                                <w:lang w:val="en-US"/>
                              </w:rPr>
                              <w:t xml:space="preserve">. A </w:t>
                            </w:r>
                            <w:r>
                              <w:rPr>
                                <w:lang w:val="en-US"/>
                              </w:rPr>
                              <w:t>V</w:t>
                            </w:r>
                            <w:r w:rsidRPr="00A13980">
                              <w:rPr>
                                <w:lang w:val="en-US"/>
                              </w:rPr>
                              <w:t xml:space="preserve">enn diagram showing the </w:t>
                            </w:r>
                            <w:r>
                              <w:rPr>
                                <w:lang w:val="en-US"/>
                              </w:rPr>
                              <w:t xml:space="preserve">overlap of the different results from previous analyzes for genes with a positive LFC. Only 7 genes were found statistically significant in all three analyzes.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103A7" id="Text Box 36" o:spid="_x0000_s1027" type="#_x0000_t202" style="position:absolute;left:0;text-align:left;margin-left:-7.45pt;margin-top:6.6pt;width:236.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" stroked="f">
                <v:textbox style="mso-fit-shape-to-text:t" inset="0,0,0,0">
                  <w:txbxContent>
                    <w:p w14:paraId="2EF87EE7" w14:textId="7F056EEC" w:rsidR="007A73C3" w:rsidRPr="00A13980" w:rsidRDefault="007A73C3" w:rsidP="00A13980">
                      <w:pPr>
                        <w:pStyle w:val="Caption"/>
                        <w:rPr>
                          <w:lang w:val="en-US"/>
                        </w:rPr>
                      </w:pPr>
                      <w:r w:rsidRPr="00A13980">
                        <w:rPr>
                          <w:lang w:val="en-US"/>
                        </w:rPr>
                        <w:t xml:space="preserve">Figure </w:t>
                      </w:r>
                      <w:r>
                        <w:fldChar w:fldCharType="begin"/>
                      </w:r>
                      <w:r w:rsidRPr="00A13980">
                        <w:rPr>
                          <w:lang w:val="en-US"/>
                        </w:rPr>
                        <w:instrText xml:space="preserve"> SEQ Figure \* ARABIC </w:instrText>
                      </w:r>
                      <w:r>
                        <w:fldChar w:fldCharType="separate"/>
                      </w:r>
                      <w:r>
                        <w:rPr>
                          <w:noProof/>
                          <w:lang w:val="en-US"/>
                        </w:rPr>
                        <w:t>3</w:t>
                      </w:r>
                      <w:r>
                        <w:fldChar w:fldCharType="end"/>
                      </w:r>
                      <w:r w:rsidRPr="00A13980">
                        <w:rPr>
                          <w:lang w:val="en-US"/>
                        </w:rPr>
                        <w:t xml:space="preserve">. A </w:t>
                      </w:r>
                      <w:r>
                        <w:rPr>
                          <w:lang w:val="en-US"/>
                        </w:rPr>
                        <w:t>V</w:t>
                      </w:r>
                      <w:r w:rsidRPr="00A13980">
                        <w:rPr>
                          <w:lang w:val="en-US"/>
                        </w:rPr>
                        <w:t xml:space="preserve">enn diagram showing the </w:t>
                      </w:r>
                      <w:r>
                        <w:rPr>
                          <w:lang w:val="en-US"/>
                        </w:rPr>
                        <w:t xml:space="preserve">overlap of the different results from previous analyzes for genes with a positive LFC. Only 7 genes were found statistically significant in all three analyzes. </w:t>
                      </w:r>
                    </w:p>
                  </w:txbxContent>
                </v:textbox>
              </v:shape>
            </w:pict>
          </mc:Fallback>
        </mc:AlternateContent>
      </w:r>
    </w:p>
    <w:p w14:paraId="731F3DD3" w14:textId="6D3C7097" w:rsidR="004C460F" w:rsidRDefault="004C460F" w:rsidP="00A13980">
      <w:pPr>
        <w:tabs>
          <w:tab w:val="left" w:pos="8051"/>
        </w:tabs>
        <w:spacing w:before="240" w:after="240"/>
        <w:jc w:val="both"/>
        <w:rPr>
          <w:rFonts w:ascii="Arial" w:hAnsi="Arial" w:cs="Arial"/>
          <w:lang w:val="en-GB"/>
        </w:rPr>
      </w:pPr>
    </w:p>
    <w:p w14:paraId="0CF475F0" w14:textId="3CC52C3A" w:rsidR="004C460F" w:rsidRDefault="004C460F" w:rsidP="00A13980">
      <w:pPr>
        <w:tabs>
          <w:tab w:val="left" w:pos="8051"/>
        </w:tabs>
        <w:spacing w:before="240" w:after="240"/>
        <w:jc w:val="both"/>
        <w:rPr>
          <w:rFonts w:ascii="Arial" w:hAnsi="Arial" w:cs="Arial"/>
          <w:lang w:val="en-GB"/>
        </w:rPr>
      </w:pPr>
    </w:p>
    <w:p w14:paraId="26300CA1" w14:textId="30F91258" w:rsidR="004C460F" w:rsidRDefault="004C460F" w:rsidP="00A13980">
      <w:pPr>
        <w:tabs>
          <w:tab w:val="left" w:pos="8051"/>
        </w:tabs>
        <w:spacing w:before="240" w:after="240"/>
        <w:jc w:val="both"/>
        <w:rPr>
          <w:rFonts w:ascii="Arial" w:hAnsi="Arial" w:cs="Arial"/>
          <w:lang w:val="en-GB"/>
        </w:rPr>
      </w:pPr>
    </w:p>
    <w:p w14:paraId="5C289279" w14:textId="6BDE4A22" w:rsidR="004C460F" w:rsidRDefault="004C460F" w:rsidP="00A13980">
      <w:pPr>
        <w:tabs>
          <w:tab w:val="left" w:pos="8051"/>
        </w:tabs>
        <w:spacing w:before="240" w:after="240"/>
        <w:jc w:val="both"/>
        <w:rPr>
          <w:rFonts w:ascii="Arial" w:hAnsi="Arial" w:cs="Arial"/>
          <w:lang w:val="en-GB"/>
        </w:rPr>
      </w:pPr>
    </w:p>
    <w:p w14:paraId="380F8B01" w14:textId="181F50EA" w:rsidR="00C11DD4" w:rsidRDefault="00C11DD4" w:rsidP="00A13980">
      <w:pPr>
        <w:tabs>
          <w:tab w:val="left" w:pos="8051"/>
        </w:tabs>
        <w:spacing w:before="240" w:after="240"/>
        <w:jc w:val="both"/>
        <w:rPr>
          <w:rFonts w:ascii="Arial" w:hAnsi="Arial" w:cs="Arial"/>
          <w:color w:val="000000"/>
          <w:lang w:val="en-GB" w:eastAsia="nl-BE"/>
        </w:rPr>
      </w:pPr>
      <w:r>
        <w:rPr>
          <w:rFonts w:ascii="Arial" w:hAnsi="Arial" w:cs="Arial"/>
          <w:lang w:val="en-GB"/>
        </w:rPr>
        <w:lastRenderedPageBreak/>
        <w:t xml:space="preserve">Using Enrichr, we examined the functions and important cellular processes that are correlated with the overlapping genes between the differential transcription and methylation analysis. </w:t>
      </w:r>
      <w:r w:rsidRPr="00AB2CD2">
        <w:rPr>
          <w:rFonts w:ascii="Arial" w:hAnsi="Arial" w:cs="Arial"/>
          <w:color w:val="000000"/>
          <w:lang w:val="en-GB" w:eastAsia="nl-BE"/>
        </w:rPr>
        <w:t xml:space="preserve">Table </w:t>
      </w:r>
      <w:r>
        <w:rPr>
          <w:rFonts w:ascii="Arial" w:hAnsi="Arial" w:cs="Arial"/>
          <w:color w:val="000000"/>
          <w:lang w:val="en-GB" w:eastAsia="nl-BE"/>
        </w:rPr>
        <w:t>2</w:t>
      </w:r>
      <w:r w:rsidRPr="00AB2CD2">
        <w:rPr>
          <w:rFonts w:ascii="Arial" w:hAnsi="Arial" w:cs="Arial"/>
          <w:color w:val="000000"/>
          <w:lang w:val="en-GB" w:eastAsia="nl-BE"/>
        </w:rPr>
        <w:t xml:space="preserve"> contains an overview of </w:t>
      </w:r>
      <w:r>
        <w:rPr>
          <w:rFonts w:ascii="Arial" w:hAnsi="Arial" w:cs="Arial"/>
          <w:color w:val="000000"/>
          <w:lang w:val="en-GB" w:eastAsia="nl-BE"/>
        </w:rPr>
        <w:t xml:space="preserve">the significant hits. </w:t>
      </w:r>
    </w:p>
    <w:p w14:paraId="38247237" w14:textId="693E76A7" w:rsidR="00C11DD4" w:rsidRDefault="00C11DD4" w:rsidP="00A13980">
      <w:pPr>
        <w:tabs>
          <w:tab w:val="left" w:pos="8051"/>
        </w:tabs>
        <w:spacing w:before="240" w:after="240"/>
        <w:jc w:val="both"/>
        <w:rPr>
          <w:rFonts w:ascii="Arial" w:hAnsi="Arial" w:cs="Arial"/>
          <w:color w:val="000000"/>
          <w:lang w:val="en-GB" w:eastAsia="nl-BE"/>
        </w:rPr>
      </w:pPr>
    </w:p>
    <w:p w14:paraId="1693C246" w14:textId="47302E31" w:rsidR="00C11DD4" w:rsidRPr="00C11DD4" w:rsidRDefault="00C11DD4" w:rsidP="00C11DD4">
      <w:pPr>
        <w:pStyle w:val="Caption"/>
        <w:keepNext/>
        <w:jc w:val="both"/>
        <w:rPr>
          <w:rFonts w:ascii="Arial" w:hAnsi="Arial" w:cs="Arial"/>
          <w:lang w:val="en-GB"/>
        </w:rPr>
      </w:pPr>
      <w:r w:rsidRPr="00C11DD4">
        <w:rPr>
          <w:rFonts w:ascii="Arial" w:hAnsi="Arial" w:cs="Arial"/>
          <w:lang w:val="en-US"/>
        </w:rPr>
        <w:t xml:space="preserve">Table </w:t>
      </w:r>
      <w:r w:rsidRPr="00C11DD4">
        <w:rPr>
          <w:rFonts w:ascii="Arial" w:hAnsi="Arial" w:cs="Arial"/>
        </w:rPr>
        <w:fldChar w:fldCharType="begin"/>
      </w:r>
      <w:r w:rsidRPr="00C11DD4">
        <w:rPr>
          <w:rFonts w:ascii="Arial" w:hAnsi="Arial" w:cs="Arial"/>
          <w:lang w:val="en-US"/>
        </w:rPr>
        <w:instrText xml:space="preserve"> SEQ Table \* ARABIC </w:instrText>
      </w:r>
      <w:r w:rsidRPr="00C11DD4">
        <w:rPr>
          <w:rFonts w:ascii="Arial" w:hAnsi="Arial" w:cs="Arial"/>
        </w:rPr>
        <w:fldChar w:fldCharType="separate"/>
      </w:r>
      <w:r w:rsidRPr="00C11DD4">
        <w:rPr>
          <w:rFonts w:ascii="Arial" w:hAnsi="Arial" w:cs="Arial"/>
          <w:noProof/>
          <w:lang w:val="en-US"/>
        </w:rPr>
        <w:t>2</w:t>
      </w:r>
      <w:r w:rsidRPr="00C11DD4">
        <w:rPr>
          <w:rFonts w:ascii="Arial" w:hAnsi="Arial" w:cs="Arial"/>
        </w:rPr>
        <w:fldChar w:fldCharType="end"/>
      </w:r>
      <w:r w:rsidRPr="00C11DD4">
        <w:rPr>
          <w:rFonts w:ascii="Arial" w:hAnsi="Arial" w:cs="Arial"/>
          <w:lang w:val="en-US"/>
        </w:rPr>
        <w:t>.</w:t>
      </w:r>
      <w:r w:rsidRPr="00C11DD4">
        <w:rPr>
          <w:rFonts w:ascii="Arial" w:hAnsi="Arial" w:cs="Arial"/>
          <w:lang w:val="en-GB"/>
        </w:rPr>
        <w:t xml:space="preserve"> GO analysis of the overlap of statistically significant genes between the differential transcription and methylation analysis. 690 and 533 genes were up- and downregulated respectively in tumor tissues compared to normal tissues. Shown are the interesting hits of GO analysis in Enrichr with respective genes belonging to the given categories and associated p-values of enrichment (test).</w:t>
      </w:r>
    </w:p>
    <w:tbl>
      <w:tblPr>
        <w:tblStyle w:val="PlainTable2"/>
        <w:tblpPr w:leftFromText="180" w:rightFromText="180" w:vertAnchor="text" w:horzAnchor="margin" w:tblpY="15"/>
        <w:tblW w:w="0" w:type="auto"/>
        <w:tblLook w:val="04A0" w:firstRow="1" w:lastRow="0" w:firstColumn="1" w:lastColumn="0" w:noHBand="0" w:noVBand="1"/>
      </w:tblPr>
      <w:tblGrid>
        <w:gridCol w:w="1282"/>
        <w:gridCol w:w="5858"/>
        <w:gridCol w:w="1932"/>
      </w:tblGrid>
      <w:tr w:rsidR="007A73C3" w14:paraId="437A527E" w14:textId="77777777" w:rsidTr="009F556A">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357" w:type="dxa"/>
          </w:tcPr>
          <w:p w14:paraId="3FD451FD" w14:textId="77777777" w:rsidR="00C11DD4" w:rsidRPr="00D32D89" w:rsidRDefault="00C11DD4" w:rsidP="00C11DD4">
            <w:pPr>
              <w:rPr>
                <w:lang w:val="en-GB" w:eastAsia="nl-BE"/>
              </w:rPr>
            </w:pPr>
            <w:r w:rsidRPr="00D32D89">
              <w:rPr>
                <w:rFonts w:ascii="Arial" w:hAnsi="Arial" w:cs="Arial"/>
                <w:color w:val="000000"/>
                <w:sz w:val="16"/>
                <w:szCs w:val="16"/>
                <w:lang w:val="en-GB" w:eastAsia="nl-BE"/>
              </w:rPr>
              <w:t>GO category</w:t>
            </w:r>
          </w:p>
        </w:tc>
        <w:tc>
          <w:tcPr>
            <w:tcW w:w="5491" w:type="dxa"/>
          </w:tcPr>
          <w:p w14:paraId="4F5A268F" w14:textId="77777777" w:rsidR="00C11DD4" w:rsidRPr="00D32D89" w:rsidRDefault="00C11DD4" w:rsidP="00C11DD4">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associated genes</w:t>
            </w:r>
          </w:p>
        </w:tc>
        <w:tc>
          <w:tcPr>
            <w:tcW w:w="2224" w:type="dxa"/>
          </w:tcPr>
          <w:p w14:paraId="50861902" w14:textId="77777777" w:rsidR="00C11DD4" w:rsidRPr="00D32D89" w:rsidRDefault="00C11DD4" w:rsidP="00C11DD4">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p-value</w:t>
            </w:r>
          </w:p>
        </w:tc>
      </w:tr>
      <w:tr w:rsidR="00C11DD4" w14:paraId="2520F144" w14:textId="77777777" w:rsidTr="009F556A">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9072" w:type="dxa"/>
            <w:gridSpan w:val="3"/>
          </w:tcPr>
          <w:p w14:paraId="46BB93C6" w14:textId="77777777" w:rsidR="00C11DD4" w:rsidRPr="00D32D89" w:rsidRDefault="00C11DD4" w:rsidP="00C11DD4">
            <w:pPr>
              <w:spacing w:before="240" w:after="240"/>
              <w:jc w:val="center"/>
              <w:rPr>
                <w:lang w:val="en-GB" w:eastAsia="nl-BE"/>
              </w:rPr>
            </w:pPr>
            <w:r>
              <w:rPr>
                <w:lang w:val="en-GB" w:eastAsia="nl-BE"/>
              </w:rPr>
              <w:t>Upregulated genes</w:t>
            </w:r>
          </w:p>
        </w:tc>
      </w:tr>
      <w:tr w:rsidR="007A73C3" w14:paraId="304E388B" w14:textId="77777777" w:rsidTr="009F556A">
        <w:tc>
          <w:tcPr>
            <w:cnfStyle w:val="001000000000" w:firstRow="0" w:lastRow="0" w:firstColumn="1" w:lastColumn="0" w:oddVBand="0" w:evenVBand="0" w:oddHBand="0" w:evenHBand="0" w:firstRowFirstColumn="0" w:firstRowLastColumn="0" w:lastRowFirstColumn="0" w:lastRowLastColumn="0"/>
            <w:tcW w:w="1357" w:type="dxa"/>
          </w:tcPr>
          <w:p w14:paraId="7BD48B7A" w14:textId="54827A27" w:rsidR="00C11DD4" w:rsidRPr="00D32D89" w:rsidRDefault="00C11DD4" w:rsidP="00C11DD4">
            <w:pPr>
              <w:rPr>
                <w:lang w:val="en-GB" w:eastAsia="nl-BE"/>
              </w:rPr>
            </w:pPr>
            <w:r>
              <w:rPr>
                <w:rFonts w:ascii="Arial" w:hAnsi="Arial" w:cs="Arial"/>
                <w:color w:val="000000"/>
                <w:sz w:val="16"/>
                <w:szCs w:val="16"/>
                <w:lang w:val="en-GB" w:eastAsia="nl-BE"/>
              </w:rPr>
              <w:t>Regulation of apoptotic process</w:t>
            </w:r>
          </w:p>
        </w:tc>
        <w:tc>
          <w:tcPr>
            <w:tcW w:w="5491" w:type="dxa"/>
          </w:tcPr>
          <w:p w14:paraId="06F297AD" w14:textId="77777777" w:rsidR="00C11DD4" w:rsidRDefault="00C11DD4" w:rsidP="00C11DD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val="en-GB" w:eastAsia="nl-BE"/>
              </w:rPr>
            </w:pPr>
            <w:r w:rsidRPr="00C11DD4">
              <w:rPr>
                <w:rFonts w:ascii="Arial" w:hAnsi="Arial" w:cs="Arial"/>
                <w:color w:val="000000"/>
                <w:sz w:val="14"/>
                <w:szCs w:val="14"/>
                <w:lang w:val="en-GB" w:eastAsia="nl-BE"/>
              </w:rPr>
              <w:t>FLT</w:t>
            </w:r>
            <w:proofErr w:type="gramStart"/>
            <w:r w:rsidRPr="00C11DD4">
              <w:rPr>
                <w:rFonts w:ascii="Arial" w:hAnsi="Arial" w:cs="Arial"/>
                <w:color w:val="000000"/>
                <w:sz w:val="14"/>
                <w:szCs w:val="14"/>
                <w:lang w:val="en-GB" w:eastAsia="nl-BE"/>
              </w:rPr>
              <w:t>1;FAIM</w:t>
            </w:r>
            <w:proofErr w:type="gramEnd"/>
            <w:r w:rsidRPr="00C11DD4">
              <w:rPr>
                <w:rFonts w:ascii="Arial" w:hAnsi="Arial" w:cs="Arial"/>
                <w:color w:val="000000"/>
                <w:sz w:val="14"/>
                <w:szCs w:val="14"/>
                <w:lang w:val="en-GB" w:eastAsia="nl-BE"/>
              </w:rPr>
              <w:t>2;NDRG1;EGFR;FOXO1;MALT1;GNA13;WNT11;OPA1;GRK5;TCTN3;</w:t>
            </w:r>
          </w:p>
          <w:p w14:paraId="6C6FFE54" w14:textId="77777777" w:rsidR="00C11DD4" w:rsidRDefault="00C11DD4" w:rsidP="00C11DD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val="en-GB" w:eastAsia="nl-BE"/>
              </w:rPr>
            </w:pPr>
            <w:r w:rsidRPr="00C11DD4">
              <w:rPr>
                <w:rFonts w:ascii="Arial" w:hAnsi="Arial" w:cs="Arial"/>
                <w:color w:val="000000"/>
                <w:sz w:val="14"/>
                <w:szCs w:val="14"/>
                <w:lang w:val="en-GB" w:eastAsia="nl-BE"/>
              </w:rPr>
              <w:t>TRIM</w:t>
            </w:r>
            <w:proofErr w:type="gramStart"/>
            <w:r w:rsidRPr="00C11DD4">
              <w:rPr>
                <w:rFonts w:ascii="Arial" w:hAnsi="Arial" w:cs="Arial"/>
                <w:color w:val="000000"/>
                <w:sz w:val="14"/>
                <w:szCs w:val="14"/>
                <w:lang w:val="en-GB" w:eastAsia="nl-BE"/>
              </w:rPr>
              <w:t>2;NUP</w:t>
            </w:r>
            <w:proofErr w:type="gramEnd"/>
            <w:r w:rsidRPr="00C11DD4">
              <w:rPr>
                <w:rFonts w:ascii="Arial" w:hAnsi="Arial" w:cs="Arial"/>
                <w:color w:val="000000"/>
                <w:sz w:val="14"/>
                <w:szCs w:val="14"/>
                <w:lang w:val="en-GB" w:eastAsia="nl-BE"/>
              </w:rPr>
              <w:t>62;KDR;FYN;MAP4K4;MAP3K3;BNIP3L;GRID2;TGFB1;ANGPT1;</w:t>
            </w:r>
          </w:p>
          <w:p w14:paraId="5311D970" w14:textId="77777777" w:rsidR="00C11DD4" w:rsidRDefault="00C11DD4" w:rsidP="00C11DD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val="en-GB" w:eastAsia="nl-BE"/>
              </w:rPr>
            </w:pPr>
            <w:r w:rsidRPr="00C11DD4">
              <w:rPr>
                <w:rFonts w:ascii="Arial" w:hAnsi="Arial" w:cs="Arial"/>
                <w:color w:val="000000"/>
                <w:sz w:val="14"/>
                <w:szCs w:val="14"/>
                <w:lang w:val="en-GB" w:eastAsia="nl-BE"/>
              </w:rPr>
              <w:t>GADD45</w:t>
            </w:r>
            <w:proofErr w:type="gramStart"/>
            <w:r w:rsidRPr="00C11DD4">
              <w:rPr>
                <w:rFonts w:ascii="Arial" w:hAnsi="Arial" w:cs="Arial"/>
                <w:color w:val="000000"/>
                <w:sz w:val="14"/>
                <w:szCs w:val="14"/>
                <w:lang w:val="en-GB" w:eastAsia="nl-BE"/>
              </w:rPr>
              <w:t>B;DUSP</w:t>
            </w:r>
            <w:proofErr w:type="gramEnd"/>
            <w:r w:rsidRPr="00C11DD4">
              <w:rPr>
                <w:rFonts w:ascii="Arial" w:hAnsi="Arial" w:cs="Arial"/>
                <w:color w:val="000000"/>
                <w:sz w:val="14"/>
                <w:szCs w:val="14"/>
                <w:lang w:val="en-GB" w:eastAsia="nl-BE"/>
              </w:rPr>
              <w:t>1;MGMT;DAPK2;BNIP3;HIP1R;LILRB1;IGF1;CIDEC;TNFRSF1A;</w:t>
            </w:r>
          </w:p>
          <w:p w14:paraId="2976B8B7" w14:textId="77777777" w:rsidR="00C11DD4" w:rsidRDefault="00C11DD4" w:rsidP="00C11DD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val="en-GB" w:eastAsia="nl-BE"/>
              </w:rPr>
            </w:pPr>
            <w:r w:rsidRPr="00C11DD4">
              <w:rPr>
                <w:rFonts w:ascii="Arial" w:hAnsi="Arial" w:cs="Arial"/>
                <w:color w:val="000000"/>
                <w:sz w:val="14"/>
                <w:szCs w:val="14"/>
                <w:lang w:val="en-GB" w:eastAsia="nl-BE"/>
              </w:rPr>
              <w:t>DAB</w:t>
            </w:r>
            <w:proofErr w:type="gramStart"/>
            <w:r w:rsidRPr="00C11DD4">
              <w:rPr>
                <w:rFonts w:ascii="Arial" w:hAnsi="Arial" w:cs="Arial"/>
                <w:color w:val="000000"/>
                <w:sz w:val="14"/>
                <w:szCs w:val="14"/>
                <w:lang w:val="en-GB" w:eastAsia="nl-BE"/>
              </w:rPr>
              <w:t>2;GCLC</w:t>
            </w:r>
            <w:proofErr w:type="gramEnd"/>
            <w:r w:rsidRPr="00C11DD4">
              <w:rPr>
                <w:rFonts w:ascii="Arial" w:hAnsi="Arial" w:cs="Arial"/>
                <w:color w:val="000000"/>
                <w:sz w:val="14"/>
                <w:szCs w:val="14"/>
                <w:lang w:val="en-GB" w:eastAsia="nl-BE"/>
              </w:rPr>
              <w:t>;IL6;BCL6;BIN1;DDAH2;BCL2;SPRY2;TEK;NF2;ARHGEF7;MET;DDR2;</w:t>
            </w:r>
          </w:p>
          <w:p w14:paraId="23F7B5FE" w14:textId="6ECF8037" w:rsidR="00C11DD4" w:rsidRPr="00C11DD4" w:rsidRDefault="00C11DD4" w:rsidP="00C11DD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val="en-GB" w:eastAsia="nl-BE"/>
              </w:rPr>
            </w:pPr>
            <w:r w:rsidRPr="00C11DD4">
              <w:rPr>
                <w:rFonts w:ascii="Arial" w:hAnsi="Arial" w:cs="Arial"/>
                <w:color w:val="000000"/>
                <w:sz w:val="14"/>
                <w:szCs w:val="14"/>
                <w:lang w:val="en-GB" w:eastAsia="nl-BE"/>
              </w:rPr>
              <w:t>FGFR1</w:t>
            </w:r>
          </w:p>
        </w:tc>
        <w:tc>
          <w:tcPr>
            <w:tcW w:w="2224" w:type="dxa"/>
          </w:tcPr>
          <w:p w14:paraId="710D8FB0" w14:textId="28E5B29D" w:rsidR="00C11DD4" w:rsidRPr="00D32D89" w:rsidRDefault="00C11DD4" w:rsidP="00C11DD4">
            <w:pPr>
              <w:cnfStyle w:val="000000000000" w:firstRow="0" w:lastRow="0" w:firstColumn="0" w:lastColumn="0" w:oddVBand="0" w:evenVBand="0" w:oddHBand="0" w:evenHBand="0" w:firstRowFirstColumn="0" w:firstRowLastColumn="0" w:lastRowFirstColumn="0" w:lastRowLastColumn="0"/>
              <w:rPr>
                <w:lang w:val="en-GB" w:eastAsia="nl-BE"/>
              </w:rPr>
            </w:pPr>
            <w:r w:rsidRPr="00C11DD4">
              <w:rPr>
                <w:rFonts w:ascii="Arial" w:hAnsi="Arial" w:cs="Arial"/>
                <w:color w:val="000000"/>
                <w:sz w:val="16"/>
                <w:szCs w:val="16"/>
                <w:lang w:val="en-GB" w:eastAsia="nl-BE"/>
              </w:rPr>
              <w:t>3.4097009900666743E-6</w:t>
            </w:r>
          </w:p>
        </w:tc>
      </w:tr>
      <w:tr w:rsidR="007A73C3" w14:paraId="392F0319" w14:textId="77777777" w:rsidTr="009F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tcPr>
          <w:p w14:paraId="43DBEBA9" w14:textId="4855D164" w:rsidR="00C11DD4" w:rsidRPr="00D32D89" w:rsidRDefault="007A73C3" w:rsidP="00C11DD4">
            <w:pPr>
              <w:rPr>
                <w:lang w:val="en-GB" w:eastAsia="nl-BE"/>
              </w:rPr>
            </w:pPr>
            <w:r>
              <w:rPr>
                <w:rFonts w:ascii="Arial" w:hAnsi="Arial" w:cs="Arial"/>
                <w:color w:val="000000"/>
                <w:sz w:val="16"/>
                <w:szCs w:val="16"/>
                <w:lang w:val="en-GB" w:eastAsia="nl-BE"/>
              </w:rPr>
              <w:t>Negative regulation of apoptotic process</w:t>
            </w:r>
          </w:p>
        </w:tc>
        <w:tc>
          <w:tcPr>
            <w:tcW w:w="5491" w:type="dxa"/>
          </w:tcPr>
          <w:p w14:paraId="3C3F8819" w14:textId="77777777" w:rsidR="007A73C3" w:rsidRDefault="007A73C3" w:rsidP="00C11DD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4"/>
                <w:szCs w:val="14"/>
                <w:lang w:val="en-GB" w:eastAsia="nl-BE"/>
              </w:rPr>
            </w:pPr>
            <w:r w:rsidRPr="007A73C3">
              <w:rPr>
                <w:rFonts w:ascii="Arial" w:hAnsi="Arial" w:cs="Arial"/>
                <w:color w:val="000000"/>
                <w:sz w:val="14"/>
                <w:szCs w:val="14"/>
                <w:lang w:val="en-GB" w:eastAsia="nl-BE"/>
              </w:rPr>
              <w:t>FLT</w:t>
            </w:r>
            <w:proofErr w:type="gramStart"/>
            <w:r w:rsidRPr="007A73C3">
              <w:rPr>
                <w:rFonts w:ascii="Arial" w:hAnsi="Arial" w:cs="Arial"/>
                <w:color w:val="000000"/>
                <w:sz w:val="14"/>
                <w:szCs w:val="14"/>
                <w:lang w:val="en-GB" w:eastAsia="nl-BE"/>
              </w:rPr>
              <w:t>1;FAIM</w:t>
            </w:r>
            <w:proofErr w:type="gramEnd"/>
            <w:r w:rsidRPr="007A73C3">
              <w:rPr>
                <w:rFonts w:ascii="Arial" w:hAnsi="Arial" w:cs="Arial"/>
                <w:color w:val="000000"/>
                <w:sz w:val="14"/>
                <w:szCs w:val="14"/>
                <w:lang w:val="en-GB" w:eastAsia="nl-BE"/>
              </w:rPr>
              <w:t>2;EGFR;FOXO1;MALT1;WNT11;OPA1;GRK5;NUP62;KDR;MAP4K4;</w:t>
            </w:r>
          </w:p>
          <w:p w14:paraId="109EB71D" w14:textId="77777777" w:rsidR="007A73C3" w:rsidRDefault="007A73C3" w:rsidP="00C11DD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4"/>
                <w:szCs w:val="14"/>
                <w:lang w:val="en-GB" w:eastAsia="nl-BE"/>
              </w:rPr>
            </w:pPr>
            <w:r w:rsidRPr="007A73C3">
              <w:rPr>
                <w:rFonts w:ascii="Arial" w:hAnsi="Arial" w:cs="Arial"/>
                <w:color w:val="000000"/>
                <w:sz w:val="14"/>
                <w:szCs w:val="14"/>
                <w:lang w:val="en-GB" w:eastAsia="nl-BE"/>
              </w:rPr>
              <w:t>BNIP3</w:t>
            </w:r>
            <w:proofErr w:type="gramStart"/>
            <w:r w:rsidRPr="007A73C3">
              <w:rPr>
                <w:rFonts w:ascii="Arial" w:hAnsi="Arial" w:cs="Arial"/>
                <w:color w:val="000000"/>
                <w:sz w:val="14"/>
                <w:szCs w:val="14"/>
                <w:lang w:val="en-GB" w:eastAsia="nl-BE"/>
              </w:rPr>
              <w:t>L;ANGPT</w:t>
            </w:r>
            <w:proofErr w:type="gramEnd"/>
            <w:r w:rsidRPr="007A73C3">
              <w:rPr>
                <w:rFonts w:ascii="Arial" w:hAnsi="Arial" w:cs="Arial"/>
                <w:color w:val="000000"/>
                <w:sz w:val="14"/>
                <w:szCs w:val="14"/>
                <w:lang w:val="en-GB" w:eastAsia="nl-BE"/>
              </w:rPr>
              <w:t>1;MGMT;CAV1;BNIP3;PRKCA;IGF1;DAB2;GCLC;IL6;DDAH2;</w:t>
            </w:r>
          </w:p>
          <w:p w14:paraId="66EC90F4" w14:textId="6C54E9EA" w:rsidR="00C11DD4" w:rsidRPr="007A73C3" w:rsidRDefault="007A73C3" w:rsidP="00C11DD4">
            <w:pPr>
              <w:cnfStyle w:val="000000100000" w:firstRow="0" w:lastRow="0" w:firstColumn="0" w:lastColumn="0" w:oddVBand="0" w:evenVBand="0" w:oddHBand="1" w:evenHBand="0" w:firstRowFirstColumn="0" w:firstRowLastColumn="0" w:lastRowFirstColumn="0" w:lastRowLastColumn="0"/>
              <w:rPr>
                <w:lang w:eastAsia="nl-BE"/>
              </w:rPr>
            </w:pPr>
            <w:r w:rsidRPr="007A73C3">
              <w:rPr>
                <w:rFonts w:ascii="Arial" w:hAnsi="Arial" w:cs="Arial"/>
                <w:color w:val="000000"/>
                <w:sz w:val="14"/>
                <w:szCs w:val="14"/>
                <w:lang w:eastAsia="nl-BE"/>
              </w:rPr>
              <w:t>BCL2;SPRY2;TEK;MET;DDR2;FGFR1</w:t>
            </w:r>
          </w:p>
        </w:tc>
        <w:tc>
          <w:tcPr>
            <w:tcW w:w="2224" w:type="dxa"/>
          </w:tcPr>
          <w:p w14:paraId="1C81C353" w14:textId="416A5A7B" w:rsidR="00C11DD4" w:rsidRPr="00D32D89" w:rsidRDefault="007A73C3" w:rsidP="00C11DD4">
            <w:pPr>
              <w:cnfStyle w:val="000000100000" w:firstRow="0" w:lastRow="0" w:firstColumn="0" w:lastColumn="0" w:oddVBand="0" w:evenVBand="0" w:oddHBand="1" w:evenHBand="0" w:firstRowFirstColumn="0" w:firstRowLastColumn="0" w:lastRowFirstColumn="0" w:lastRowLastColumn="0"/>
              <w:rPr>
                <w:lang w:val="en-GB" w:eastAsia="nl-BE"/>
              </w:rPr>
            </w:pPr>
            <w:r w:rsidRPr="007A73C3">
              <w:rPr>
                <w:rFonts w:ascii="Arial" w:hAnsi="Arial" w:cs="Arial"/>
                <w:color w:val="000000"/>
                <w:sz w:val="16"/>
                <w:szCs w:val="16"/>
                <w:lang w:val="en-GB" w:eastAsia="nl-BE"/>
              </w:rPr>
              <w:t>1.1782632329780712E-4</w:t>
            </w:r>
          </w:p>
        </w:tc>
      </w:tr>
      <w:tr w:rsidR="007A73C3" w:rsidRPr="007A73C3" w14:paraId="7200A511" w14:textId="77777777" w:rsidTr="009F556A">
        <w:tc>
          <w:tcPr>
            <w:cnfStyle w:val="001000000000" w:firstRow="0" w:lastRow="0" w:firstColumn="1" w:lastColumn="0" w:oddVBand="0" w:evenVBand="0" w:oddHBand="0" w:evenHBand="0" w:firstRowFirstColumn="0" w:firstRowLastColumn="0" w:lastRowFirstColumn="0" w:lastRowLastColumn="0"/>
            <w:tcW w:w="1357" w:type="dxa"/>
          </w:tcPr>
          <w:p w14:paraId="51CD336A" w14:textId="781C7247" w:rsidR="007A73C3" w:rsidRDefault="007A73C3" w:rsidP="00C11DD4">
            <w:pPr>
              <w:rPr>
                <w:rFonts w:ascii="Arial" w:hAnsi="Arial" w:cs="Arial"/>
                <w:color w:val="000000"/>
                <w:sz w:val="16"/>
                <w:szCs w:val="16"/>
                <w:lang w:val="en-GB" w:eastAsia="nl-BE"/>
              </w:rPr>
            </w:pPr>
            <w:r>
              <w:rPr>
                <w:rFonts w:ascii="Arial" w:hAnsi="Arial" w:cs="Arial"/>
                <w:color w:val="000000"/>
                <w:sz w:val="16"/>
                <w:szCs w:val="16"/>
                <w:lang w:val="en-GB" w:eastAsia="nl-BE"/>
              </w:rPr>
              <w:t>N</w:t>
            </w:r>
            <w:r w:rsidRPr="007A73C3">
              <w:rPr>
                <w:rFonts w:ascii="Arial" w:hAnsi="Arial" w:cs="Arial"/>
                <w:color w:val="000000"/>
                <w:sz w:val="16"/>
                <w:szCs w:val="16"/>
                <w:lang w:val="en-GB" w:eastAsia="nl-BE"/>
              </w:rPr>
              <w:t>egative regulation of programmed cell death</w:t>
            </w:r>
          </w:p>
        </w:tc>
        <w:tc>
          <w:tcPr>
            <w:tcW w:w="5491" w:type="dxa"/>
          </w:tcPr>
          <w:p w14:paraId="332342DD" w14:textId="77777777" w:rsidR="007A73C3" w:rsidRDefault="007A73C3" w:rsidP="00C11DD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val="en-GB" w:eastAsia="nl-BE"/>
              </w:rPr>
            </w:pPr>
            <w:r w:rsidRPr="007A73C3">
              <w:rPr>
                <w:rFonts w:ascii="Arial" w:hAnsi="Arial" w:cs="Arial"/>
                <w:color w:val="000000"/>
                <w:sz w:val="14"/>
                <w:szCs w:val="14"/>
                <w:lang w:val="en-GB" w:eastAsia="nl-BE"/>
              </w:rPr>
              <w:t>KANK</w:t>
            </w:r>
            <w:proofErr w:type="gramStart"/>
            <w:r w:rsidRPr="007A73C3">
              <w:rPr>
                <w:rFonts w:ascii="Arial" w:hAnsi="Arial" w:cs="Arial"/>
                <w:color w:val="000000"/>
                <w:sz w:val="14"/>
                <w:szCs w:val="14"/>
                <w:lang w:val="en-GB" w:eastAsia="nl-BE"/>
              </w:rPr>
              <w:t>2;FLT</w:t>
            </w:r>
            <w:proofErr w:type="gramEnd"/>
            <w:r w:rsidRPr="007A73C3">
              <w:rPr>
                <w:rFonts w:ascii="Arial" w:hAnsi="Arial" w:cs="Arial"/>
                <w:color w:val="000000"/>
                <w:sz w:val="14"/>
                <w:szCs w:val="14"/>
                <w:lang w:val="en-GB" w:eastAsia="nl-BE"/>
              </w:rPr>
              <w:t>1;FAIM2;EGFR;FOXO1;MALT1;WNT11;MECOM;OPA1;</w:t>
            </w:r>
          </w:p>
          <w:p w14:paraId="380F1D8B" w14:textId="77777777" w:rsidR="007A73C3" w:rsidRDefault="007A73C3" w:rsidP="00C11DD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val="en-GB" w:eastAsia="nl-BE"/>
              </w:rPr>
            </w:pPr>
            <w:r w:rsidRPr="007A73C3">
              <w:rPr>
                <w:rFonts w:ascii="Arial" w:hAnsi="Arial" w:cs="Arial"/>
                <w:color w:val="000000"/>
                <w:sz w:val="14"/>
                <w:szCs w:val="14"/>
                <w:lang w:val="en-GB" w:eastAsia="nl-BE"/>
              </w:rPr>
              <w:t>GRK</w:t>
            </w:r>
            <w:proofErr w:type="gramStart"/>
            <w:r w:rsidRPr="007A73C3">
              <w:rPr>
                <w:rFonts w:ascii="Arial" w:hAnsi="Arial" w:cs="Arial"/>
                <w:color w:val="000000"/>
                <w:sz w:val="14"/>
                <w:szCs w:val="14"/>
                <w:lang w:val="en-GB" w:eastAsia="nl-BE"/>
              </w:rPr>
              <w:t>5;NUP</w:t>
            </w:r>
            <w:proofErr w:type="gramEnd"/>
            <w:r w:rsidRPr="007A73C3">
              <w:rPr>
                <w:rFonts w:ascii="Arial" w:hAnsi="Arial" w:cs="Arial"/>
                <w:color w:val="000000"/>
                <w:sz w:val="14"/>
                <w:szCs w:val="14"/>
                <w:lang w:val="en-GB" w:eastAsia="nl-BE"/>
              </w:rPr>
              <w:t>62;KDR;MAP4K4;BNIP3L;ANGPT1;MGMT;BNIP3;IGF1;</w:t>
            </w:r>
          </w:p>
          <w:p w14:paraId="483A473E" w14:textId="6AC8E53C" w:rsidR="007A73C3" w:rsidRPr="007A73C3" w:rsidRDefault="007A73C3" w:rsidP="00C11DD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eastAsia="nl-BE"/>
              </w:rPr>
            </w:pPr>
            <w:r w:rsidRPr="007A73C3">
              <w:rPr>
                <w:rFonts w:ascii="Arial" w:hAnsi="Arial" w:cs="Arial"/>
                <w:color w:val="000000"/>
                <w:sz w:val="14"/>
                <w:szCs w:val="14"/>
                <w:lang w:eastAsia="nl-BE"/>
              </w:rPr>
              <w:t>DAB2;GCLC;IL6;DDAH2;BCL2;SPRY2;TEK;MET;DDR2;FGFR1</w:t>
            </w:r>
          </w:p>
        </w:tc>
        <w:tc>
          <w:tcPr>
            <w:tcW w:w="2224" w:type="dxa"/>
          </w:tcPr>
          <w:p w14:paraId="7ECBF847" w14:textId="7F709A76" w:rsidR="007A73C3" w:rsidRPr="007A73C3" w:rsidRDefault="007A73C3" w:rsidP="00C11DD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lang w:val="en-GB" w:eastAsia="nl-BE"/>
              </w:rPr>
            </w:pPr>
            <w:r w:rsidRPr="007A73C3">
              <w:rPr>
                <w:rFonts w:ascii="Arial" w:hAnsi="Arial" w:cs="Arial"/>
                <w:color w:val="000000"/>
                <w:sz w:val="16"/>
                <w:szCs w:val="16"/>
                <w:lang w:val="en-GB" w:eastAsia="nl-BE"/>
              </w:rPr>
              <w:t>5.3679903028852865E-6</w:t>
            </w:r>
          </w:p>
        </w:tc>
      </w:tr>
      <w:tr w:rsidR="00C11DD4" w14:paraId="3AF3EFEE" w14:textId="77777777" w:rsidTr="009F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3"/>
          </w:tcPr>
          <w:p w14:paraId="5B96958C" w14:textId="77777777" w:rsidR="00C11DD4" w:rsidRPr="00D32D89" w:rsidRDefault="00C11DD4" w:rsidP="00C11DD4">
            <w:pPr>
              <w:spacing w:before="240" w:after="240"/>
              <w:jc w:val="center"/>
              <w:rPr>
                <w:lang w:val="en-GB" w:eastAsia="nl-BE"/>
              </w:rPr>
            </w:pPr>
            <w:r w:rsidRPr="00BF4FFC">
              <w:rPr>
                <w:lang w:val="en-GB" w:eastAsia="nl-BE"/>
              </w:rPr>
              <w:t>Downregulated genes</w:t>
            </w:r>
          </w:p>
        </w:tc>
      </w:tr>
      <w:tr w:rsidR="007A73C3" w14:paraId="42DA236C" w14:textId="77777777" w:rsidTr="009F556A">
        <w:tc>
          <w:tcPr>
            <w:cnfStyle w:val="001000000000" w:firstRow="0" w:lastRow="0" w:firstColumn="1" w:lastColumn="0" w:oddVBand="0" w:evenVBand="0" w:oddHBand="0" w:evenHBand="0" w:firstRowFirstColumn="0" w:firstRowLastColumn="0" w:lastRowFirstColumn="0" w:lastRowLastColumn="0"/>
            <w:tcW w:w="1357" w:type="dxa"/>
          </w:tcPr>
          <w:p w14:paraId="3B484FA8" w14:textId="12FAA24C" w:rsidR="00C11DD4" w:rsidRPr="00D32D89" w:rsidRDefault="007A73C3" w:rsidP="00C11DD4">
            <w:pPr>
              <w:rPr>
                <w:lang w:val="en-GB" w:eastAsia="nl-BE"/>
              </w:rPr>
            </w:pPr>
            <w:r>
              <w:rPr>
                <w:rFonts w:ascii="Arial" w:hAnsi="Arial" w:cs="Arial"/>
                <w:color w:val="000000"/>
                <w:sz w:val="16"/>
                <w:szCs w:val="16"/>
                <w:lang w:val="en-GB" w:eastAsia="nl-BE"/>
              </w:rPr>
              <w:t>FSH regulation of apoptosis</w:t>
            </w:r>
          </w:p>
        </w:tc>
        <w:tc>
          <w:tcPr>
            <w:tcW w:w="5491" w:type="dxa"/>
          </w:tcPr>
          <w:p w14:paraId="3AEB71C3" w14:textId="77777777" w:rsidR="007A73C3" w:rsidRDefault="007A73C3" w:rsidP="00C11DD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val="en-GB" w:eastAsia="nl-BE"/>
              </w:rPr>
            </w:pPr>
            <w:r w:rsidRPr="007A73C3">
              <w:rPr>
                <w:rFonts w:ascii="Arial" w:hAnsi="Arial" w:cs="Arial"/>
                <w:color w:val="000000"/>
                <w:sz w:val="14"/>
                <w:szCs w:val="14"/>
                <w:lang w:val="en-GB" w:eastAsia="nl-BE"/>
              </w:rPr>
              <w:t>CDKN1</w:t>
            </w:r>
            <w:proofErr w:type="gramStart"/>
            <w:r w:rsidRPr="007A73C3">
              <w:rPr>
                <w:rFonts w:ascii="Arial" w:hAnsi="Arial" w:cs="Arial"/>
                <w:color w:val="000000"/>
                <w:sz w:val="14"/>
                <w:szCs w:val="14"/>
                <w:lang w:val="en-GB" w:eastAsia="nl-BE"/>
              </w:rPr>
              <w:t>C;COL</w:t>
            </w:r>
            <w:proofErr w:type="gramEnd"/>
            <w:r w:rsidRPr="007A73C3">
              <w:rPr>
                <w:rFonts w:ascii="Arial" w:hAnsi="Arial" w:cs="Arial"/>
                <w:color w:val="000000"/>
                <w:sz w:val="14"/>
                <w:szCs w:val="14"/>
                <w:lang w:val="en-GB" w:eastAsia="nl-BE"/>
              </w:rPr>
              <w:t>15A1;PDXK;PTGER2;CREM;CREBL2;COX7A1;HK2;HSD11B1;</w:t>
            </w:r>
          </w:p>
          <w:p w14:paraId="1E07D501" w14:textId="77777777" w:rsidR="007A73C3" w:rsidRDefault="007A73C3" w:rsidP="00C11DD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lang w:val="en-GB" w:eastAsia="nl-BE"/>
              </w:rPr>
            </w:pPr>
            <w:r w:rsidRPr="007A73C3">
              <w:rPr>
                <w:rFonts w:ascii="Arial" w:hAnsi="Arial" w:cs="Arial"/>
                <w:color w:val="000000"/>
                <w:sz w:val="14"/>
                <w:szCs w:val="14"/>
                <w:lang w:val="en-GB" w:eastAsia="nl-BE"/>
              </w:rPr>
              <w:t>AKAP</w:t>
            </w:r>
            <w:proofErr w:type="gramStart"/>
            <w:r w:rsidRPr="007A73C3">
              <w:rPr>
                <w:rFonts w:ascii="Arial" w:hAnsi="Arial" w:cs="Arial"/>
                <w:color w:val="000000"/>
                <w:sz w:val="14"/>
                <w:szCs w:val="14"/>
                <w:lang w:val="en-GB" w:eastAsia="nl-BE"/>
              </w:rPr>
              <w:t>12;RGS</w:t>
            </w:r>
            <w:proofErr w:type="gramEnd"/>
            <w:r w:rsidRPr="007A73C3">
              <w:rPr>
                <w:rFonts w:ascii="Arial" w:hAnsi="Arial" w:cs="Arial"/>
                <w:color w:val="000000"/>
                <w:sz w:val="14"/>
                <w:szCs w:val="14"/>
                <w:lang w:val="en-GB" w:eastAsia="nl-BE"/>
              </w:rPr>
              <w:t>5;ABLIM1;GRK5;GNLY;LEPR;CD36;FLNC;IGFBP6;ATP9A;MAP4K4;</w:t>
            </w:r>
          </w:p>
          <w:p w14:paraId="6024C3D6" w14:textId="75782A9E" w:rsidR="00C11DD4" w:rsidRPr="00D32D89" w:rsidRDefault="007A73C3" w:rsidP="00C11DD4">
            <w:pPr>
              <w:cnfStyle w:val="000000000000" w:firstRow="0" w:lastRow="0" w:firstColumn="0" w:lastColumn="0" w:oddVBand="0" w:evenVBand="0" w:oddHBand="0" w:evenHBand="0" w:firstRowFirstColumn="0" w:firstRowLastColumn="0" w:lastRowFirstColumn="0" w:lastRowLastColumn="0"/>
              <w:rPr>
                <w:lang w:val="en-GB" w:eastAsia="nl-BE"/>
              </w:rPr>
            </w:pPr>
            <w:r w:rsidRPr="007A73C3">
              <w:rPr>
                <w:rFonts w:ascii="Arial" w:hAnsi="Arial" w:cs="Arial"/>
                <w:color w:val="000000"/>
                <w:sz w:val="14"/>
                <w:szCs w:val="14"/>
                <w:lang w:val="en-GB" w:eastAsia="nl-BE"/>
              </w:rPr>
              <w:t>BNIP3</w:t>
            </w:r>
            <w:proofErr w:type="gramStart"/>
            <w:r w:rsidRPr="007A73C3">
              <w:rPr>
                <w:rFonts w:ascii="Arial" w:hAnsi="Arial" w:cs="Arial"/>
                <w:color w:val="000000"/>
                <w:sz w:val="14"/>
                <w:szCs w:val="14"/>
                <w:lang w:val="en-GB" w:eastAsia="nl-BE"/>
              </w:rPr>
              <w:t>L;ANGPT</w:t>
            </w:r>
            <w:proofErr w:type="gramEnd"/>
            <w:r w:rsidRPr="007A73C3">
              <w:rPr>
                <w:rFonts w:ascii="Arial" w:hAnsi="Arial" w:cs="Arial"/>
                <w:color w:val="000000"/>
                <w:sz w:val="14"/>
                <w:szCs w:val="14"/>
                <w:lang w:val="en-GB" w:eastAsia="nl-BE"/>
              </w:rPr>
              <w:t>1;DUSP1;ARPC4;MAPK14;TGFBR2;GPRC5B;DAB2;ZEB1;S100A4</w:t>
            </w:r>
          </w:p>
        </w:tc>
        <w:tc>
          <w:tcPr>
            <w:tcW w:w="2224" w:type="dxa"/>
          </w:tcPr>
          <w:p w14:paraId="7D79C07B" w14:textId="2C5B338C" w:rsidR="00C11DD4" w:rsidRPr="00D32D89" w:rsidRDefault="007A73C3" w:rsidP="00C11DD4">
            <w:pPr>
              <w:cnfStyle w:val="000000000000" w:firstRow="0" w:lastRow="0" w:firstColumn="0" w:lastColumn="0" w:oddVBand="0" w:evenVBand="0" w:oddHBand="0" w:evenHBand="0" w:firstRowFirstColumn="0" w:firstRowLastColumn="0" w:lastRowFirstColumn="0" w:lastRowLastColumn="0"/>
              <w:rPr>
                <w:lang w:val="en-GB" w:eastAsia="nl-BE"/>
              </w:rPr>
            </w:pPr>
            <w:r w:rsidRPr="007A73C3">
              <w:rPr>
                <w:rFonts w:ascii="Arial" w:hAnsi="Arial" w:cs="Arial"/>
                <w:color w:val="000000"/>
                <w:sz w:val="15"/>
                <w:szCs w:val="15"/>
                <w:shd w:val="clear" w:color="auto" w:fill="FFFFFF"/>
                <w:lang w:val="en-GB" w:eastAsia="nl-BE"/>
              </w:rPr>
              <w:t>2.2113980539716847E-11</w:t>
            </w:r>
          </w:p>
        </w:tc>
      </w:tr>
      <w:tr w:rsidR="007A73C3" w14:paraId="556DCF19" w14:textId="77777777" w:rsidTr="009F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tcPr>
          <w:p w14:paraId="59DB985F" w14:textId="312DA3B7" w:rsidR="00C11DD4" w:rsidRPr="00D32D89" w:rsidRDefault="009F556A" w:rsidP="00C11DD4">
            <w:pPr>
              <w:rPr>
                <w:lang w:val="en-GB" w:eastAsia="nl-BE"/>
              </w:rPr>
            </w:pPr>
            <w:r>
              <w:rPr>
                <w:rFonts w:ascii="Arial" w:hAnsi="Arial" w:cs="Arial"/>
                <w:color w:val="000000"/>
                <w:sz w:val="16"/>
                <w:szCs w:val="16"/>
                <w:lang w:val="en-GB" w:eastAsia="nl-BE"/>
              </w:rPr>
              <w:t>Positive r</w:t>
            </w:r>
            <w:r w:rsidR="00C11DD4">
              <w:rPr>
                <w:rFonts w:ascii="Arial" w:hAnsi="Arial" w:cs="Arial"/>
                <w:color w:val="000000"/>
                <w:sz w:val="16"/>
                <w:szCs w:val="16"/>
                <w:lang w:val="en-GB" w:eastAsia="nl-BE"/>
              </w:rPr>
              <w:t xml:space="preserve">egulation of cell </w:t>
            </w:r>
            <w:r>
              <w:rPr>
                <w:rFonts w:ascii="Arial" w:hAnsi="Arial" w:cs="Arial"/>
                <w:color w:val="000000"/>
                <w:sz w:val="16"/>
                <w:szCs w:val="16"/>
                <w:lang w:val="en-GB" w:eastAsia="nl-BE"/>
              </w:rPr>
              <w:t>differentiation</w:t>
            </w:r>
            <w:r w:rsidR="00C11DD4">
              <w:rPr>
                <w:rFonts w:ascii="Arial" w:hAnsi="Arial" w:cs="Arial"/>
                <w:color w:val="000000"/>
                <w:sz w:val="16"/>
                <w:szCs w:val="16"/>
                <w:lang w:val="en-GB" w:eastAsia="nl-BE"/>
              </w:rPr>
              <w:t xml:space="preserve"> </w:t>
            </w:r>
          </w:p>
        </w:tc>
        <w:tc>
          <w:tcPr>
            <w:tcW w:w="5491" w:type="dxa"/>
          </w:tcPr>
          <w:p w14:paraId="679B80EA" w14:textId="77777777" w:rsidR="009F556A" w:rsidRDefault="009F556A" w:rsidP="00C11DD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4"/>
                <w:szCs w:val="14"/>
                <w:lang w:val="en-GB" w:eastAsia="nl-BE"/>
              </w:rPr>
            </w:pPr>
            <w:r w:rsidRPr="009F556A">
              <w:rPr>
                <w:rFonts w:ascii="Arial" w:hAnsi="Arial" w:cs="Arial"/>
                <w:color w:val="000000"/>
                <w:sz w:val="14"/>
                <w:szCs w:val="14"/>
                <w:lang w:val="en-GB" w:eastAsia="nl-BE"/>
              </w:rPr>
              <w:t>TGFB</w:t>
            </w:r>
            <w:proofErr w:type="gramStart"/>
            <w:r w:rsidRPr="009F556A">
              <w:rPr>
                <w:rFonts w:ascii="Arial" w:hAnsi="Arial" w:cs="Arial"/>
                <w:color w:val="000000"/>
                <w:sz w:val="14"/>
                <w:szCs w:val="14"/>
                <w:lang w:val="en-GB" w:eastAsia="nl-BE"/>
              </w:rPr>
              <w:t>1;TGFB</w:t>
            </w:r>
            <w:proofErr w:type="gramEnd"/>
            <w:r w:rsidRPr="009F556A">
              <w:rPr>
                <w:rFonts w:ascii="Arial" w:hAnsi="Arial" w:cs="Arial"/>
                <w:color w:val="000000"/>
                <w:sz w:val="14"/>
                <w:szCs w:val="14"/>
                <w:lang w:val="en-GB" w:eastAsia="nl-BE"/>
              </w:rPr>
              <w:t>1I1;RARRES2;ZBTB16;CTNNBIP1;LRP5;CREBL2;</w:t>
            </w:r>
          </w:p>
          <w:p w14:paraId="587165F4" w14:textId="0B44C08C" w:rsidR="00C11DD4" w:rsidRPr="00D32D89" w:rsidRDefault="009F556A" w:rsidP="00C11DD4">
            <w:pPr>
              <w:cnfStyle w:val="000000100000" w:firstRow="0" w:lastRow="0" w:firstColumn="0" w:lastColumn="0" w:oddVBand="0" w:evenVBand="0" w:oddHBand="1" w:evenHBand="0" w:firstRowFirstColumn="0" w:firstRowLastColumn="0" w:lastRowFirstColumn="0" w:lastRowLastColumn="0"/>
              <w:rPr>
                <w:lang w:val="en-GB" w:eastAsia="nl-BE"/>
              </w:rPr>
            </w:pPr>
            <w:r w:rsidRPr="009F556A">
              <w:rPr>
                <w:rFonts w:ascii="Arial" w:hAnsi="Arial" w:cs="Arial"/>
                <w:color w:val="000000"/>
                <w:sz w:val="14"/>
                <w:szCs w:val="14"/>
                <w:lang w:val="en-GB" w:eastAsia="nl-BE"/>
              </w:rPr>
              <w:t>IGF</w:t>
            </w:r>
            <w:proofErr w:type="gramStart"/>
            <w:r w:rsidRPr="009F556A">
              <w:rPr>
                <w:rFonts w:ascii="Arial" w:hAnsi="Arial" w:cs="Arial"/>
                <w:color w:val="000000"/>
                <w:sz w:val="14"/>
                <w:szCs w:val="14"/>
                <w:lang w:val="en-GB" w:eastAsia="nl-BE"/>
              </w:rPr>
              <w:t>1;MAPK</w:t>
            </w:r>
            <w:proofErr w:type="gramEnd"/>
            <w:r w:rsidRPr="009F556A">
              <w:rPr>
                <w:rFonts w:ascii="Arial" w:hAnsi="Arial" w:cs="Arial"/>
                <w:color w:val="000000"/>
                <w:sz w:val="14"/>
                <w:szCs w:val="14"/>
                <w:lang w:val="en-GB" w:eastAsia="nl-BE"/>
              </w:rPr>
              <w:t>14;TGFBR2;TMEM100;IL6;DAB2;NEUROD4;KDR;PPARG;CD36;APOB;DDR2</w:t>
            </w:r>
          </w:p>
        </w:tc>
        <w:tc>
          <w:tcPr>
            <w:tcW w:w="2224" w:type="dxa"/>
          </w:tcPr>
          <w:p w14:paraId="11611BA2" w14:textId="5DE2C0EB" w:rsidR="00C11DD4" w:rsidRPr="00D32D89" w:rsidRDefault="009F556A" w:rsidP="00C11DD4">
            <w:pPr>
              <w:cnfStyle w:val="000000100000" w:firstRow="0" w:lastRow="0" w:firstColumn="0" w:lastColumn="0" w:oddVBand="0" w:evenVBand="0" w:oddHBand="1" w:evenHBand="0" w:firstRowFirstColumn="0" w:firstRowLastColumn="0" w:lastRowFirstColumn="0" w:lastRowLastColumn="0"/>
              <w:rPr>
                <w:lang w:val="en-GB" w:eastAsia="nl-BE"/>
              </w:rPr>
            </w:pPr>
            <w:r w:rsidRPr="009F556A">
              <w:rPr>
                <w:rFonts w:ascii="Arial" w:hAnsi="Arial" w:cs="Arial"/>
                <w:color w:val="000000"/>
                <w:sz w:val="15"/>
                <w:szCs w:val="15"/>
                <w:shd w:val="clear" w:color="auto" w:fill="FFFFFF"/>
                <w:lang w:val="en-GB" w:eastAsia="nl-BE"/>
              </w:rPr>
              <w:t>1.154058829433845E-6</w:t>
            </w:r>
          </w:p>
        </w:tc>
      </w:tr>
    </w:tbl>
    <w:p w14:paraId="5A664443" w14:textId="3D90B625" w:rsidR="00C11DD4" w:rsidRPr="00C11DD4" w:rsidRDefault="00C11DD4" w:rsidP="00C11DD4">
      <w:pPr>
        <w:pStyle w:val="Caption"/>
        <w:keepNext/>
        <w:rPr>
          <w:lang w:val="en-US"/>
        </w:rPr>
      </w:pPr>
    </w:p>
    <w:p w14:paraId="1C5ADA3C" w14:textId="4798A14D" w:rsidR="00C11DD4" w:rsidRDefault="009F556A" w:rsidP="00A13980">
      <w:pPr>
        <w:tabs>
          <w:tab w:val="left" w:pos="8051"/>
        </w:tabs>
        <w:spacing w:before="240" w:after="240"/>
        <w:jc w:val="both"/>
        <w:rPr>
          <w:rFonts w:ascii="Arial" w:hAnsi="Arial" w:cs="Arial"/>
          <w:lang w:val="en-GB"/>
        </w:rPr>
      </w:pPr>
      <w:r>
        <w:rPr>
          <w:rFonts w:ascii="Arial" w:hAnsi="Arial" w:cs="Arial"/>
          <w:lang w:val="en-GB"/>
        </w:rPr>
        <w:t>Significant overrepresented functions or pathways of the overlapping genes are mostly correlated with regulation of apoptosis, cell death and cell differentiation. These functions are as expected and hints towards the relevant molecular functions of tumor cells, e.g., delaying cell death and apoptosis.</w:t>
      </w:r>
    </w:p>
    <w:p w14:paraId="43B44148" w14:textId="75394590" w:rsidR="009F556A" w:rsidRDefault="009F556A" w:rsidP="00A13980">
      <w:pPr>
        <w:tabs>
          <w:tab w:val="left" w:pos="8051"/>
        </w:tabs>
        <w:spacing w:before="240" w:after="240"/>
        <w:jc w:val="both"/>
        <w:rPr>
          <w:rFonts w:ascii="Arial" w:hAnsi="Arial" w:cs="Arial"/>
          <w:lang w:val="en-GB"/>
        </w:rPr>
      </w:pPr>
    </w:p>
    <w:p w14:paraId="312EA06C" w14:textId="64CD137E" w:rsidR="009F556A" w:rsidRDefault="009F556A" w:rsidP="00A13980">
      <w:pPr>
        <w:tabs>
          <w:tab w:val="left" w:pos="8051"/>
        </w:tabs>
        <w:spacing w:before="240" w:after="240"/>
        <w:jc w:val="both"/>
        <w:rPr>
          <w:rFonts w:ascii="Arial" w:hAnsi="Arial" w:cs="Arial"/>
          <w:lang w:val="en-GB"/>
        </w:rPr>
      </w:pPr>
    </w:p>
    <w:p w14:paraId="2A71B4D2" w14:textId="6732B347" w:rsidR="009F556A" w:rsidRDefault="009F556A" w:rsidP="00A13980">
      <w:pPr>
        <w:tabs>
          <w:tab w:val="left" w:pos="8051"/>
        </w:tabs>
        <w:spacing w:before="240" w:after="240"/>
        <w:jc w:val="both"/>
        <w:rPr>
          <w:rFonts w:ascii="Arial" w:hAnsi="Arial" w:cs="Arial"/>
          <w:lang w:val="en-GB"/>
        </w:rPr>
      </w:pPr>
    </w:p>
    <w:p w14:paraId="1F14A694" w14:textId="764731F0" w:rsidR="009F556A" w:rsidRDefault="009F556A" w:rsidP="00A13980">
      <w:pPr>
        <w:tabs>
          <w:tab w:val="left" w:pos="8051"/>
        </w:tabs>
        <w:spacing w:before="240" w:after="240"/>
        <w:jc w:val="both"/>
        <w:rPr>
          <w:rFonts w:ascii="Arial" w:hAnsi="Arial" w:cs="Arial"/>
          <w:lang w:val="en-GB"/>
        </w:rPr>
      </w:pPr>
    </w:p>
    <w:p w14:paraId="2453AA8B" w14:textId="38C24EC5" w:rsidR="009F556A" w:rsidRDefault="009F556A" w:rsidP="00A13980">
      <w:pPr>
        <w:tabs>
          <w:tab w:val="left" w:pos="8051"/>
        </w:tabs>
        <w:spacing w:before="240" w:after="240"/>
        <w:jc w:val="both"/>
        <w:rPr>
          <w:rFonts w:ascii="Arial" w:hAnsi="Arial" w:cs="Arial"/>
          <w:lang w:val="en-GB"/>
        </w:rPr>
      </w:pPr>
    </w:p>
    <w:p w14:paraId="11549EDB" w14:textId="765EEF61" w:rsidR="009F556A" w:rsidRDefault="009F556A" w:rsidP="00A13980">
      <w:pPr>
        <w:tabs>
          <w:tab w:val="left" w:pos="8051"/>
        </w:tabs>
        <w:spacing w:before="240" w:after="240"/>
        <w:jc w:val="both"/>
        <w:rPr>
          <w:rFonts w:ascii="Arial" w:hAnsi="Arial" w:cs="Arial"/>
          <w:lang w:val="en-GB"/>
        </w:rPr>
      </w:pPr>
    </w:p>
    <w:p w14:paraId="33124271" w14:textId="5E8BB999" w:rsidR="009F556A" w:rsidRDefault="009F556A" w:rsidP="00A13980">
      <w:pPr>
        <w:tabs>
          <w:tab w:val="left" w:pos="8051"/>
        </w:tabs>
        <w:spacing w:before="240" w:after="240"/>
        <w:jc w:val="both"/>
        <w:rPr>
          <w:rFonts w:ascii="Arial" w:hAnsi="Arial" w:cs="Arial"/>
          <w:lang w:val="en-GB"/>
        </w:rPr>
      </w:pPr>
    </w:p>
    <w:p w14:paraId="315C068A" w14:textId="77777777" w:rsidR="009F556A" w:rsidRPr="00C11DD4" w:rsidRDefault="009F556A" w:rsidP="00A13980">
      <w:pPr>
        <w:tabs>
          <w:tab w:val="left" w:pos="8051"/>
        </w:tabs>
        <w:spacing w:before="240" w:after="240"/>
        <w:jc w:val="both"/>
        <w:rPr>
          <w:rFonts w:ascii="Arial" w:hAnsi="Arial" w:cs="Arial"/>
          <w:lang w:val="en-GB"/>
        </w:rPr>
      </w:pPr>
    </w:p>
    <w:p w14:paraId="223292E8" w14:textId="4A40EEA2" w:rsidR="006A0117" w:rsidRDefault="004C460F" w:rsidP="00A13980">
      <w:pPr>
        <w:tabs>
          <w:tab w:val="left" w:pos="8051"/>
        </w:tabs>
        <w:spacing w:before="240" w:after="240"/>
        <w:jc w:val="both"/>
        <w:rPr>
          <w:rFonts w:ascii="Arial" w:hAnsi="Arial" w:cs="Arial"/>
          <w:lang w:val="en-GB"/>
        </w:rPr>
      </w:pPr>
      <w:r>
        <w:rPr>
          <w:rFonts w:ascii="Arial" w:hAnsi="Arial" w:cs="Arial"/>
          <w:lang w:val="en-GB"/>
        </w:rPr>
        <w:lastRenderedPageBreak/>
        <w:t xml:space="preserve">Finally, a total amount of 2100 genes were found when selecting for the genes linked to the promotor or the first exon region </w:t>
      </w:r>
      <w:r w:rsidRPr="00530DD9">
        <w:rPr>
          <w:rFonts w:ascii="Arial" w:hAnsi="Arial" w:cs="Arial"/>
          <w:lang w:val="en-GB"/>
        </w:rPr>
        <w:t>(the features ‘TSS’ and ‘1stExon’)</w:t>
      </w:r>
      <w:r>
        <w:rPr>
          <w:rFonts w:ascii="Arial" w:hAnsi="Arial" w:cs="Arial"/>
          <w:lang w:val="en-GB"/>
        </w:rPr>
        <w:t xml:space="preserve">. We assumed that higher methylation in promotor region of that gene was correlated with lower expression of that gene </w:t>
      </w:r>
      <w:r w:rsidR="007853CF">
        <w:rPr>
          <w:rFonts w:ascii="Arial" w:hAnsi="Arial" w:cs="Arial"/>
          <w:lang w:val="en-GB"/>
        </w:rPr>
        <w:t xml:space="preserve">and vice versa that lower methylation in promotor region was linked to higher expression of that gene. </w:t>
      </w:r>
      <w:r w:rsidR="00B86D14">
        <w:rPr>
          <w:rFonts w:ascii="Arial" w:hAnsi="Arial" w:cs="Arial"/>
          <w:lang w:val="en-GB"/>
        </w:rPr>
        <w:t xml:space="preserve"> </w:t>
      </w:r>
    </w:p>
    <w:p w14:paraId="1EE4D59A" w14:textId="5D76E29A" w:rsidR="00941957" w:rsidRPr="00941957" w:rsidRDefault="00941957" w:rsidP="00941957">
      <w:pPr>
        <w:pStyle w:val="Caption"/>
        <w:keepNext/>
        <w:rPr>
          <w:lang w:val="en-US"/>
        </w:rPr>
      </w:pPr>
      <w:r w:rsidRPr="00941957">
        <w:rPr>
          <w:lang w:val="en-US"/>
        </w:rPr>
        <w:t xml:space="preserve">Table </w:t>
      </w:r>
      <w:r>
        <w:fldChar w:fldCharType="begin"/>
      </w:r>
      <w:r w:rsidRPr="00941957">
        <w:rPr>
          <w:lang w:val="en-US"/>
        </w:rPr>
        <w:instrText xml:space="preserve"> SEQ Table \* ARABIC </w:instrText>
      </w:r>
      <w:r>
        <w:fldChar w:fldCharType="separate"/>
      </w:r>
      <w:r w:rsidR="00C11DD4">
        <w:rPr>
          <w:noProof/>
          <w:lang w:val="en-US"/>
        </w:rPr>
        <w:t>3</w:t>
      </w:r>
      <w:r>
        <w:fldChar w:fldCharType="end"/>
      </w:r>
      <w:r w:rsidRPr="00941957">
        <w:rPr>
          <w:lang w:val="en-US"/>
        </w:rPr>
        <w:t>. The overlapping genes for the differen</w:t>
      </w:r>
      <w:r>
        <w:rPr>
          <w:lang w:val="en-US"/>
        </w:rPr>
        <w:t xml:space="preserve">tial methylation analysis selecting only genes that occur in the promotor or first exon region and the differential expression analysis using the microarray data. </w:t>
      </w:r>
    </w:p>
    <w:tbl>
      <w:tblPr>
        <w:tblStyle w:val="TableGrid"/>
        <w:tblpPr w:leftFromText="180" w:rightFromText="180" w:vertAnchor="text" w:horzAnchor="margin" w:tblpY="388"/>
        <w:tblW w:w="8930" w:type="dxa"/>
        <w:tblLook w:val="04A0" w:firstRow="1" w:lastRow="0" w:firstColumn="1" w:lastColumn="0" w:noHBand="0" w:noVBand="1"/>
      </w:tblPr>
      <w:tblGrid>
        <w:gridCol w:w="2976"/>
        <w:gridCol w:w="2976"/>
        <w:gridCol w:w="2978"/>
      </w:tblGrid>
      <w:tr w:rsidR="00941957" w14:paraId="315B93E3" w14:textId="77777777" w:rsidTr="00941957">
        <w:trPr>
          <w:trHeight w:val="640"/>
        </w:trPr>
        <w:tc>
          <w:tcPr>
            <w:tcW w:w="2976" w:type="dxa"/>
          </w:tcPr>
          <w:p w14:paraId="428FB7BD" w14:textId="77777777" w:rsidR="00941957" w:rsidRDefault="00941957" w:rsidP="00941957">
            <w:pPr>
              <w:tabs>
                <w:tab w:val="left" w:pos="8051"/>
              </w:tabs>
              <w:spacing w:before="240" w:after="240"/>
              <w:jc w:val="both"/>
              <w:rPr>
                <w:rFonts w:ascii="Arial" w:hAnsi="Arial" w:cs="Arial"/>
                <w:color w:val="000000"/>
                <w:lang w:val="en-GB" w:eastAsia="nl-BE"/>
              </w:rPr>
            </w:pPr>
          </w:p>
        </w:tc>
        <w:tc>
          <w:tcPr>
            <w:tcW w:w="2976" w:type="dxa"/>
          </w:tcPr>
          <w:p w14:paraId="1E88A0FC" w14:textId="6FB10D3C" w:rsidR="00941957" w:rsidRPr="00941957" w:rsidRDefault="00941957" w:rsidP="00941957">
            <w:pPr>
              <w:tabs>
                <w:tab w:val="left" w:pos="8051"/>
              </w:tabs>
              <w:spacing w:before="240" w:after="240"/>
              <w:jc w:val="both"/>
              <w:rPr>
                <w:rFonts w:ascii="Arial" w:hAnsi="Arial" w:cs="Arial"/>
                <w:b/>
                <w:bCs/>
                <w:color w:val="000000"/>
                <w:lang w:val="en-GB" w:eastAsia="nl-BE"/>
              </w:rPr>
            </w:pPr>
            <w:r w:rsidRPr="00941957">
              <w:rPr>
                <w:rFonts w:ascii="Arial" w:hAnsi="Arial" w:cs="Arial"/>
                <w:b/>
                <w:bCs/>
                <w:color w:val="000000"/>
                <w:lang w:val="en-GB" w:eastAsia="nl-BE"/>
              </w:rPr>
              <w:t>Higher expression in tumor</w:t>
            </w:r>
            <w:r>
              <w:rPr>
                <w:rFonts w:ascii="Arial" w:hAnsi="Arial" w:cs="Arial"/>
                <w:b/>
                <w:bCs/>
                <w:color w:val="000000"/>
                <w:lang w:val="en-GB" w:eastAsia="nl-BE"/>
              </w:rPr>
              <w:t xml:space="preserve"> </w:t>
            </w:r>
          </w:p>
        </w:tc>
        <w:tc>
          <w:tcPr>
            <w:tcW w:w="2978" w:type="dxa"/>
          </w:tcPr>
          <w:p w14:paraId="7A94966C" w14:textId="7655A3BD" w:rsidR="00941957" w:rsidRPr="00941957" w:rsidRDefault="00941957" w:rsidP="00941957">
            <w:pPr>
              <w:tabs>
                <w:tab w:val="left" w:pos="8051"/>
              </w:tabs>
              <w:spacing w:before="240" w:after="240"/>
              <w:jc w:val="both"/>
              <w:rPr>
                <w:rFonts w:ascii="Arial" w:hAnsi="Arial" w:cs="Arial"/>
                <w:b/>
                <w:bCs/>
                <w:color w:val="000000"/>
                <w:lang w:val="en-GB" w:eastAsia="nl-BE"/>
              </w:rPr>
            </w:pPr>
            <w:r>
              <w:rPr>
                <w:rFonts w:ascii="Arial" w:hAnsi="Arial" w:cs="Arial"/>
                <w:b/>
                <w:bCs/>
                <w:color w:val="000000"/>
                <w:lang w:val="en-GB" w:eastAsia="nl-BE"/>
              </w:rPr>
              <w:t>Lower</w:t>
            </w:r>
            <w:r w:rsidRPr="00941957">
              <w:rPr>
                <w:rFonts w:ascii="Arial" w:hAnsi="Arial" w:cs="Arial"/>
                <w:b/>
                <w:bCs/>
                <w:color w:val="000000"/>
                <w:lang w:val="en-GB" w:eastAsia="nl-BE"/>
              </w:rPr>
              <w:t xml:space="preserve"> expression in </w:t>
            </w:r>
            <w:r>
              <w:rPr>
                <w:rFonts w:ascii="Arial" w:hAnsi="Arial" w:cs="Arial"/>
                <w:b/>
                <w:bCs/>
                <w:color w:val="000000"/>
                <w:lang w:val="en-GB" w:eastAsia="nl-BE"/>
              </w:rPr>
              <w:t xml:space="preserve">tumor </w:t>
            </w:r>
          </w:p>
        </w:tc>
      </w:tr>
      <w:tr w:rsidR="00941957" w14:paraId="674EB6C9" w14:textId="77777777" w:rsidTr="00941957">
        <w:trPr>
          <w:trHeight w:val="640"/>
        </w:trPr>
        <w:tc>
          <w:tcPr>
            <w:tcW w:w="2976" w:type="dxa"/>
          </w:tcPr>
          <w:p w14:paraId="21453F9D" w14:textId="4C958A1C" w:rsidR="00941957" w:rsidRPr="00941957" w:rsidRDefault="00941957" w:rsidP="00941957">
            <w:pPr>
              <w:tabs>
                <w:tab w:val="left" w:pos="8051"/>
              </w:tabs>
              <w:spacing w:before="240" w:after="240"/>
              <w:jc w:val="both"/>
              <w:rPr>
                <w:rFonts w:ascii="Arial" w:hAnsi="Arial" w:cs="Arial"/>
                <w:b/>
                <w:bCs/>
                <w:color w:val="000000"/>
                <w:lang w:val="en-GB" w:eastAsia="nl-BE"/>
              </w:rPr>
            </w:pPr>
            <w:r w:rsidRPr="00941957">
              <w:rPr>
                <w:rFonts w:ascii="Arial" w:hAnsi="Arial" w:cs="Arial"/>
                <w:b/>
                <w:bCs/>
                <w:color w:val="000000"/>
                <w:lang w:val="en-GB" w:eastAsia="nl-BE"/>
              </w:rPr>
              <w:t>Higher methylation in tumor promotor</w:t>
            </w:r>
            <w:r>
              <w:rPr>
                <w:rFonts w:ascii="Arial" w:hAnsi="Arial" w:cs="Arial"/>
                <w:b/>
                <w:bCs/>
                <w:color w:val="000000"/>
                <w:lang w:val="en-GB" w:eastAsia="nl-BE"/>
              </w:rPr>
              <w:t xml:space="preserve"> </w:t>
            </w:r>
          </w:p>
        </w:tc>
        <w:tc>
          <w:tcPr>
            <w:tcW w:w="2976" w:type="dxa"/>
          </w:tcPr>
          <w:p w14:paraId="78A61CD5" w14:textId="77777777" w:rsidR="00941957" w:rsidRDefault="00941957" w:rsidP="00941957">
            <w:pPr>
              <w:tabs>
                <w:tab w:val="left" w:pos="8051"/>
              </w:tabs>
              <w:spacing w:before="240" w:after="240"/>
              <w:jc w:val="both"/>
              <w:rPr>
                <w:rFonts w:ascii="Arial" w:hAnsi="Arial" w:cs="Arial"/>
                <w:color w:val="000000"/>
                <w:lang w:val="en-GB" w:eastAsia="nl-BE"/>
              </w:rPr>
            </w:pPr>
            <w:r>
              <w:rPr>
                <w:rFonts w:ascii="Arial" w:hAnsi="Arial" w:cs="Arial"/>
                <w:color w:val="000000"/>
                <w:lang w:val="en-GB" w:eastAsia="nl-BE"/>
              </w:rPr>
              <w:t>63 overlapping genes</w:t>
            </w:r>
          </w:p>
        </w:tc>
        <w:tc>
          <w:tcPr>
            <w:tcW w:w="2978" w:type="dxa"/>
          </w:tcPr>
          <w:p w14:paraId="17AD1D6E" w14:textId="77777777" w:rsidR="00941957" w:rsidRDefault="00941957" w:rsidP="00941957">
            <w:pPr>
              <w:tabs>
                <w:tab w:val="left" w:pos="8051"/>
              </w:tabs>
              <w:spacing w:before="240" w:after="240"/>
              <w:jc w:val="both"/>
              <w:rPr>
                <w:rFonts w:ascii="Arial" w:hAnsi="Arial" w:cs="Arial"/>
                <w:color w:val="000000"/>
                <w:lang w:val="en-GB" w:eastAsia="nl-BE"/>
              </w:rPr>
            </w:pPr>
            <w:r>
              <w:rPr>
                <w:rFonts w:ascii="Arial" w:hAnsi="Arial" w:cs="Arial"/>
                <w:color w:val="000000"/>
                <w:lang w:val="en-GB" w:eastAsia="nl-BE"/>
              </w:rPr>
              <w:t>125 overlapping genes</w:t>
            </w:r>
          </w:p>
        </w:tc>
      </w:tr>
      <w:tr w:rsidR="00941957" w14:paraId="57FB7004" w14:textId="77777777" w:rsidTr="00941957">
        <w:trPr>
          <w:trHeight w:val="640"/>
        </w:trPr>
        <w:tc>
          <w:tcPr>
            <w:tcW w:w="2976" w:type="dxa"/>
          </w:tcPr>
          <w:p w14:paraId="51C73534" w14:textId="6CEFF4F7" w:rsidR="00941957" w:rsidRPr="00941957" w:rsidRDefault="00941957" w:rsidP="00941957">
            <w:pPr>
              <w:tabs>
                <w:tab w:val="left" w:pos="8051"/>
              </w:tabs>
              <w:spacing w:before="240" w:after="240"/>
              <w:jc w:val="both"/>
              <w:rPr>
                <w:rFonts w:ascii="Arial" w:hAnsi="Arial" w:cs="Arial"/>
                <w:b/>
                <w:bCs/>
                <w:color w:val="000000"/>
                <w:lang w:val="en-GB" w:eastAsia="nl-BE"/>
              </w:rPr>
            </w:pPr>
            <w:r>
              <w:rPr>
                <w:rFonts w:ascii="Arial" w:hAnsi="Arial" w:cs="Arial"/>
                <w:b/>
                <w:bCs/>
                <w:color w:val="000000"/>
                <w:lang w:val="en-GB" w:eastAsia="nl-BE"/>
              </w:rPr>
              <w:t xml:space="preserve">Lower </w:t>
            </w:r>
            <w:r w:rsidRPr="00941957">
              <w:rPr>
                <w:rFonts w:ascii="Arial" w:hAnsi="Arial" w:cs="Arial"/>
                <w:b/>
                <w:bCs/>
                <w:color w:val="000000"/>
                <w:lang w:val="en-GB" w:eastAsia="nl-BE"/>
              </w:rPr>
              <w:t xml:space="preserve">methylation in </w:t>
            </w:r>
            <w:r>
              <w:rPr>
                <w:rFonts w:ascii="Arial" w:hAnsi="Arial" w:cs="Arial"/>
                <w:b/>
                <w:bCs/>
                <w:color w:val="000000"/>
                <w:lang w:val="en-GB" w:eastAsia="nl-BE"/>
              </w:rPr>
              <w:t>tumor</w:t>
            </w:r>
            <w:r w:rsidRPr="00941957">
              <w:rPr>
                <w:rFonts w:ascii="Arial" w:hAnsi="Arial" w:cs="Arial"/>
                <w:b/>
                <w:bCs/>
                <w:color w:val="000000"/>
                <w:lang w:val="en-GB" w:eastAsia="nl-BE"/>
              </w:rPr>
              <w:t xml:space="preserve"> promotor</w:t>
            </w:r>
            <w:r>
              <w:rPr>
                <w:rFonts w:ascii="Arial" w:hAnsi="Arial" w:cs="Arial"/>
                <w:b/>
                <w:bCs/>
                <w:color w:val="000000"/>
                <w:lang w:val="en-GB" w:eastAsia="nl-BE"/>
              </w:rPr>
              <w:t xml:space="preserve"> </w:t>
            </w:r>
          </w:p>
        </w:tc>
        <w:tc>
          <w:tcPr>
            <w:tcW w:w="2976" w:type="dxa"/>
          </w:tcPr>
          <w:p w14:paraId="6250F337" w14:textId="77777777" w:rsidR="00941957" w:rsidRDefault="00941957" w:rsidP="00941957">
            <w:pPr>
              <w:tabs>
                <w:tab w:val="left" w:pos="8051"/>
              </w:tabs>
              <w:spacing w:before="240" w:after="240"/>
              <w:jc w:val="both"/>
              <w:rPr>
                <w:rFonts w:ascii="Arial" w:hAnsi="Arial" w:cs="Arial"/>
                <w:color w:val="000000"/>
                <w:lang w:val="en-GB" w:eastAsia="nl-BE"/>
              </w:rPr>
            </w:pPr>
            <w:r>
              <w:rPr>
                <w:rFonts w:ascii="Arial" w:hAnsi="Arial" w:cs="Arial"/>
                <w:color w:val="000000"/>
                <w:lang w:val="en-GB" w:eastAsia="nl-BE"/>
              </w:rPr>
              <w:t>119 overlapping genes</w:t>
            </w:r>
          </w:p>
        </w:tc>
        <w:tc>
          <w:tcPr>
            <w:tcW w:w="2978" w:type="dxa"/>
          </w:tcPr>
          <w:p w14:paraId="568F7153" w14:textId="77777777" w:rsidR="00941957" w:rsidRDefault="00941957" w:rsidP="00941957">
            <w:pPr>
              <w:tabs>
                <w:tab w:val="left" w:pos="8051"/>
              </w:tabs>
              <w:spacing w:before="240" w:after="240"/>
              <w:jc w:val="both"/>
              <w:rPr>
                <w:rFonts w:ascii="Arial" w:hAnsi="Arial" w:cs="Arial"/>
                <w:color w:val="000000"/>
                <w:lang w:val="en-GB" w:eastAsia="nl-BE"/>
              </w:rPr>
            </w:pPr>
            <w:r>
              <w:rPr>
                <w:rFonts w:ascii="Arial" w:hAnsi="Arial" w:cs="Arial"/>
                <w:color w:val="000000"/>
                <w:lang w:val="en-GB" w:eastAsia="nl-BE"/>
              </w:rPr>
              <w:t>49 overlapping genes</w:t>
            </w:r>
          </w:p>
        </w:tc>
      </w:tr>
    </w:tbl>
    <w:p w14:paraId="365ECAB2" w14:textId="0AA60CAB" w:rsidR="00A13980" w:rsidRPr="00EC3527" w:rsidRDefault="00A13980" w:rsidP="00A13980">
      <w:pPr>
        <w:tabs>
          <w:tab w:val="left" w:pos="8051"/>
        </w:tabs>
        <w:spacing w:before="240" w:after="240"/>
        <w:jc w:val="both"/>
        <w:rPr>
          <w:rFonts w:ascii="Arial" w:hAnsi="Arial" w:cs="Arial"/>
          <w:color w:val="000000"/>
          <w:lang w:val="en-GB" w:eastAsia="nl-BE"/>
        </w:rPr>
      </w:pPr>
      <w:r>
        <w:rPr>
          <w:rFonts w:ascii="Arial" w:hAnsi="Arial" w:cs="Arial"/>
          <w:color w:val="000000"/>
          <w:lang w:val="en-GB" w:eastAsia="nl-BE"/>
        </w:rPr>
        <w:tab/>
      </w:r>
    </w:p>
    <w:p w14:paraId="1C64B090" w14:textId="481D6146" w:rsidR="00BF4FFC" w:rsidRPr="00AB2CD2" w:rsidRDefault="00BF4FFC" w:rsidP="00B01D7A">
      <w:pPr>
        <w:pStyle w:val="Heading2"/>
        <w:rPr>
          <w:sz w:val="24"/>
          <w:szCs w:val="24"/>
          <w:lang w:val="en-GB"/>
        </w:rPr>
      </w:pPr>
      <w:r>
        <w:rPr>
          <w:lang w:val="en-GB"/>
        </w:rPr>
        <w:t xml:space="preserve">ER signalling seems to be intact in the highly diminished ER </w:t>
      </w:r>
      <w:proofErr w:type="spellStart"/>
      <w:r>
        <w:rPr>
          <w:lang w:val="en-GB"/>
        </w:rPr>
        <w:t>cistrome</w:t>
      </w:r>
      <w:proofErr w:type="spellEnd"/>
      <w:r>
        <w:rPr>
          <w:lang w:val="en-GB"/>
        </w:rPr>
        <w:t xml:space="preserve"> of aromatase treatment unresponsive tumors</w:t>
      </w:r>
    </w:p>
    <w:p w14:paraId="344E2C36" w14:textId="77777777" w:rsidR="00AB2CD2" w:rsidRPr="00AB2CD2" w:rsidRDefault="00AB2CD2" w:rsidP="00AB2CD2">
      <w:pPr>
        <w:spacing w:before="240" w:after="240"/>
        <w:jc w:val="both"/>
        <w:rPr>
          <w:lang w:val="en-GB" w:eastAsia="nl-BE"/>
        </w:rPr>
      </w:pPr>
      <w:r w:rsidRPr="00AB2CD2">
        <w:rPr>
          <w:rFonts w:ascii="Arial" w:hAnsi="Arial" w:cs="Arial"/>
          <w:color w:val="000000"/>
          <w:lang w:val="en-GB" w:eastAsia="nl-BE"/>
        </w:rPr>
        <w:t xml:space="preserve">A common cause of breast cancer is the uncontrolled proliferation of </w:t>
      </w:r>
      <w:proofErr w:type="spellStart"/>
      <w:r w:rsidRPr="00AB2CD2">
        <w:rPr>
          <w:rFonts w:ascii="Arial" w:hAnsi="Arial" w:cs="Arial"/>
          <w:color w:val="000000"/>
          <w:lang w:val="en-GB" w:eastAsia="nl-BE"/>
        </w:rPr>
        <w:t>estrogen</w:t>
      </w:r>
      <w:proofErr w:type="spellEnd"/>
      <w:r w:rsidRPr="00AB2CD2">
        <w:rPr>
          <w:rFonts w:ascii="Arial" w:hAnsi="Arial" w:cs="Arial"/>
          <w:color w:val="000000"/>
          <w:lang w:val="en-GB" w:eastAsia="nl-BE"/>
        </w:rPr>
        <w:t xml:space="preserve"> receptor-positive breast cells. Aromatase inhibitors, which block the conversion of androgen into </w:t>
      </w:r>
      <w:proofErr w:type="spellStart"/>
      <w:r w:rsidRPr="00AB2CD2">
        <w:rPr>
          <w:rFonts w:ascii="Arial" w:hAnsi="Arial" w:cs="Arial"/>
          <w:color w:val="000000"/>
          <w:lang w:val="en-GB" w:eastAsia="nl-BE"/>
        </w:rPr>
        <w:t>estrogen</w:t>
      </w:r>
      <w:proofErr w:type="spellEnd"/>
      <w:r w:rsidRPr="00AB2CD2">
        <w:rPr>
          <w:rFonts w:ascii="Arial" w:hAnsi="Arial" w:cs="Arial"/>
          <w:color w:val="000000"/>
          <w:lang w:val="en-GB" w:eastAsia="nl-BE"/>
        </w:rPr>
        <w:t xml:space="preserve"> performed by the enzyme aromatase (ref </w:t>
      </w:r>
      <w:proofErr w:type="spellStart"/>
      <w:r w:rsidRPr="00AB2CD2">
        <w:rPr>
          <w:rFonts w:ascii="Arial" w:hAnsi="Arial" w:cs="Arial"/>
          <w:color w:val="000000"/>
          <w:lang w:val="en-GB" w:eastAsia="nl-BE"/>
        </w:rPr>
        <w:t>zoeken</w:t>
      </w:r>
      <w:proofErr w:type="spellEnd"/>
      <w:r w:rsidRPr="00AB2CD2">
        <w:rPr>
          <w:rFonts w:ascii="Arial" w:hAnsi="Arial" w:cs="Arial"/>
          <w:color w:val="000000"/>
          <w:lang w:val="en-GB" w:eastAsia="nl-BE"/>
        </w:rPr>
        <w:t xml:space="preserve">), aim to stop this process. Our dataset contained 2 groups of patients (n=5), one of which was responsive to aromatase inhibitor treatment and one who did not respond. After </w:t>
      </w:r>
      <w:proofErr w:type="spellStart"/>
      <w:r w:rsidRPr="00AB2CD2">
        <w:rPr>
          <w:rFonts w:ascii="Arial" w:hAnsi="Arial" w:cs="Arial"/>
          <w:color w:val="000000"/>
          <w:lang w:val="en-GB" w:eastAsia="nl-BE"/>
        </w:rPr>
        <w:t>ChIPseq</w:t>
      </w:r>
      <w:proofErr w:type="spellEnd"/>
      <w:r w:rsidRPr="00AB2CD2">
        <w:rPr>
          <w:rFonts w:ascii="Arial" w:hAnsi="Arial" w:cs="Arial"/>
          <w:color w:val="000000"/>
          <w:lang w:val="en-GB" w:eastAsia="nl-BE"/>
        </w:rPr>
        <w:t xml:space="preserve"> targeted against the ER, peaks were called using HOMER. After merging peaks within each group, we found 37372 peaks in the group that responded to aromatase treatment. Only 6854 peaks were found in the other group, which indicates that the ER has a severely compromised DNA binding capacity in this group. To further explore this phenomenon, we annotated peaks to the nearest gene and studied the compositions of these gene sets</w:t>
      </w:r>
      <w:r w:rsidR="00D30CC9">
        <w:rPr>
          <w:rFonts w:ascii="Arial" w:hAnsi="Arial" w:cs="Arial"/>
          <w:color w:val="000000"/>
          <w:lang w:val="en-GB" w:eastAsia="nl-BE"/>
        </w:rPr>
        <w:t xml:space="preserve"> (figure 1, A)</w:t>
      </w:r>
      <w:r w:rsidRPr="00AB2CD2">
        <w:rPr>
          <w:rFonts w:ascii="Arial" w:hAnsi="Arial" w:cs="Arial"/>
          <w:color w:val="000000"/>
          <w:lang w:val="en-GB" w:eastAsia="nl-BE"/>
        </w:rPr>
        <w:t xml:space="preserve">. 4034 genes were associated with peaks in both groups, while 10350 genes were only found in the responsive group and 242 genes were only found in the non-responsive group. GO analysis revealed that genes involved in the nuclear receptor transcription pathway were enriched (p-value 0.003347, </w:t>
      </w:r>
      <w:proofErr w:type="spellStart"/>
      <w:r w:rsidRPr="00AB2CD2">
        <w:rPr>
          <w:rFonts w:ascii="Arial" w:hAnsi="Arial" w:cs="Arial"/>
          <w:color w:val="000000"/>
          <w:lang w:val="en-GB" w:eastAsia="nl-BE"/>
        </w:rPr>
        <w:t>Bioplanet</w:t>
      </w:r>
      <w:proofErr w:type="spellEnd"/>
      <w:r w:rsidRPr="00AB2CD2">
        <w:rPr>
          <w:rFonts w:ascii="Arial" w:hAnsi="Arial" w:cs="Arial"/>
          <w:color w:val="000000"/>
          <w:lang w:val="en-GB" w:eastAsia="nl-BE"/>
        </w:rPr>
        <w:t xml:space="preserve"> 2019) in the gene subset that was only observed in samples from non-responsive patients. This observation reflects the mode of action of aromatase inhibitors, namely blocking ER signalling, as ER signalling is still functional in these samples. </w:t>
      </w:r>
    </w:p>
    <w:p w14:paraId="3602E0F2" w14:textId="77777777" w:rsidR="00346E2D" w:rsidRDefault="00AB2CD2" w:rsidP="00346E2D">
      <w:pPr>
        <w:keepNext/>
        <w:spacing w:before="240" w:after="240"/>
        <w:jc w:val="both"/>
      </w:pPr>
      <w:r w:rsidRPr="00AB2CD2">
        <w:rPr>
          <w:rFonts w:ascii="Arial" w:hAnsi="Arial" w:cs="Arial"/>
          <w:noProof/>
          <w:color w:val="000000"/>
          <w:bdr w:val="none" w:sz="0" w:space="0" w:color="auto" w:frame="1"/>
          <w:lang w:eastAsia="nl-BE"/>
        </w:rPr>
        <w:lastRenderedPageBreak/>
        <w:drawing>
          <wp:inline distT="0" distB="0" distL="0" distR="0" wp14:anchorId="0248EB11" wp14:editId="126588FA">
            <wp:extent cx="5611815" cy="2711395"/>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32978" cy="2721620"/>
                    </a:xfrm>
                    <a:prstGeom prst="rect">
                      <a:avLst/>
                    </a:prstGeom>
                    <a:noFill/>
                    <a:ln>
                      <a:noFill/>
                    </a:ln>
                  </pic:spPr>
                </pic:pic>
              </a:graphicData>
            </a:graphic>
          </wp:inline>
        </w:drawing>
      </w:r>
    </w:p>
    <w:p w14:paraId="567155C8" w14:textId="77777777" w:rsidR="003735B6" w:rsidRDefault="003735B6" w:rsidP="00346E2D">
      <w:pPr>
        <w:pStyle w:val="Caption"/>
        <w:jc w:val="both"/>
        <w:rPr>
          <w:rFonts w:ascii="Arial" w:hAnsi="Arial" w:cs="Arial"/>
          <w:b/>
          <w:bCs/>
          <w:lang w:val="en-GB"/>
        </w:rPr>
      </w:pPr>
    </w:p>
    <w:p w14:paraId="39EB5F42" w14:textId="5C44A939" w:rsidR="003735B6" w:rsidRPr="003735B6" w:rsidRDefault="00346E2D" w:rsidP="003735B6">
      <w:pPr>
        <w:pStyle w:val="Caption"/>
        <w:jc w:val="both"/>
        <w:rPr>
          <w:rFonts w:ascii="Arial" w:eastAsia="Times New Roman" w:hAnsi="Arial" w:cs="Arial"/>
          <w:sz w:val="24"/>
          <w:szCs w:val="24"/>
          <w:lang w:val="en-GB" w:eastAsia="nl-BE"/>
        </w:rPr>
      </w:pPr>
      <w:r w:rsidRPr="00855AA5">
        <w:rPr>
          <w:rFonts w:ascii="Arial" w:hAnsi="Arial" w:cs="Arial"/>
          <w:b/>
          <w:bCs/>
          <w:lang w:val="en-GB"/>
        </w:rPr>
        <w:t xml:space="preserve">Figure </w:t>
      </w:r>
      <w:r w:rsidRPr="00855AA5">
        <w:rPr>
          <w:rFonts w:ascii="Arial" w:hAnsi="Arial" w:cs="Arial"/>
          <w:b/>
          <w:bCs/>
        </w:rPr>
        <w:fldChar w:fldCharType="begin"/>
      </w:r>
      <w:r w:rsidRPr="00855AA5">
        <w:rPr>
          <w:rFonts w:ascii="Arial" w:hAnsi="Arial" w:cs="Arial"/>
          <w:b/>
          <w:bCs/>
          <w:lang w:val="en-GB"/>
        </w:rPr>
        <w:instrText xml:space="preserve"> SEQ Figure \* ARABIC </w:instrText>
      </w:r>
      <w:r w:rsidRPr="00855AA5">
        <w:rPr>
          <w:rFonts w:ascii="Arial" w:hAnsi="Arial" w:cs="Arial"/>
          <w:b/>
          <w:bCs/>
        </w:rPr>
        <w:fldChar w:fldCharType="separate"/>
      </w:r>
      <w:r w:rsidR="00A13980">
        <w:rPr>
          <w:rFonts w:ascii="Arial" w:hAnsi="Arial" w:cs="Arial"/>
          <w:b/>
          <w:bCs/>
          <w:noProof/>
          <w:lang w:val="en-GB"/>
        </w:rPr>
        <w:t>5</w:t>
      </w:r>
      <w:r w:rsidRPr="00855AA5">
        <w:rPr>
          <w:rFonts w:ascii="Arial" w:hAnsi="Arial" w:cs="Arial"/>
          <w:b/>
          <w:bCs/>
        </w:rPr>
        <w:fldChar w:fldCharType="end"/>
      </w:r>
      <w:r w:rsidRPr="00855AA5">
        <w:rPr>
          <w:rFonts w:ascii="Arial" w:hAnsi="Arial" w:cs="Arial"/>
          <w:b/>
          <w:bCs/>
          <w:lang w:val="en-GB"/>
        </w:rPr>
        <w:t>:</w:t>
      </w:r>
      <w:r w:rsidR="00584160" w:rsidRPr="00855AA5">
        <w:rPr>
          <w:rFonts w:ascii="Arial" w:hAnsi="Arial" w:cs="Arial"/>
          <w:b/>
          <w:bCs/>
          <w:lang w:val="en-GB"/>
        </w:rPr>
        <w:t xml:space="preserve"> </w:t>
      </w:r>
      <w:proofErr w:type="spellStart"/>
      <w:r w:rsidRPr="00855AA5">
        <w:rPr>
          <w:rFonts w:ascii="Arial" w:hAnsi="Arial" w:cs="Arial"/>
          <w:b/>
          <w:bCs/>
          <w:lang w:val="en-GB"/>
        </w:rPr>
        <w:t>ChIP</w:t>
      </w:r>
      <w:proofErr w:type="spellEnd"/>
      <w:r w:rsidRPr="00855AA5">
        <w:rPr>
          <w:rFonts w:ascii="Arial" w:hAnsi="Arial" w:cs="Arial"/>
          <w:b/>
          <w:bCs/>
          <w:lang w:val="en-GB"/>
        </w:rPr>
        <w:t xml:space="preserve"> sequencing reveals differences in ER DNA binding pattern between aromatase inhibitor responsive and non-responsive tumors. </w:t>
      </w:r>
      <w:r w:rsidRPr="00855AA5">
        <w:rPr>
          <w:rFonts w:ascii="Arial" w:hAnsi="Arial" w:cs="Arial"/>
          <w:lang w:val="en-GB"/>
        </w:rPr>
        <w:t>A: Venn diagram showing the overlap between genes associated to peaks found in aromatase inhibitor responsive vs non-re</w:t>
      </w:r>
      <w:r w:rsidR="00D30CC9" w:rsidRPr="00855AA5">
        <w:rPr>
          <w:rFonts w:ascii="Arial" w:hAnsi="Arial" w:cs="Arial"/>
          <w:lang w:val="en-GB"/>
        </w:rPr>
        <w:t>s</w:t>
      </w:r>
      <w:r w:rsidRPr="00855AA5">
        <w:rPr>
          <w:rFonts w:ascii="Arial" w:hAnsi="Arial" w:cs="Arial"/>
          <w:lang w:val="en-GB"/>
        </w:rPr>
        <w:t>ponsive tumors</w:t>
      </w:r>
      <w:r w:rsidR="00EA1B9A" w:rsidRPr="00855AA5">
        <w:rPr>
          <w:rFonts w:ascii="Arial" w:hAnsi="Arial" w:cs="Arial"/>
          <w:lang w:val="en-GB"/>
        </w:rPr>
        <w:t>.</w:t>
      </w:r>
      <w:r w:rsidR="00BF4FFC" w:rsidRPr="00855AA5">
        <w:rPr>
          <w:rFonts w:ascii="Arial" w:hAnsi="Arial" w:cs="Arial"/>
          <w:lang w:val="en-GB"/>
        </w:rPr>
        <w:t xml:space="preserve"> Peaks were called by HOMER using a minimal fold enrichment over background threshold of 8 and peaks occurring in at least one replicate were merged within each group (n = 5). </w:t>
      </w:r>
      <w:r w:rsidR="00EA1B9A" w:rsidRPr="00855AA5">
        <w:rPr>
          <w:rFonts w:ascii="Arial" w:hAnsi="Arial" w:cs="Arial"/>
          <w:lang w:val="en-GB"/>
        </w:rPr>
        <w:t>4034 were found in both groups, while only 242 genes were uniquely found in the group non-responsive to aromatase inhibitor treatment. 10350 genes were associated to peaks that were only found in the group responsive to aromatase treatment</w:t>
      </w:r>
      <w:r w:rsidR="00A83162" w:rsidRPr="00855AA5">
        <w:rPr>
          <w:rFonts w:ascii="Arial" w:hAnsi="Arial" w:cs="Arial"/>
          <w:lang w:val="en-GB"/>
        </w:rPr>
        <w:t>,</w:t>
      </w:r>
      <w:r w:rsidRPr="00855AA5">
        <w:rPr>
          <w:rFonts w:ascii="Arial" w:hAnsi="Arial" w:cs="Arial"/>
          <w:lang w:val="en-GB"/>
        </w:rPr>
        <w:t xml:space="preserve"> B: ER</w:t>
      </w:r>
      <w:r w:rsidR="00584160" w:rsidRPr="00855AA5">
        <w:rPr>
          <w:rFonts w:ascii="Arial" w:hAnsi="Arial" w:cs="Arial"/>
          <w:lang w:val="en-GB"/>
        </w:rPr>
        <w:t>E</w:t>
      </w:r>
      <w:r w:rsidRPr="00855AA5">
        <w:rPr>
          <w:rFonts w:ascii="Arial" w:hAnsi="Arial" w:cs="Arial"/>
          <w:lang w:val="en-GB"/>
        </w:rPr>
        <w:t xml:space="preserve"> motif identified by HOMER motif analysis</w:t>
      </w:r>
      <w:r w:rsidR="00A83162" w:rsidRPr="00855AA5">
        <w:rPr>
          <w:rFonts w:ascii="Arial" w:hAnsi="Arial" w:cs="Arial"/>
          <w:lang w:val="en-GB"/>
        </w:rPr>
        <w:t>,</w:t>
      </w:r>
      <w:r w:rsidRPr="00855AA5">
        <w:rPr>
          <w:rFonts w:ascii="Arial" w:hAnsi="Arial" w:cs="Arial"/>
          <w:lang w:val="en-GB"/>
        </w:rPr>
        <w:t xml:space="preserve"> C: Fox1a motif identified by HOMER, this motif is unexpectedly the top hit in both conditions</w:t>
      </w:r>
      <w:r w:rsidR="00D30CC9" w:rsidRPr="00855AA5">
        <w:rPr>
          <w:rFonts w:ascii="Arial" w:hAnsi="Arial" w:cs="Arial"/>
          <w:lang w:val="en-GB"/>
        </w:rPr>
        <w:t>.</w:t>
      </w:r>
    </w:p>
    <w:p w14:paraId="6ACC4AFE" w14:textId="3039F150" w:rsidR="00AB2CD2" w:rsidRPr="00AB2CD2" w:rsidRDefault="00AB2CD2" w:rsidP="00AB2CD2">
      <w:pPr>
        <w:spacing w:before="240" w:after="240"/>
        <w:jc w:val="both"/>
        <w:rPr>
          <w:lang w:val="en-GB" w:eastAsia="nl-BE"/>
        </w:rPr>
      </w:pPr>
      <w:r w:rsidRPr="00AB2CD2">
        <w:rPr>
          <w:rFonts w:ascii="Arial" w:hAnsi="Arial" w:cs="Arial"/>
          <w:color w:val="000000"/>
          <w:lang w:val="en-GB" w:eastAsia="nl-BE"/>
        </w:rPr>
        <w:t>Motif analysis revealed a higher enrichment of ER elements (EREs)</w:t>
      </w:r>
      <w:r w:rsidR="00D30CC9">
        <w:rPr>
          <w:rFonts w:ascii="Arial" w:hAnsi="Arial" w:cs="Arial"/>
          <w:color w:val="000000"/>
          <w:lang w:val="en-GB" w:eastAsia="nl-BE"/>
        </w:rPr>
        <w:t xml:space="preserve"> (figure 1, B)</w:t>
      </w:r>
      <w:r w:rsidRPr="00AB2CD2">
        <w:rPr>
          <w:rFonts w:ascii="Arial" w:hAnsi="Arial" w:cs="Arial"/>
          <w:color w:val="000000"/>
          <w:lang w:val="en-GB" w:eastAsia="nl-BE"/>
        </w:rPr>
        <w:t xml:space="preserve"> in peaks found in responsive samples compared to in peaks found in non-responsive samples, with 14,50% and 9,44% of target sequences containing the motif respectively. This supports our previous observations that ER</w:t>
      </w:r>
      <w:r w:rsidR="00D30CC9">
        <w:rPr>
          <w:rFonts w:ascii="Arial" w:hAnsi="Arial" w:cs="Arial"/>
          <w:color w:val="000000"/>
          <w:lang w:val="en-GB" w:eastAsia="nl-BE"/>
        </w:rPr>
        <w:t xml:space="preserve"> DNA</w:t>
      </w:r>
      <w:r w:rsidRPr="00AB2CD2">
        <w:rPr>
          <w:rFonts w:ascii="Arial" w:hAnsi="Arial" w:cs="Arial"/>
          <w:color w:val="000000"/>
          <w:lang w:val="en-GB" w:eastAsia="nl-BE"/>
        </w:rPr>
        <w:t xml:space="preserve"> binding might be impaired in non-responsive samples. Strangely, the top motifs that are enriched in both conditions seem to be Fox-like</w:t>
      </w:r>
      <w:r w:rsidR="00D30CC9">
        <w:rPr>
          <w:rFonts w:ascii="Arial" w:hAnsi="Arial" w:cs="Arial"/>
          <w:color w:val="000000"/>
          <w:lang w:val="en-GB" w:eastAsia="nl-BE"/>
        </w:rPr>
        <w:t xml:space="preserve"> (figure 1, C)</w:t>
      </w:r>
      <w:r w:rsidRPr="00AB2CD2">
        <w:rPr>
          <w:rFonts w:ascii="Arial" w:hAnsi="Arial" w:cs="Arial"/>
          <w:color w:val="000000"/>
          <w:lang w:val="en-GB" w:eastAsia="nl-BE"/>
        </w:rPr>
        <w:t xml:space="preserve"> motifs, while no </w:t>
      </w:r>
      <w:r w:rsidR="00D30CC9">
        <w:rPr>
          <w:rFonts w:ascii="Arial" w:hAnsi="Arial" w:cs="Arial"/>
          <w:color w:val="000000"/>
          <w:lang w:val="en-GB" w:eastAsia="nl-BE"/>
        </w:rPr>
        <w:t xml:space="preserve">major </w:t>
      </w:r>
      <w:r w:rsidRPr="00AB2CD2">
        <w:rPr>
          <w:rFonts w:ascii="Arial" w:hAnsi="Arial" w:cs="Arial"/>
          <w:color w:val="000000"/>
          <w:lang w:val="en-GB" w:eastAsia="nl-BE"/>
        </w:rPr>
        <w:t>similarity between Fox motifs and ERE motifs seems to be present.</w:t>
      </w:r>
    </w:p>
    <w:p w14:paraId="3A65F506" w14:textId="3B4EA696" w:rsidR="00584160" w:rsidRDefault="00D30CC9" w:rsidP="00AB2CD2">
      <w:pPr>
        <w:spacing w:before="240" w:after="240"/>
        <w:jc w:val="both"/>
        <w:rPr>
          <w:rFonts w:ascii="Arial" w:hAnsi="Arial" w:cs="Arial"/>
          <w:color w:val="000000"/>
          <w:lang w:val="en-GB" w:eastAsia="nl-BE"/>
        </w:rPr>
      </w:pPr>
      <w:proofErr w:type="spellStart"/>
      <w:r w:rsidRPr="00D30CC9">
        <w:rPr>
          <w:rFonts w:ascii="Arial" w:hAnsi="Arial" w:cs="Arial"/>
          <w:color w:val="000000"/>
          <w:lang w:val="en-GB" w:eastAsia="nl-BE"/>
        </w:rPr>
        <w:t>C</w:t>
      </w:r>
      <w:r>
        <w:rPr>
          <w:rFonts w:ascii="Arial" w:hAnsi="Arial" w:cs="Arial"/>
          <w:color w:val="000000"/>
          <w:lang w:val="en-GB" w:eastAsia="nl-BE"/>
        </w:rPr>
        <w:t>hIP</w:t>
      </w:r>
      <w:proofErr w:type="spellEnd"/>
      <w:r>
        <w:rPr>
          <w:rFonts w:ascii="Arial" w:hAnsi="Arial" w:cs="Arial"/>
          <w:color w:val="000000"/>
          <w:lang w:val="en-GB" w:eastAsia="nl-BE"/>
        </w:rPr>
        <w:t xml:space="preserve"> sequencing directed against the ER thus revealed a decreased </w:t>
      </w:r>
      <w:r w:rsidR="00AB2CD2" w:rsidRPr="00AB2CD2">
        <w:rPr>
          <w:rFonts w:ascii="Arial" w:hAnsi="Arial" w:cs="Arial"/>
          <w:color w:val="000000"/>
          <w:lang w:val="en-GB" w:eastAsia="nl-BE"/>
        </w:rPr>
        <w:t xml:space="preserve">ER DNA binding capacity in </w:t>
      </w:r>
      <w:r w:rsidR="001F26E7">
        <w:rPr>
          <w:rFonts w:ascii="Arial" w:hAnsi="Arial" w:cs="Arial"/>
          <w:color w:val="000000"/>
          <w:lang w:val="en-GB" w:eastAsia="nl-BE"/>
        </w:rPr>
        <w:t>tumor</w:t>
      </w:r>
      <w:r w:rsidR="00AB2CD2" w:rsidRPr="00AB2CD2">
        <w:rPr>
          <w:rFonts w:ascii="Arial" w:hAnsi="Arial" w:cs="Arial"/>
          <w:color w:val="000000"/>
          <w:lang w:val="en-GB" w:eastAsia="nl-BE"/>
        </w:rPr>
        <w:t xml:space="preserve"> samples that did not respond to aromatase treatment compared to samples that did, which is reflected by a lower number of peaks and a lower enrichment of ERE motifs in these peaks. Genes associated to peaks that are solely found in non-responsive samples are related to ER signalling, which </w:t>
      </w:r>
      <w:r>
        <w:rPr>
          <w:rFonts w:ascii="Arial" w:hAnsi="Arial" w:cs="Arial"/>
          <w:color w:val="000000"/>
          <w:lang w:val="en-GB" w:eastAsia="nl-BE"/>
        </w:rPr>
        <w:t>suggests that ER signalling is still functional even after inhibition of estrogenic production. A mutation in the aromatase enzyme might cause this (</w:t>
      </w:r>
      <w:proofErr w:type="spellStart"/>
      <w:r>
        <w:rPr>
          <w:rFonts w:ascii="Arial" w:hAnsi="Arial" w:cs="Arial"/>
          <w:color w:val="000000"/>
          <w:lang w:val="en-GB" w:eastAsia="nl-BE"/>
        </w:rPr>
        <w:t>voor</w:t>
      </w:r>
      <w:proofErr w:type="spellEnd"/>
      <w:r>
        <w:rPr>
          <w:rFonts w:ascii="Arial" w:hAnsi="Arial" w:cs="Arial"/>
          <w:color w:val="000000"/>
          <w:lang w:val="en-GB" w:eastAsia="nl-BE"/>
        </w:rPr>
        <w:t xml:space="preserve"> in de </w:t>
      </w:r>
      <w:proofErr w:type="spellStart"/>
      <w:r>
        <w:rPr>
          <w:rFonts w:ascii="Arial" w:hAnsi="Arial" w:cs="Arial"/>
          <w:color w:val="000000"/>
          <w:lang w:val="en-GB" w:eastAsia="nl-BE"/>
        </w:rPr>
        <w:t>discussie</w:t>
      </w:r>
      <w:proofErr w:type="spellEnd"/>
      <w:r>
        <w:rPr>
          <w:rFonts w:ascii="Arial" w:hAnsi="Arial" w:cs="Arial"/>
          <w:color w:val="000000"/>
          <w:lang w:val="en-GB" w:eastAsia="nl-BE"/>
        </w:rPr>
        <w:t>).</w:t>
      </w:r>
    </w:p>
    <w:p w14:paraId="53598B54" w14:textId="2D42F041" w:rsidR="003735B6" w:rsidRDefault="003735B6" w:rsidP="00AB2CD2">
      <w:pPr>
        <w:spacing w:before="240" w:after="240"/>
        <w:jc w:val="both"/>
        <w:rPr>
          <w:rFonts w:ascii="Arial" w:hAnsi="Arial" w:cs="Arial"/>
          <w:color w:val="000000"/>
          <w:lang w:val="en-GB" w:eastAsia="nl-BE"/>
        </w:rPr>
      </w:pPr>
    </w:p>
    <w:p w14:paraId="7C07C62D" w14:textId="514AA103" w:rsidR="003735B6" w:rsidRDefault="003735B6" w:rsidP="00AB2CD2">
      <w:pPr>
        <w:spacing w:before="240" w:after="240"/>
        <w:jc w:val="both"/>
        <w:rPr>
          <w:rFonts w:ascii="Arial" w:hAnsi="Arial" w:cs="Arial"/>
          <w:color w:val="000000"/>
          <w:lang w:val="en-GB" w:eastAsia="nl-BE"/>
        </w:rPr>
      </w:pPr>
    </w:p>
    <w:p w14:paraId="370FC2E3" w14:textId="72B44D49" w:rsidR="003735B6" w:rsidRDefault="003735B6" w:rsidP="00AB2CD2">
      <w:pPr>
        <w:spacing w:before="240" w:after="240"/>
        <w:jc w:val="both"/>
        <w:rPr>
          <w:rFonts w:ascii="Arial" w:hAnsi="Arial" w:cs="Arial"/>
          <w:color w:val="000000"/>
          <w:lang w:val="en-GB" w:eastAsia="nl-BE"/>
        </w:rPr>
      </w:pPr>
    </w:p>
    <w:p w14:paraId="0A05ED06" w14:textId="2062AA44" w:rsidR="003735B6" w:rsidRDefault="003735B6" w:rsidP="00AB2CD2">
      <w:pPr>
        <w:spacing w:before="240" w:after="240"/>
        <w:jc w:val="both"/>
        <w:rPr>
          <w:rFonts w:ascii="Arial" w:hAnsi="Arial" w:cs="Arial"/>
          <w:color w:val="000000"/>
          <w:lang w:val="en-GB" w:eastAsia="nl-BE"/>
        </w:rPr>
      </w:pPr>
    </w:p>
    <w:p w14:paraId="042AB731" w14:textId="75C28706" w:rsidR="003735B6" w:rsidRDefault="003735B6" w:rsidP="00AB2CD2">
      <w:pPr>
        <w:spacing w:before="240" w:after="240"/>
        <w:jc w:val="both"/>
        <w:rPr>
          <w:rFonts w:ascii="Arial" w:hAnsi="Arial" w:cs="Arial"/>
          <w:color w:val="000000"/>
          <w:lang w:val="en-GB" w:eastAsia="nl-BE"/>
        </w:rPr>
      </w:pPr>
    </w:p>
    <w:p w14:paraId="42C2E22C" w14:textId="496B8887" w:rsidR="003735B6" w:rsidRDefault="003735B6" w:rsidP="00AB2CD2">
      <w:pPr>
        <w:spacing w:before="240" w:after="240"/>
        <w:jc w:val="both"/>
        <w:rPr>
          <w:rFonts w:ascii="Arial" w:hAnsi="Arial" w:cs="Arial"/>
          <w:color w:val="000000"/>
          <w:lang w:val="en-GB" w:eastAsia="nl-BE"/>
        </w:rPr>
      </w:pPr>
    </w:p>
    <w:p w14:paraId="3D617504" w14:textId="77777777" w:rsidR="003735B6" w:rsidRDefault="003735B6" w:rsidP="00AB2CD2">
      <w:pPr>
        <w:spacing w:before="240" w:after="240"/>
        <w:jc w:val="both"/>
        <w:rPr>
          <w:rFonts w:ascii="Arial" w:hAnsi="Arial" w:cs="Arial"/>
          <w:color w:val="000000"/>
          <w:lang w:val="en-GB" w:eastAsia="nl-BE"/>
        </w:rPr>
      </w:pPr>
    </w:p>
    <w:p w14:paraId="628A0E52" w14:textId="77777777" w:rsidR="000E4153" w:rsidRDefault="000712F6" w:rsidP="000712F6">
      <w:pPr>
        <w:pStyle w:val="Heading1"/>
        <w:rPr>
          <w:lang w:val="en-GB"/>
        </w:rPr>
      </w:pPr>
      <w:r>
        <w:rPr>
          <w:lang w:val="en-GB"/>
        </w:rPr>
        <w:t>Discussion</w:t>
      </w:r>
    </w:p>
    <w:p w14:paraId="03A99E5E" w14:textId="7CE8F60A" w:rsidR="003735B6" w:rsidRDefault="000E4153" w:rsidP="000E4153">
      <w:pPr>
        <w:rPr>
          <w:rFonts w:ascii="Arial" w:hAnsi="Arial" w:cs="Arial"/>
          <w:lang w:val="en-GB"/>
        </w:rPr>
      </w:pPr>
      <w:r>
        <w:rPr>
          <w:rFonts w:ascii="Arial" w:hAnsi="Arial" w:cs="Arial"/>
          <w:lang w:val="en-GB"/>
        </w:rPr>
        <w:t xml:space="preserve">We only found an overlap of 12 genes to be statistically significant for the first three analyses. This is rather low </w:t>
      </w:r>
      <w:r w:rsidR="003735B6">
        <w:rPr>
          <w:rFonts w:ascii="Arial" w:hAnsi="Arial" w:cs="Arial"/>
          <w:lang w:val="en-GB"/>
        </w:rPr>
        <w:t xml:space="preserve">compared to the number of significant genes for each method itself. We argue that the low number of overlapping genes is partly explained by the low power of the RNA </w:t>
      </w:r>
      <w:proofErr w:type="spellStart"/>
      <w:r w:rsidR="003735B6">
        <w:rPr>
          <w:rFonts w:ascii="Arial" w:hAnsi="Arial" w:cs="Arial"/>
          <w:lang w:val="en-GB"/>
        </w:rPr>
        <w:t>seq</w:t>
      </w:r>
      <w:proofErr w:type="spellEnd"/>
      <w:r w:rsidR="003735B6">
        <w:rPr>
          <w:rFonts w:ascii="Arial" w:hAnsi="Arial" w:cs="Arial"/>
          <w:lang w:val="en-GB"/>
        </w:rPr>
        <w:t xml:space="preserve"> experiment (no biological replicates) and the fact that the RNA </w:t>
      </w:r>
      <w:proofErr w:type="spellStart"/>
      <w:r w:rsidR="003735B6">
        <w:rPr>
          <w:rFonts w:ascii="Arial" w:hAnsi="Arial" w:cs="Arial"/>
          <w:lang w:val="en-GB"/>
        </w:rPr>
        <w:t>seq</w:t>
      </w:r>
      <w:proofErr w:type="spellEnd"/>
      <w:r w:rsidR="003735B6">
        <w:rPr>
          <w:rFonts w:ascii="Arial" w:hAnsi="Arial" w:cs="Arial"/>
          <w:lang w:val="en-GB"/>
        </w:rPr>
        <w:t xml:space="preserve"> is done on a cell line while the other analyses are done on tissue. </w:t>
      </w:r>
    </w:p>
    <w:p w14:paraId="109158C5" w14:textId="30D416BF" w:rsidR="00AB2CD2" w:rsidRPr="00AB2CD2" w:rsidRDefault="00584160" w:rsidP="000E4153">
      <w:pPr>
        <w:rPr>
          <w:lang w:val="en-GB"/>
        </w:rPr>
      </w:pPr>
      <w:r>
        <w:rPr>
          <w:lang w:val="en-GB"/>
        </w:rPr>
        <w:br w:type="page"/>
      </w:r>
    </w:p>
    <w:p w14:paraId="3307450D" w14:textId="22C0045A" w:rsidR="00AB2CD2" w:rsidRDefault="00AB2CD2" w:rsidP="00B01D7A">
      <w:pPr>
        <w:pStyle w:val="Heading1"/>
        <w:rPr>
          <w:lang w:val="en-GB"/>
        </w:rPr>
      </w:pPr>
      <w:r w:rsidRPr="00346E2D">
        <w:rPr>
          <w:lang w:val="en-GB"/>
        </w:rPr>
        <w:lastRenderedPageBreak/>
        <w:t>References</w:t>
      </w:r>
    </w:p>
    <w:p w14:paraId="2C3C96EC" w14:textId="31DD1749" w:rsidR="0065216C" w:rsidRPr="008D1586" w:rsidRDefault="00584160" w:rsidP="0065216C">
      <w:pPr>
        <w:widowControl w:val="0"/>
        <w:autoSpaceDE w:val="0"/>
        <w:autoSpaceDN w:val="0"/>
        <w:adjustRightInd w:val="0"/>
        <w:ind w:left="640" w:hanging="640"/>
        <w:rPr>
          <w:rFonts w:ascii="Calibri" w:hAnsi="Calibri" w:cs="Calibri"/>
          <w:noProof/>
          <w:lang w:val="en-US"/>
        </w:rPr>
      </w:pPr>
      <w:r>
        <w:rPr>
          <w:lang w:val="en-GB"/>
        </w:rPr>
        <w:fldChar w:fldCharType="begin" w:fldLock="1"/>
      </w:r>
      <w:r w:rsidRPr="000E4153">
        <w:instrText xml:space="preserve">ADDIN Mendeley Bibliography CSL_BIBLIOGRAPHY </w:instrText>
      </w:r>
      <w:r>
        <w:rPr>
          <w:lang w:val="en-GB"/>
        </w:rPr>
        <w:fldChar w:fldCharType="separate"/>
      </w:r>
      <w:r w:rsidR="0065216C" w:rsidRPr="000E4153">
        <w:rPr>
          <w:rFonts w:ascii="Calibri" w:hAnsi="Calibri" w:cs="Calibri"/>
          <w:noProof/>
        </w:rPr>
        <w:t>1.</w:t>
      </w:r>
      <w:r w:rsidR="0065216C" w:rsidRPr="000E4153">
        <w:rPr>
          <w:rFonts w:ascii="Calibri" w:hAnsi="Calibri" w:cs="Calibri"/>
          <w:noProof/>
        </w:rPr>
        <w:tab/>
        <w:t xml:space="preserve">Anderson, B. O. </w:t>
      </w:r>
      <w:r w:rsidR="0065216C" w:rsidRPr="000E4153">
        <w:rPr>
          <w:rFonts w:ascii="Calibri" w:hAnsi="Calibri" w:cs="Calibri"/>
          <w:i/>
          <w:iCs/>
          <w:noProof/>
        </w:rPr>
        <w:t>et al.</w:t>
      </w:r>
      <w:r w:rsidR="0065216C" w:rsidRPr="000E4153">
        <w:rPr>
          <w:rFonts w:ascii="Calibri" w:hAnsi="Calibri" w:cs="Calibri"/>
          <w:noProof/>
        </w:rPr>
        <w:t xml:space="preserve"> </w:t>
      </w:r>
      <w:r w:rsidR="0065216C" w:rsidRPr="008D1586">
        <w:rPr>
          <w:rFonts w:ascii="Calibri" w:hAnsi="Calibri" w:cs="Calibri"/>
          <w:noProof/>
          <w:lang w:val="en-US"/>
        </w:rPr>
        <w:t xml:space="preserve">Guideline implementation for breast healthcare in low-income and middle-income countries: Overview of the breast health global initiative Global Summit 2007. in </w:t>
      </w:r>
      <w:r w:rsidR="0065216C" w:rsidRPr="008D1586">
        <w:rPr>
          <w:rFonts w:ascii="Calibri" w:hAnsi="Calibri" w:cs="Calibri"/>
          <w:i/>
          <w:iCs/>
          <w:noProof/>
          <w:lang w:val="en-US"/>
        </w:rPr>
        <w:t>Cancer</w:t>
      </w:r>
      <w:r w:rsidR="0065216C" w:rsidRPr="008D1586">
        <w:rPr>
          <w:rFonts w:ascii="Calibri" w:hAnsi="Calibri" w:cs="Calibri"/>
          <w:noProof/>
          <w:lang w:val="en-US"/>
        </w:rPr>
        <w:t xml:space="preserve"> (2008). doi:10.1002/cncr.23844.</w:t>
      </w:r>
    </w:p>
    <w:p w14:paraId="2B7693A2"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2.</w:t>
      </w:r>
      <w:r w:rsidRPr="008D1586">
        <w:rPr>
          <w:rFonts w:ascii="Calibri" w:hAnsi="Calibri" w:cs="Calibri"/>
          <w:noProof/>
          <w:lang w:val="en-US"/>
        </w:rPr>
        <w:tab/>
        <w:t xml:space="preserve">Parkin, D. M., Bray, F., Ferlay, J. &amp; Pisani, P. Global Cancer Statistics, 2002. </w:t>
      </w:r>
      <w:r w:rsidRPr="008D1586">
        <w:rPr>
          <w:rFonts w:ascii="Calibri" w:hAnsi="Calibri" w:cs="Calibri"/>
          <w:i/>
          <w:iCs/>
          <w:noProof/>
          <w:lang w:val="en-US"/>
        </w:rPr>
        <w:t>CA. Cancer J. Clin.</w:t>
      </w:r>
      <w:r w:rsidRPr="008D1586">
        <w:rPr>
          <w:rFonts w:ascii="Calibri" w:hAnsi="Calibri" w:cs="Calibri"/>
          <w:noProof/>
          <w:lang w:val="en-US"/>
        </w:rPr>
        <w:t xml:space="preserve"> (2005) doi:10.3322/canjclin.55.2.74.</w:t>
      </w:r>
    </w:p>
    <w:p w14:paraId="7F0A74A8"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3.</w:t>
      </w:r>
      <w:r w:rsidRPr="008D1586">
        <w:rPr>
          <w:rFonts w:ascii="Calibri" w:hAnsi="Calibri" w:cs="Calibri"/>
          <w:noProof/>
          <w:lang w:val="en-US"/>
        </w:rPr>
        <w:tab/>
        <w:t xml:space="preserve">Ferlay J, Bray F, Pisani P,  et al. Cancer Incidence, Mortality and Prevalence Worldwide. </w:t>
      </w:r>
      <w:r w:rsidRPr="008D1586">
        <w:rPr>
          <w:rFonts w:ascii="Calibri" w:hAnsi="Calibri" w:cs="Calibri"/>
          <w:i/>
          <w:iCs/>
          <w:noProof/>
          <w:lang w:val="en-US"/>
        </w:rPr>
        <w:t>GLOBOCAN</w:t>
      </w:r>
      <w:r w:rsidRPr="008D1586">
        <w:rPr>
          <w:rFonts w:ascii="Calibri" w:hAnsi="Calibri" w:cs="Calibri"/>
          <w:noProof/>
          <w:lang w:val="en-US"/>
        </w:rPr>
        <w:t xml:space="preserve"> (2002).</w:t>
      </w:r>
    </w:p>
    <w:p w14:paraId="4F2A43D2"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4.</w:t>
      </w:r>
      <w:r w:rsidRPr="008D1586">
        <w:rPr>
          <w:rFonts w:ascii="Calibri" w:hAnsi="Calibri" w:cs="Calibri"/>
          <w:noProof/>
          <w:lang w:val="en-US"/>
        </w:rPr>
        <w:tab/>
        <w:t xml:space="preserve">Fackenthal, J. D. &amp; Olopade, O. I. Breast cancer risk associated with BRCA1 and BRCA2 in diverse populations. </w:t>
      </w:r>
      <w:r w:rsidRPr="008D1586">
        <w:rPr>
          <w:rFonts w:ascii="Calibri" w:hAnsi="Calibri" w:cs="Calibri"/>
          <w:i/>
          <w:iCs/>
          <w:noProof/>
          <w:lang w:val="en-US"/>
        </w:rPr>
        <w:t>Nature Reviews Cancer</w:t>
      </w:r>
      <w:r w:rsidRPr="008D1586">
        <w:rPr>
          <w:rFonts w:ascii="Calibri" w:hAnsi="Calibri" w:cs="Calibri"/>
          <w:noProof/>
          <w:lang w:val="en-US"/>
        </w:rPr>
        <w:t xml:space="preserve"> (2007) doi:10.1038/nrc2054.</w:t>
      </w:r>
    </w:p>
    <w:p w14:paraId="2378B39F"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8D1586">
        <w:rPr>
          <w:rFonts w:ascii="Calibri" w:hAnsi="Calibri" w:cs="Calibri"/>
          <w:noProof/>
          <w:lang w:val="en-US"/>
        </w:rPr>
        <w:t>5.</w:t>
      </w:r>
      <w:r w:rsidRPr="008D1586">
        <w:rPr>
          <w:rFonts w:ascii="Calibri" w:hAnsi="Calibri" w:cs="Calibri"/>
          <w:noProof/>
          <w:lang w:val="en-US"/>
        </w:rPr>
        <w:tab/>
        <w:t xml:space="preserve">Peart, O. Metastatic breast cancer. </w:t>
      </w:r>
      <w:r w:rsidRPr="0065216C">
        <w:rPr>
          <w:rFonts w:ascii="Calibri" w:hAnsi="Calibri" w:cs="Calibri"/>
          <w:i/>
          <w:iCs/>
          <w:noProof/>
        </w:rPr>
        <w:t>Radiol. Technol.</w:t>
      </w:r>
      <w:r w:rsidRPr="0065216C">
        <w:rPr>
          <w:rFonts w:ascii="Calibri" w:hAnsi="Calibri" w:cs="Calibri"/>
          <w:noProof/>
        </w:rPr>
        <w:t xml:space="preserve"> (2017).</w:t>
      </w:r>
    </w:p>
    <w:p w14:paraId="688F968D"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65216C">
        <w:rPr>
          <w:rFonts w:ascii="Calibri" w:hAnsi="Calibri" w:cs="Calibri"/>
          <w:noProof/>
        </w:rPr>
        <w:t>6.</w:t>
      </w:r>
      <w:r w:rsidRPr="0065216C">
        <w:rPr>
          <w:rFonts w:ascii="Calibri" w:hAnsi="Calibri" w:cs="Calibri"/>
          <w:noProof/>
        </w:rPr>
        <w:tab/>
        <w:t xml:space="preserve">Krøigård, A. B. </w:t>
      </w:r>
      <w:r w:rsidRPr="0065216C">
        <w:rPr>
          <w:rFonts w:ascii="Calibri" w:hAnsi="Calibri" w:cs="Calibri"/>
          <w:i/>
          <w:iCs/>
          <w:noProof/>
        </w:rPr>
        <w:t>et al.</w:t>
      </w:r>
      <w:r w:rsidRPr="0065216C">
        <w:rPr>
          <w:rFonts w:ascii="Calibri" w:hAnsi="Calibri" w:cs="Calibri"/>
          <w:noProof/>
        </w:rPr>
        <w:t xml:space="preserve"> </w:t>
      </w:r>
      <w:r w:rsidRPr="008D1586">
        <w:rPr>
          <w:rFonts w:ascii="Calibri" w:hAnsi="Calibri" w:cs="Calibri"/>
          <w:noProof/>
          <w:lang w:val="en-US"/>
        </w:rPr>
        <w:t xml:space="preserve">Identification of metastasis driver genes by massive parallel sequencing of successive steps of breast cancer progression. </w:t>
      </w:r>
      <w:r w:rsidRPr="008D1586">
        <w:rPr>
          <w:rFonts w:ascii="Calibri" w:hAnsi="Calibri" w:cs="Calibri"/>
          <w:i/>
          <w:iCs/>
          <w:noProof/>
          <w:lang w:val="en-US"/>
        </w:rPr>
        <w:t>PLoS One</w:t>
      </w:r>
      <w:r w:rsidRPr="008D1586">
        <w:rPr>
          <w:rFonts w:ascii="Calibri" w:hAnsi="Calibri" w:cs="Calibri"/>
          <w:noProof/>
          <w:lang w:val="en-US"/>
        </w:rPr>
        <w:t xml:space="preserve"> (2018) doi:10.1371/journal.pone.0189887.</w:t>
      </w:r>
    </w:p>
    <w:p w14:paraId="678F9D7A"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7.</w:t>
      </w:r>
      <w:r w:rsidRPr="008D1586">
        <w:rPr>
          <w:rFonts w:ascii="Calibri" w:hAnsi="Calibri" w:cs="Calibri"/>
          <w:noProof/>
          <w:lang w:val="en-US"/>
        </w:rPr>
        <w:tab/>
        <w:t xml:space="preserve">Waks, A. G. &amp; Winer, E. P. Breast Cancer Treatment: A Review. </w:t>
      </w:r>
      <w:r w:rsidRPr="008D1586">
        <w:rPr>
          <w:rFonts w:ascii="Calibri" w:hAnsi="Calibri" w:cs="Calibri"/>
          <w:i/>
          <w:iCs/>
          <w:noProof/>
          <w:lang w:val="en-US"/>
        </w:rPr>
        <w:t>JAMA - Journal of the American Medical Association</w:t>
      </w:r>
      <w:r w:rsidRPr="008D1586">
        <w:rPr>
          <w:rFonts w:ascii="Calibri" w:hAnsi="Calibri" w:cs="Calibri"/>
          <w:noProof/>
          <w:lang w:val="en-US"/>
        </w:rPr>
        <w:t xml:space="preserve"> (2019) doi:10.1001/jama.2018.19323.</w:t>
      </w:r>
    </w:p>
    <w:p w14:paraId="0B992DA3"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8.</w:t>
      </w:r>
      <w:r w:rsidRPr="008D1586">
        <w:rPr>
          <w:rFonts w:ascii="Calibri" w:hAnsi="Calibri" w:cs="Calibri"/>
          <w:noProof/>
          <w:lang w:val="en-US"/>
        </w:rPr>
        <w:tab/>
        <w:t xml:space="preserve">Nazarali, S. A. &amp; Narod, S. A. Tamoxifen for women at high risk of breast cancer. </w:t>
      </w:r>
      <w:r w:rsidRPr="008D1586">
        <w:rPr>
          <w:rFonts w:ascii="Calibri" w:hAnsi="Calibri" w:cs="Calibri"/>
          <w:i/>
          <w:iCs/>
          <w:noProof/>
          <w:lang w:val="en-US"/>
        </w:rPr>
        <w:t>Breast Cancer: Targets and Therapy</w:t>
      </w:r>
      <w:r w:rsidRPr="008D1586">
        <w:rPr>
          <w:rFonts w:ascii="Calibri" w:hAnsi="Calibri" w:cs="Calibri"/>
          <w:noProof/>
          <w:lang w:val="en-US"/>
        </w:rPr>
        <w:t xml:space="preserve"> (2014) doi:10.2147/BCTT.S43763.</w:t>
      </w:r>
    </w:p>
    <w:p w14:paraId="0E78714D"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9.</w:t>
      </w:r>
      <w:r w:rsidRPr="008D1586">
        <w:rPr>
          <w:rFonts w:ascii="Calibri" w:hAnsi="Calibri" w:cs="Calibri"/>
          <w:noProof/>
          <w:lang w:val="en-US"/>
        </w:rPr>
        <w:tab/>
        <w:t xml:space="preserve">Schneider, R. E., Barakat, A., Pippen, J. &amp; Osborne, C. Aromatase inhibitors in the treatment of breast cancer in post-menopausal female patients: An update. </w:t>
      </w:r>
      <w:r w:rsidRPr="008D1586">
        <w:rPr>
          <w:rFonts w:ascii="Calibri" w:hAnsi="Calibri" w:cs="Calibri"/>
          <w:i/>
          <w:iCs/>
          <w:noProof/>
          <w:lang w:val="en-US"/>
        </w:rPr>
        <w:t>Breast Cancer Targets Ther.</w:t>
      </w:r>
      <w:r w:rsidRPr="008D1586">
        <w:rPr>
          <w:rFonts w:ascii="Calibri" w:hAnsi="Calibri" w:cs="Calibri"/>
          <w:noProof/>
          <w:lang w:val="en-US"/>
        </w:rPr>
        <w:t xml:space="preserve"> (2011) doi:10.2147/BCTT.S22905.</w:t>
      </w:r>
    </w:p>
    <w:p w14:paraId="3D9F5B75"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10.</w:t>
      </w:r>
      <w:r w:rsidRPr="008D1586">
        <w:rPr>
          <w:rFonts w:ascii="Calibri" w:hAnsi="Calibri" w:cs="Calibri"/>
          <w:noProof/>
          <w:lang w:val="en-US"/>
        </w:rPr>
        <w:tab/>
        <w:t xml:space="preserve">Collignon, J., Lousberg, L., Schroeder, H. &amp; Jerusalem, G. Triple-negative breast cancer: Treatment challenges and solutions. </w:t>
      </w:r>
      <w:r w:rsidRPr="008D1586">
        <w:rPr>
          <w:rFonts w:ascii="Calibri" w:hAnsi="Calibri" w:cs="Calibri"/>
          <w:i/>
          <w:iCs/>
          <w:noProof/>
          <w:lang w:val="en-US"/>
        </w:rPr>
        <w:t>Breast Cancer: Targets and Therapy</w:t>
      </w:r>
      <w:r w:rsidRPr="008D1586">
        <w:rPr>
          <w:rFonts w:ascii="Calibri" w:hAnsi="Calibri" w:cs="Calibri"/>
          <w:noProof/>
          <w:lang w:val="en-US"/>
        </w:rPr>
        <w:t xml:space="preserve"> (2016) doi:10.2147/BCTT.S69488.</w:t>
      </w:r>
    </w:p>
    <w:p w14:paraId="25847218"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11.</w:t>
      </w:r>
      <w:r w:rsidRPr="008D1586">
        <w:rPr>
          <w:rFonts w:ascii="Calibri" w:hAnsi="Calibri" w:cs="Calibri"/>
          <w:noProof/>
          <w:lang w:val="en-US"/>
        </w:rPr>
        <w:tab/>
        <w:t xml:space="preserve">Athar, A. </w:t>
      </w:r>
      <w:r w:rsidRPr="008D1586">
        <w:rPr>
          <w:rFonts w:ascii="Calibri" w:hAnsi="Calibri" w:cs="Calibri"/>
          <w:i/>
          <w:iCs/>
          <w:noProof/>
          <w:lang w:val="en-US"/>
        </w:rPr>
        <w:t>et al.</w:t>
      </w:r>
      <w:r w:rsidRPr="008D1586">
        <w:rPr>
          <w:rFonts w:ascii="Calibri" w:hAnsi="Calibri" w:cs="Calibri"/>
          <w:noProof/>
          <w:lang w:val="en-US"/>
        </w:rPr>
        <w:t xml:space="preserve"> ArrayExpress update - From bulk to single-cell expression data. </w:t>
      </w:r>
      <w:r w:rsidRPr="008D1586">
        <w:rPr>
          <w:rFonts w:ascii="Calibri" w:hAnsi="Calibri" w:cs="Calibri"/>
          <w:i/>
          <w:iCs/>
          <w:noProof/>
          <w:lang w:val="en-US"/>
        </w:rPr>
        <w:t>Nucleic Acids Res.</w:t>
      </w:r>
      <w:r w:rsidRPr="008D1586">
        <w:rPr>
          <w:rFonts w:ascii="Calibri" w:hAnsi="Calibri" w:cs="Calibri"/>
          <w:noProof/>
          <w:lang w:val="en-US"/>
        </w:rPr>
        <w:t xml:space="preserve"> (2019) doi:10.1093/nar/gky964.</w:t>
      </w:r>
    </w:p>
    <w:p w14:paraId="6519CD58"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12.</w:t>
      </w:r>
      <w:r w:rsidRPr="008D1586">
        <w:rPr>
          <w:rFonts w:ascii="Calibri" w:hAnsi="Calibri" w:cs="Calibri"/>
          <w:noProof/>
          <w:lang w:val="en-US"/>
        </w:rPr>
        <w:tab/>
        <w:t xml:space="preserve">Pau Ni, I. B. </w:t>
      </w:r>
      <w:r w:rsidRPr="008D1586">
        <w:rPr>
          <w:rFonts w:ascii="Calibri" w:hAnsi="Calibri" w:cs="Calibri"/>
          <w:i/>
          <w:iCs/>
          <w:noProof/>
          <w:lang w:val="en-US"/>
        </w:rPr>
        <w:t>et al.</w:t>
      </w:r>
      <w:r w:rsidRPr="008D1586">
        <w:rPr>
          <w:rFonts w:ascii="Calibri" w:hAnsi="Calibri" w:cs="Calibri"/>
          <w:noProof/>
          <w:lang w:val="en-US"/>
        </w:rPr>
        <w:t xml:space="preserve"> Gene expression patterns distinguish breast carcinomas from normal breast tissues: The Malaysian context. </w:t>
      </w:r>
      <w:r w:rsidRPr="008D1586">
        <w:rPr>
          <w:rFonts w:ascii="Calibri" w:hAnsi="Calibri" w:cs="Calibri"/>
          <w:i/>
          <w:iCs/>
          <w:noProof/>
          <w:lang w:val="en-US"/>
        </w:rPr>
        <w:t>Pathol. Res. Pract.</w:t>
      </w:r>
      <w:r w:rsidRPr="008D1586">
        <w:rPr>
          <w:rFonts w:ascii="Calibri" w:hAnsi="Calibri" w:cs="Calibri"/>
          <w:noProof/>
          <w:lang w:val="en-US"/>
        </w:rPr>
        <w:t xml:space="preserve"> (2010) doi:10.1016/j.prp.2009.11.006.</w:t>
      </w:r>
    </w:p>
    <w:p w14:paraId="29E7A5E0"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13.</w:t>
      </w:r>
      <w:r w:rsidRPr="008D1586">
        <w:rPr>
          <w:rFonts w:ascii="Calibri" w:hAnsi="Calibri" w:cs="Calibri"/>
          <w:noProof/>
          <w:lang w:val="en-US"/>
        </w:rPr>
        <w:tab/>
        <w:t xml:space="preserve">Ritchie, M. E. </w:t>
      </w:r>
      <w:r w:rsidRPr="008D1586">
        <w:rPr>
          <w:rFonts w:ascii="Calibri" w:hAnsi="Calibri" w:cs="Calibri"/>
          <w:i/>
          <w:iCs/>
          <w:noProof/>
          <w:lang w:val="en-US"/>
        </w:rPr>
        <w:t>et al.</w:t>
      </w:r>
      <w:r w:rsidRPr="008D1586">
        <w:rPr>
          <w:rFonts w:ascii="Calibri" w:hAnsi="Calibri" w:cs="Calibri"/>
          <w:noProof/>
          <w:lang w:val="en-US"/>
        </w:rPr>
        <w:t xml:space="preserve"> Limma powers differential expression analyses for RNA-sequencing and microarray studies. </w:t>
      </w:r>
      <w:r w:rsidRPr="008D1586">
        <w:rPr>
          <w:rFonts w:ascii="Calibri" w:hAnsi="Calibri" w:cs="Calibri"/>
          <w:i/>
          <w:iCs/>
          <w:noProof/>
          <w:lang w:val="en-US"/>
        </w:rPr>
        <w:t>Nucleic Acids Res.</w:t>
      </w:r>
      <w:r w:rsidRPr="008D1586">
        <w:rPr>
          <w:rFonts w:ascii="Calibri" w:hAnsi="Calibri" w:cs="Calibri"/>
          <w:noProof/>
          <w:lang w:val="en-US"/>
        </w:rPr>
        <w:t xml:space="preserve"> (2015) doi:10.1093/nar/gkv007.</w:t>
      </w:r>
    </w:p>
    <w:p w14:paraId="36D35459"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14.</w:t>
      </w:r>
      <w:r w:rsidRPr="008D1586">
        <w:rPr>
          <w:rFonts w:ascii="Calibri" w:hAnsi="Calibri" w:cs="Calibri"/>
          <w:noProof/>
          <w:lang w:val="en-US"/>
        </w:rPr>
        <w:tab/>
        <w:t xml:space="preserve">Edgar, R., Domrachev, M. &amp; Lash, A. E. Gene Expression Omnibus: NCBI gene expression and hybridization array data repository. </w:t>
      </w:r>
      <w:r w:rsidRPr="008D1586">
        <w:rPr>
          <w:rFonts w:ascii="Calibri" w:hAnsi="Calibri" w:cs="Calibri"/>
          <w:i/>
          <w:iCs/>
          <w:noProof/>
          <w:lang w:val="en-US"/>
        </w:rPr>
        <w:t>Nucleic Acids Res.</w:t>
      </w:r>
      <w:r w:rsidRPr="008D1586">
        <w:rPr>
          <w:rFonts w:ascii="Calibri" w:hAnsi="Calibri" w:cs="Calibri"/>
          <w:noProof/>
          <w:lang w:val="en-US"/>
        </w:rPr>
        <w:t xml:space="preserve"> (2002) doi:10.1093/nar/30.1.207.</w:t>
      </w:r>
    </w:p>
    <w:p w14:paraId="6457A93B"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8D1586">
        <w:rPr>
          <w:rFonts w:ascii="Calibri" w:hAnsi="Calibri" w:cs="Calibri"/>
          <w:noProof/>
          <w:lang w:val="en-US"/>
        </w:rPr>
        <w:t>15.</w:t>
      </w:r>
      <w:r w:rsidRPr="008D1586">
        <w:rPr>
          <w:rFonts w:ascii="Calibri" w:hAnsi="Calibri" w:cs="Calibri"/>
          <w:noProof/>
          <w:lang w:val="en-US"/>
        </w:rPr>
        <w:tab/>
        <w:t xml:space="preserve">Collignon, E. </w:t>
      </w:r>
      <w:r w:rsidRPr="008D1586">
        <w:rPr>
          <w:rFonts w:ascii="Calibri" w:hAnsi="Calibri" w:cs="Calibri"/>
          <w:i/>
          <w:iCs/>
          <w:noProof/>
          <w:lang w:val="en-US"/>
        </w:rPr>
        <w:t>et al.</w:t>
      </w:r>
      <w:r w:rsidRPr="008D1586">
        <w:rPr>
          <w:rFonts w:ascii="Calibri" w:hAnsi="Calibri" w:cs="Calibri"/>
          <w:noProof/>
          <w:lang w:val="en-US"/>
        </w:rPr>
        <w:t xml:space="preserve"> Immunity drives TET1 regulation in cancer through NF-kB. </w:t>
      </w:r>
      <w:r w:rsidRPr="0065216C">
        <w:rPr>
          <w:rFonts w:ascii="Calibri" w:hAnsi="Calibri" w:cs="Calibri"/>
          <w:i/>
          <w:iCs/>
          <w:noProof/>
        </w:rPr>
        <w:t>Sci. Adv.</w:t>
      </w:r>
      <w:r w:rsidRPr="0065216C">
        <w:rPr>
          <w:rFonts w:ascii="Calibri" w:hAnsi="Calibri" w:cs="Calibri"/>
          <w:noProof/>
        </w:rPr>
        <w:t xml:space="preserve"> (2018) doi:10.1126/sciadv.aap7309.</w:t>
      </w:r>
    </w:p>
    <w:p w14:paraId="1204208A"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65216C">
        <w:rPr>
          <w:rFonts w:ascii="Calibri" w:hAnsi="Calibri" w:cs="Calibri"/>
          <w:noProof/>
        </w:rPr>
        <w:t>16.</w:t>
      </w:r>
      <w:r w:rsidRPr="0065216C">
        <w:rPr>
          <w:rFonts w:ascii="Calibri" w:hAnsi="Calibri" w:cs="Calibri"/>
          <w:noProof/>
        </w:rPr>
        <w:tab/>
        <w:t xml:space="preserve">Chen, E. Y. </w:t>
      </w:r>
      <w:r w:rsidRPr="0065216C">
        <w:rPr>
          <w:rFonts w:ascii="Calibri" w:hAnsi="Calibri" w:cs="Calibri"/>
          <w:i/>
          <w:iCs/>
          <w:noProof/>
        </w:rPr>
        <w:t>et al.</w:t>
      </w:r>
      <w:r w:rsidRPr="0065216C">
        <w:rPr>
          <w:rFonts w:ascii="Calibri" w:hAnsi="Calibri" w:cs="Calibri"/>
          <w:noProof/>
        </w:rPr>
        <w:t xml:space="preserve"> </w:t>
      </w:r>
      <w:r w:rsidRPr="008D1586">
        <w:rPr>
          <w:rFonts w:ascii="Calibri" w:hAnsi="Calibri" w:cs="Calibri"/>
          <w:noProof/>
          <w:lang w:val="en-US"/>
        </w:rPr>
        <w:t xml:space="preserve">Enrichr: Interactive and collaborative HTML5 gene list enrichment analysis tool. </w:t>
      </w:r>
      <w:r w:rsidRPr="008D1586">
        <w:rPr>
          <w:rFonts w:ascii="Calibri" w:hAnsi="Calibri" w:cs="Calibri"/>
          <w:i/>
          <w:iCs/>
          <w:noProof/>
          <w:lang w:val="en-US"/>
        </w:rPr>
        <w:t>BMC Bioinformatics</w:t>
      </w:r>
      <w:r w:rsidRPr="008D1586">
        <w:rPr>
          <w:rFonts w:ascii="Calibri" w:hAnsi="Calibri" w:cs="Calibri"/>
          <w:noProof/>
          <w:lang w:val="en-US"/>
        </w:rPr>
        <w:t xml:space="preserve"> (2013) doi:10.1186/1471-2105-14-128.</w:t>
      </w:r>
    </w:p>
    <w:p w14:paraId="43611B62"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17.</w:t>
      </w:r>
      <w:r w:rsidRPr="008D1586">
        <w:rPr>
          <w:rFonts w:ascii="Calibri" w:hAnsi="Calibri" w:cs="Calibri"/>
          <w:noProof/>
          <w:lang w:val="en-US"/>
        </w:rPr>
        <w:tab/>
        <w:t xml:space="preserve">Hon, G. C. </w:t>
      </w:r>
      <w:r w:rsidRPr="008D1586">
        <w:rPr>
          <w:rFonts w:ascii="Calibri" w:hAnsi="Calibri" w:cs="Calibri"/>
          <w:i/>
          <w:iCs/>
          <w:noProof/>
          <w:lang w:val="en-US"/>
        </w:rPr>
        <w:t>et al.</w:t>
      </w:r>
      <w:r w:rsidRPr="008D1586">
        <w:rPr>
          <w:rFonts w:ascii="Calibri" w:hAnsi="Calibri" w:cs="Calibri"/>
          <w:noProof/>
          <w:lang w:val="en-US"/>
        </w:rPr>
        <w:t xml:space="preserve"> Global DNA hypomethylation coupled to repressive chromatin domain formation and gene silencing in breast cancer. </w:t>
      </w:r>
      <w:r w:rsidRPr="008D1586">
        <w:rPr>
          <w:rFonts w:ascii="Calibri" w:hAnsi="Calibri" w:cs="Calibri"/>
          <w:i/>
          <w:iCs/>
          <w:noProof/>
          <w:lang w:val="en-US"/>
        </w:rPr>
        <w:t>Genome Res.</w:t>
      </w:r>
      <w:r w:rsidRPr="008D1586">
        <w:rPr>
          <w:rFonts w:ascii="Calibri" w:hAnsi="Calibri" w:cs="Calibri"/>
          <w:noProof/>
          <w:lang w:val="en-US"/>
        </w:rPr>
        <w:t xml:space="preserve"> (2012) doi:10.1101/gr.125872.111.</w:t>
      </w:r>
    </w:p>
    <w:p w14:paraId="7F6462DA"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18.</w:t>
      </w:r>
      <w:r w:rsidRPr="008D1586">
        <w:rPr>
          <w:rFonts w:ascii="Calibri" w:hAnsi="Calibri" w:cs="Calibri"/>
          <w:noProof/>
          <w:lang w:val="en-US"/>
        </w:rPr>
        <w:tab/>
        <w:t xml:space="preserve">Andrews, S. FASTQC A Quality Control tool for High Throughput Sequence Data. </w:t>
      </w:r>
      <w:r w:rsidRPr="008D1586">
        <w:rPr>
          <w:rFonts w:ascii="Calibri" w:hAnsi="Calibri" w:cs="Calibri"/>
          <w:i/>
          <w:iCs/>
          <w:noProof/>
          <w:lang w:val="en-US"/>
        </w:rPr>
        <w:t>Babraham Inst.</w:t>
      </w:r>
      <w:r w:rsidRPr="008D1586">
        <w:rPr>
          <w:rFonts w:ascii="Calibri" w:hAnsi="Calibri" w:cs="Calibri"/>
          <w:noProof/>
          <w:lang w:val="en-US"/>
        </w:rPr>
        <w:t xml:space="preserve"> (2015).</w:t>
      </w:r>
    </w:p>
    <w:p w14:paraId="493146BF"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19.</w:t>
      </w:r>
      <w:r w:rsidRPr="008D1586">
        <w:rPr>
          <w:rFonts w:ascii="Calibri" w:hAnsi="Calibri" w:cs="Calibri"/>
          <w:noProof/>
          <w:lang w:val="en-US"/>
        </w:rPr>
        <w:tab/>
        <w:t xml:space="preserve">Bolger, A. M., Lohse, M. &amp; Usadel, B. Trimmomatic: A flexible trimmer for Illumina sequence data. </w:t>
      </w:r>
      <w:r w:rsidRPr="008D1586">
        <w:rPr>
          <w:rFonts w:ascii="Calibri" w:hAnsi="Calibri" w:cs="Calibri"/>
          <w:i/>
          <w:iCs/>
          <w:noProof/>
          <w:lang w:val="en-US"/>
        </w:rPr>
        <w:t>Bioinformatics</w:t>
      </w:r>
      <w:r w:rsidRPr="008D1586">
        <w:rPr>
          <w:rFonts w:ascii="Calibri" w:hAnsi="Calibri" w:cs="Calibri"/>
          <w:noProof/>
          <w:lang w:val="en-US"/>
        </w:rPr>
        <w:t xml:space="preserve"> (2014) doi:10.1093/bioinformatics/btu170.</w:t>
      </w:r>
    </w:p>
    <w:p w14:paraId="0273E97A"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20.</w:t>
      </w:r>
      <w:r w:rsidRPr="008D1586">
        <w:rPr>
          <w:rFonts w:ascii="Calibri" w:hAnsi="Calibri" w:cs="Calibri"/>
          <w:noProof/>
          <w:lang w:val="en-US"/>
        </w:rPr>
        <w:tab/>
        <w:t xml:space="preserve">Bray, N. L., Pimentel, H., Melsted, P. &amp; Pachter, L. Near-optimal probabilistic RNA-seq </w:t>
      </w:r>
      <w:r w:rsidRPr="008D1586">
        <w:rPr>
          <w:rFonts w:ascii="Calibri" w:hAnsi="Calibri" w:cs="Calibri"/>
          <w:noProof/>
          <w:lang w:val="en-US"/>
        </w:rPr>
        <w:lastRenderedPageBreak/>
        <w:t xml:space="preserve">quantification. </w:t>
      </w:r>
      <w:r w:rsidRPr="008D1586">
        <w:rPr>
          <w:rFonts w:ascii="Calibri" w:hAnsi="Calibri" w:cs="Calibri"/>
          <w:i/>
          <w:iCs/>
          <w:noProof/>
          <w:lang w:val="en-US"/>
        </w:rPr>
        <w:t>Nat. Biotechnol.</w:t>
      </w:r>
      <w:r w:rsidRPr="008D1586">
        <w:rPr>
          <w:rFonts w:ascii="Calibri" w:hAnsi="Calibri" w:cs="Calibri"/>
          <w:noProof/>
          <w:lang w:val="en-US"/>
        </w:rPr>
        <w:t xml:space="preserve"> (2016) doi:10.1038/nbt.3519.</w:t>
      </w:r>
    </w:p>
    <w:p w14:paraId="33D0A9DD"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8D1586">
        <w:rPr>
          <w:rFonts w:ascii="Calibri" w:hAnsi="Calibri" w:cs="Calibri"/>
          <w:noProof/>
          <w:lang w:val="en-US"/>
        </w:rPr>
        <w:t>21.</w:t>
      </w:r>
      <w:r w:rsidRPr="008D1586">
        <w:rPr>
          <w:rFonts w:ascii="Calibri" w:hAnsi="Calibri" w:cs="Calibri"/>
          <w:noProof/>
          <w:lang w:val="en-US"/>
        </w:rPr>
        <w:tab/>
        <w:t xml:space="preserve">Robinson, M. D., McCarthy, D. J. &amp; Smyth, G. K. edgeR: A Bioconductor package for differential expression analysis of digital gene expression data. </w:t>
      </w:r>
      <w:r w:rsidRPr="0065216C">
        <w:rPr>
          <w:rFonts w:ascii="Calibri" w:hAnsi="Calibri" w:cs="Calibri"/>
          <w:i/>
          <w:iCs/>
          <w:noProof/>
        </w:rPr>
        <w:t>Bioinformatics</w:t>
      </w:r>
      <w:r w:rsidRPr="0065216C">
        <w:rPr>
          <w:rFonts w:ascii="Calibri" w:hAnsi="Calibri" w:cs="Calibri"/>
          <w:noProof/>
        </w:rPr>
        <w:t xml:space="preserve"> (2009) doi:10.1093/bioinformatics/btp616.</w:t>
      </w:r>
    </w:p>
    <w:p w14:paraId="67115422"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65216C">
        <w:rPr>
          <w:rFonts w:ascii="Calibri" w:hAnsi="Calibri" w:cs="Calibri"/>
          <w:noProof/>
        </w:rPr>
        <w:t>22.</w:t>
      </w:r>
      <w:r w:rsidRPr="0065216C">
        <w:rPr>
          <w:rFonts w:ascii="Calibri" w:hAnsi="Calibri" w:cs="Calibri"/>
          <w:noProof/>
        </w:rPr>
        <w:tab/>
        <w:t xml:space="preserve">Jansen, M. P. H. M. </w:t>
      </w:r>
      <w:r w:rsidRPr="0065216C">
        <w:rPr>
          <w:rFonts w:ascii="Calibri" w:hAnsi="Calibri" w:cs="Calibri"/>
          <w:i/>
          <w:iCs/>
          <w:noProof/>
        </w:rPr>
        <w:t>et al.</w:t>
      </w:r>
      <w:r w:rsidRPr="0065216C">
        <w:rPr>
          <w:rFonts w:ascii="Calibri" w:hAnsi="Calibri" w:cs="Calibri"/>
          <w:noProof/>
        </w:rPr>
        <w:t xml:space="preserve"> </w:t>
      </w:r>
      <w:r w:rsidRPr="008D1586">
        <w:rPr>
          <w:rFonts w:ascii="Calibri" w:hAnsi="Calibri" w:cs="Calibri"/>
          <w:noProof/>
          <w:lang w:val="en-US"/>
        </w:rPr>
        <w:t xml:space="preserve">Hallmarks of aromatase inhibitor drug resistance revealed by epigenetic profiling in breast cancer. </w:t>
      </w:r>
      <w:r w:rsidRPr="008D1586">
        <w:rPr>
          <w:rFonts w:ascii="Calibri" w:hAnsi="Calibri" w:cs="Calibri"/>
          <w:i/>
          <w:iCs/>
          <w:noProof/>
          <w:lang w:val="en-US"/>
        </w:rPr>
        <w:t>Cancer Res.</w:t>
      </w:r>
      <w:r w:rsidRPr="008D1586">
        <w:rPr>
          <w:rFonts w:ascii="Calibri" w:hAnsi="Calibri" w:cs="Calibri"/>
          <w:noProof/>
          <w:lang w:val="en-US"/>
        </w:rPr>
        <w:t xml:space="preserve"> (2013) doi:10.1158/0008-5472.CAN-13-0704.</w:t>
      </w:r>
    </w:p>
    <w:p w14:paraId="1ED58CD2"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23.</w:t>
      </w:r>
      <w:r w:rsidRPr="008D1586">
        <w:rPr>
          <w:rFonts w:ascii="Calibri" w:hAnsi="Calibri" w:cs="Calibri"/>
          <w:noProof/>
          <w:lang w:val="en-US"/>
        </w:rPr>
        <w:tab/>
        <w:t xml:space="preserve">Langmead, B. &amp; Salzberg, S. L. Fast gapped-read alignment with Bowtie 2. </w:t>
      </w:r>
      <w:r w:rsidRPr="008D1586">
        <w:rPr>
          <w:rFonts w:ascii="Calibri" w:hAnsi="Calibri" w:cs="Calibri"/>
          <w:i/>
          <w:iCs/>
          <w:noProof/>
          <w:lang w:val="en-US"/>
        </w:rPr>
        <w:t>Nat. Methods</w:t>
      </w:r>
      <w:r w:rsidRPr="008D1586">
        <w:rPr>
          <w:rFonts w:ascii="Calibri" w:hAnsi="Calibri" w:cs="Calibri"/>
          <w:noProof/>
          <w:lang w:val="en-US"/>
        </w:rPr>
        <w:t xml:space="preserve"> (2012) doi:10.1038/nmeth.1923.</w:t>
      </w:r>
    </w:p>
    <w:p w14:paraId="0188206C"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24.</w:t>
      </w:r>
      <w:r w:rsidRPr="008D1586">
        <w:rPr>
          <w:rFonts w:ascii="Calibri" w:hAnsi="Calibri" w:cs="Calibri"/>
          <w:noProof/>
          <w:lang w:val="en-US"/>
        </w:rPr>
        <w:tab/>
        <w:t xml:space="preserve">Benner, C., Heinz, S. &amp; Glass, C. K. HOMER - Software for motif discovery and next generation sequencing analysis. </w:t>
      </w:r>
      <w:r w:rsidRPr="008D1586">
        <w:rPr>
          <w:rFonts w:ascii="Calibri" w:hAnsi="Calibri" w:cs="Calibri"/>
          <w:i/>
          <w:iCs/>
          <w:noProof/>
          <w:lang w:val="en-US"/>
        </w:rPr>
        <w:t>Http://Homer.Ucsd.Edu/</w:t>
      </w:r>
      <w:r w:rsidRPr="008D1586">
        <w:rPr>
          <w:rFonts w:ascii="Calibri" w:hAnsi="Calibri" w:cs="Calibri"/>
          <w:noProof/>
          <w:lang w:val="en-US"/>
        </w:rPr>
        <w:t xml:space="preserve"> (2017).</w:t>
      </w:r>
    </w:p>
    <w:p w14:paraId="5E507153"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25.</w:t>
      </w:r>
      <w:r w:rsidRPr="008D1586">
        <w:rPr>
          <w:rFonts w:ascii="Calibri" w:hAnsi="Calibri" w:cs="Calibri"/>
          <w:noProof/>
          <w:lang w:val="en-US"/>
        </w:rPr>
        <w:tab/>
        <w:t xml:space="preserve">Xue, M. </w:t>
      </w:r>
      <w:r w:rsidRPr="008D1586">
        <w:rPr>
          <w:rFonts w:ascii="Calibri" w:hAnsi="Calibri" w:cs="Calibri"/>
          <w:i/>
          <w:iCs/>
          <w:noProof/>
          <w:lang w:val="en-US"/>
        </w:rPr>
        <w:t>et al.</w:t>
      </w:r>
      <w:r w:rsidRPr="008D1586">
        <w:rPr>
          <w:rFonts w:ascii="Calibri" w:hAnsi="Calibri" w:cs="Calibri"/>
          <w:noProof/>
          <w:lang w:val="en-US"/>
        </w:rPr>
        <w:t xml:space="preserve"> Regulation of estrogen signaling and breast cancer proliferation by an ubiquitin ligase TRIM56. </w:t>
      </w:r>
      <w:r w:rsidRPr="008D1586">
        <w:rPr>
          <w:rFonts w:ascii="Calibri" w:hAnsi="Calibri" w:cs="Calibri"/>
          <w:i/>
          <w:iCs/>
          <w:noProof/>
          <w:lang w:val="en-US"/>
        </w:rPr>
        <w:t>Oncogenesis</w:t>
      </w:r>
      <w:r w:rsidRPr="008D1586">
        <w:rPr>
          <w:rFonts w:ascii="Calibri" w:hAnsi="Calibri" w:cs="Calibri"/>
          <w:noProof/>
          <w:lang w:val="en-US"/>
        </w:rPr>
        <w:t xml:space="preserve"> (2019) doi:10.1038/s41389-019-0139-x.</w:t>
      </w:r>
    </w:p>
    <w:p w14:paraId="4F186FCB"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26.</w:t>
      </w:r>
      <w:r w:rsidRPr="008D1586">
        <w:rPr>
          <w:rFonts w:ascii="Calibri" w:hAnsi="Calibri" w:cs="Calibri"/>
          <w:noProof/>
          <w:lang w:val="en-US"/>
        </w:rPr>
        <w:tab/>
        <w:t xml:space="preserve">O’Malley, W. E., Achinstein, B. &amp; Shear, M. J. Action of bacterial polysaccharide on tumors. ii. damage of sarcoma 37 by serum of mice treated with serratia marcescens polysaccharide, and induced tolerance. </w:t>
      </w:r>
      <w:r w:rsidRPr="008D1586">
        <w:rPr>
          <w:rFonts w:ascii="Calibri" w:hAnsi="Calibri" w:cs="Calibri"/>
          <w:i/>
          <w:iCs/>
          <w:noProof/>
          <w:lang w:val="en-US"/>
        </w:rPr>
        <w:t>J. Natl. Cancer Inst.</w:t>
      </w:r>
      <w:r w:rsidRPr="008D1586">
        <w:rPr>
          <w:rFonts w:ascii="Calibri" w:hAnsi="Calibri" w:cs="Calibri"/>
          <w:noProof/>
          <w:lang w:val="en-US"/>
        </w:rPr>
        <w:t xml:space="preserve"> (1962) doi:10.1093/jnci/29.6.1169.</w:t>
      </w:r>
    </w:p>
    <w:p w14:paraId="7785A099" w14:textId="77777777" w:rsidR="0065216C" w:rsidRPr="008D1586" w:rsidRDefault="0065216C" w:rsidP="0065216C">
      <w:pPr>
        <w:widowControl w:val="0"/>
        <w:autoSpaceDE w:val="0"/>
        <w:autoSpaceDN w:val="0"/>
        <w:adjustRightInd w:val="0"/>
        <w:ind w:left="640" w:hanging="640"/>
        <w:rPr>
          <w:rFonts w:ascii="Calibri" w:hAnsi="Calibri" w:cs="Calibri"/>
          <w:noProof/>
          <w:lang w:val="en-US"/>
        </w:rPr>
      </w:pPr>
      <w:r w:rsidRPr="008D1586">
        <w:rPr>
          <w:rFonts w:ascii="Calibri" w:hAnsi="Calibri" w:cs="Calibri"/>
          <w:noProof/>
          <w:lang w:val="en-US"/>
        </w:rPr>
        <w:t>27.</w:t>
      </w:r>
      <w:r w:rsidRPr="008D1586">
        <w:rPr>
          <w:rFonts w:ascii="Calibri" w:hAnsi="Calibri" w:cs="Calibri"/>
          <w:noProof/>
          <w:lang w:val="en-US"/>
        </w:rPr>
        <w:tab/>
        <w:t xml:space="preserve">Cai, X. </w:t>
      </w:r>
      <w:r w:rsidRPr="008D1586">
        <w:rPr>
          <w:rFonts w:ascii="Calibri" w:hAnsi="Calibri" w:cs="Calibri"/>
          <w:i/>
          <w:iCs/>
          <w:noProof/>
          <w:lang w:val="en-US"/>
        </w:rPr>
        <w:t>et al.</w:t>
      </w:r>
      <w:r w:rsidRPr="008D1586">
        <w:rPr>
          <w:rFonts w:ascii="Calibri" w:hAnsi="Calibri" w:cs="Calibri"/>
          <w:noProof/>
          <w:lang w:val="en-US"/>
        </w:rPr>
        <w:t xml:space="preserve"> Inflammatory factor TNF-</w:t>
      </w:r>
      <w:r w:rsidRPr="0065216C">
        <w:rPr>
          <w:rFonts w:ascii="Calibri" w:hAnsi="Calibri" w:cs="Calibri"/>
          <w:noProof/>
        </w:rPr>
        <w:t>α</w:t>
      </w:r>
      <w:r w:rsidRPr="008D1586">
        <w:rPr>
          <w:rFonts w:ascii="Calibri" w:hAnsi="Calibri" w:cs="Calibri"/>
          <w:noProof/>
          <w:lang w:val="en-US"/>
        </w:rPr>
        <w:t xml:space="preserve"> promotes the growth of breast cancer via the positive feedback loop of TNFR1/NF-</w:t>
      </w:r>
      <w:r w:rsidRPr="0065216C">
        <w:rPr>
          <w:rFonts w:ascii="Calibri" w:hAnsi="Calibri" w:cs="Calibri"/>
          <w:noProof/>
        </w:rPr>
        <w:t>κ</w:t>
      </w:r>
      <w:r w:rsidRPr="008D1586">
        <w:rPr>
          <w:rFonts w:ascii="Calibri" w:hAnsi="Calibri" w:cs="Calibri"/>
          <w:noProof/>
          <w:lang w:val="en-US"/>
        </w:rPr>
        <w:t xml:space="preserve">B (and/or p38)/p-STAT3/HBXIP/TNFR1. </w:t>
      </w:r>
      <w:r w:rsidRPr="008D1586">
        <w:rPr>
          <w:rFonts w:ascii="Calibri" w:hAnsi="Calibri" w:cs="Calibri"/>
          <w:i/>
          <w:iCs/>
          <w:noProof/>
          <w:lang w:val="en-US"/>
        </w:rPr>
        <w:t>Oncotarget</w:t>
      </w:r>
      <w:r w:rsidRPr="008D1586">
        <w:rPr>
          <w:rFonts w:ascii="Calibri" w:hAnsi="Calibri" w:cs="Calibri"/>
          <w:noProof/>
          <w:lang w:val="en-US"/>
        </w:rPr>
        <w:t xml:space="preserve"> (2017) doi:10.18632/oncotarget.16873.</w:t>
      </w:r>
    </w:p>
    <w:p w14:paraId="5C6F1653"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8D1586">
        <w:rPr>
          <w:rFonts w:ascii="Calibri" w:hAnsi="Calibri" w:cs="Calibri"/>
          <w:noProof/>
          <w:lang w:val="en-US"/>
        </w:rPr>
        <w:t>28.</w:t>
      </w:r>
      <w:r w:rsidRPr="008D1586">
        <w:rPr>
          <w:rFonts w:ascii="Calibri" w:hAnsi="Calibri" w:cs="Calibri"/>
          <w:noProof/>
          <w:lang w:val="en-US"/>
        </w:rPr>
        <w:tab/>
        <w:t xml:space="preserve">Multhoff, G., Molls, M. &amp; Radons, J. Chronic inflammation in cancer development. </w:t>
      </w:r>
      <w:r w:rsidRPr="0065216C">
        <w:rPr>
          <w:rFonts w:ascii="Calibri" w:hAnsi="Calibri" w:cs="Calibri"/>
          <w:i/>
          <w:iCs/>
          <w:noProof/>
        </w:rPr>
        <w:t>Frontiers in Immunology</w:t>
      </w:r>
      <w:r w:rsidRPr="0065216C">
        <w:rPr>
          <w:rFonts w:ascii="Calibri" w:hAnsi="Calibri" w:cs="Calibri"/>
          <w:noProof/>
        </w:rPr>
        <w:t xml:space="preserve"> (2012) doi:10.3389/fimmu.2011.00098.</w:t>
      </w:r>
    </w:p>
    <w:p w14:paraId="694ABB21" w14:textId="77777777" w:rsidR="00346E2D" w:rsidRPr="002F6039" w:rsidRDefault="00584160" w:rsidP="00584160">
      <w:r>
        <w:rPr>
          <w:lang w:val="en-GB"/>
        </w:rPr>
        <w:fldChar w:fldCharType="end"/>
      </w:r>
    </w:p>
    <w:p w14:paraId="72F9C0D2" w14:textId="77777777" w:rsidR="00346E2D" w:rsidRPr="002F6039" w:rsidRDefault="00346E2D">
      <w:pPr>
        <w:rPr>
          <w:b/>
          <w:bCs/>
          <w:kern w:val="36"/>
          <w:sz w:val="32"/>
          <w:szCs w:val="48"/>
          <w:lang w:eastAsia="nl-BE"/>
        </w:rPr>
      </w:pPr>
      <w:r w:rsidRPr="002F6039">
        <w:br w:type="page"/>
      </w:r>
    </w:p>
    <w:p w14:paraId="72671E57" w14:textId="452DC691" w:rsidR="00346E2D" w:rsidRPr="00E7016D" w:rsidRDefault="00346E2D" w:rsidP="00B01D7A">
      <w:pPr>
        <w:pStyle w:val="Heading1"/>
        <w:rPr>
          <w:szCs w:val="32"/>
        </w:rPr>
      </w:pPr>
      <w:r w:rsidRPr="00E7016D">
        <w:rPr>
          <w:szCs w:val="32"/>
        </w:rPr>
        <w:lastRenderedPageBreak/>
        <w:t>Addendum</w:t>
      </w:r>
    </w:p>
    <w:p w14:paraId="0827933A" w14:textId="67A70DAF" w:rsidR="005335BD" w:rsidRPr="00E7016D" w:rsidRDefault="005335BD" w:rsidP="005335BD">
      <w:pPr>
        <w:pStyle w:val="Heading2"/>
      </w:pPr>
      <w:r w:rsidRPr="00E7016D">
        <w:t>Introduction</w:t>
      </w:r>
    </w:p>
    <w:p w14:paraId="0EC4DA81" w14:textId="688FD201" w:rsidR="005335BD" w:rsidRDefault="005335BD" w:rsidP="005335BD">
      <w:r w:rsidRPr="005335BD">
        <w:t>Afbeelding van</w:t>
      </w:r>
      <w:r>
        <w:t xml:space="preserve"> de flowchart die toont wie in aanmerking komt voor BRCA test</w:t>
      </w:r>
    </w:p>
    <w:p w14:paraId="7078554A" w14:textId="536CEB6C" w:rsidR="00FB060C" w:rsidRDefault="00FB060C" w:rsidP="005335BD"/>
    <w:p w14:paraId="14906BAC" w14:textId="037F6C5F" w:rsidR="00FB060C" w:rsidRDefault="00FB060C" w:rsidP="005335BD"/>
    <w:p w14:paraId="4A6D258B" w14:textId="584625B4" w:rsidR="00FB060C" w:rsidRDefault="00FB060C" w:rsidP="005335BD">
      <w:r>
        <w:rPr>
          <w:rFonts w:ascii="Arial" w:hAnsi="Arial" w:cs="Arial"/>
          <w:noProof/>
          <w:lang w:val="en-US" w:eastAsia="en-US"/>
        </w:rPr>
        <w:drawing>
          <wp:inline distT="0" distB="0" distL="0" distR="0" wp14:anchorId="16214CED" wp14:editId="02535668">
            <wp:extent cx="5760720" cy="4147820"/>
            <wp:effectExtent l="0" t="0" r="0" b="5080"/>
            <wp:docPr id="28"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720" cy="4147820"/>
                    </a:xfrm>
                    <a:prstGeom prst="rect">
                      <a:avLst/>
                    </a:prstGeom>
                  </pic:spPr>
                </pic:pic>
              </a:graphicData>
            </a:graphic>
          </wp:inline>
        </w:drawing>
      </w:r>
    </w:p>
    <w:p w14:paraId="41F31D1C" w14:textId="26B09B9B" w:rsidR="00EC1F9C" w:rsidRDefault="00EC1F9C" w:rsidP="005335BD"/>
    <w:p w14:paraId="739C339E" w14:textId="77777777" w:rsidR="00EC1F9C" w:rsidRPr="00AB2CD2" w:rsidRDefault="00EC1F9C" w:rsidP="00EC1F9C">
      <w:pPr>
        <w:pStyle w:val="Heading2"/>
        <w:rPr>
          <w:sz w:val="36"/>
          <w:lang w:val="en-GB"/>
        </w:rPr>
      </w:pPr>
      <w:r w:rsidRPr="00AB2CD2">
        <w:rPr>
          <w:lang w:val="en-GB"/>
        </w:rPr>
        <w:t>Methylation profiling by array</w:t>
      </w:r>
    </w:p>
    <w:p w14:paraId="50FD2D8B" w14:textId="77777777" w:rsidR="00D8225A" w:rsidRDefault="00D8225A" w:rsidP="00D8225A">
      <w:pPr>
        <w:keepNext/>
      </w:pPr>
      <w:r>
        <w:rPr>
          <w:noProof/>
        </w:rPr>
        <w:lastRenderedPageBreak/>
        <w:drawing>
          <wp:inline distT="0" distB="0" distL="0" distR="0" wp14:anchorId="2E8FC2A3" wp14:editId="36D93AC3">
            <wp:extent cx="6495408" cy="32312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05307" cy="3236161"/>
                    </a:xfrm>
                    <a:prstGeom prst="rect">
                      <a:avLst/>
                    </a:prstGeom>
                  </pic:spPr>
                </pic:pic>
              </a:graphicData>
            </a:graphic>
          </wp:inline>
        </w:drawing>
      </w:r>
    </w:p>
    <w:p w14:paraId="604E5A61" w14:textId="22775433" w:rsidR="00EC1F9C" w:rsidRPr="00D8225A" w:rsidRDefault="00D8225A" w:rsidP="00D8225A">
      <w:pPr>
        <w:pStyle w:val="Caption"/>
        <w:rPr>
          <w:lang w:val="en-US"/>
        </w:rPr>
      </w:pPr>
      <w:r w:rsidRPr="00D8225A">
        <w:rPr>
          <w:lang w:val="en-US"/>
        </w:rPr>
        <w:t xml:space="preserve">Figure </w:t>
      </w:r>
      <w:r>
        <w:fldChar w:fldCharType="begin"/>
      </w:r>
      <w:r w:rsidRPr="00D8225A">
        <w:rPr>
          <w:lang w:val="en-US"/>
        </w:rPr>
        <w:instrText xml:space="preserve"> SEQ Figure \* ARABIC </w:instrText>
      </w:r>
      <w:r>
        <w:fldChar w:fldCharType="separate"/>
      </w:r>
      <w:r w:rsidR="00A13980">
        <w:rPr>
          <w:noProof/>
          <w:lang w:val="en-US"/>
        </w:rPr>
        <w:t>6</w:t>
      </w:r>
      <w:r>
        <w:fldChar w:fldCharType="end"/>
      </w:r>
      <w:r w:rsidRPr="00D8225A">
        <w:rPr>
          <w:lang w:val="en-US"/>
        </w:rPr>
        <w:t>. Loading in the data and filtering op probes which are not called correctly.</w:t>
      </w:r>
    </w:p>
    <w:p w14:paraId="62E95D8A" w14:textId="0811B649" w:rsidR="00D8225A" w:rsidRDefault="00D8225A" w:rsidP="00D8225A">
      <w:r>
        <w:rPr>
          <w:noProof/>
        </w:rPr>
        <w:drawing>
          <wp:inline distT="0" distB="0" distL="0" distR="0" wp14:anchorId="5B0AC589" wp14:editId="4C9EEDB2">
            <wp:extent cx="5760720" cy="2178685"/>
            <wp:effectExtent l="0" t="0" r="508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178685"/>
                    </a:xfrm>
                    <a:prstGeom prst="rect">
                      <a:avLst/>
                    </a:prstGeom>
                  </pic:spPr>
                </pic:pic>
              </a:graphicData>
            </a:graphic>
          </wp:inline>
        </w:drawing>
      </w:r>
    </w:p>
    <w:p w14:paraId="588EA4D1" w14:textId="08750B5D" w:rsidR="00D8225A" w:rsidRPr="00D8225A" w:rsidRDefault="00D8225A" w:rsidP="00D8225A">
      <w:pPr>
        <w:pStyle w:val="Caption"/>
        <w:rPr>
          <w:lang w:val="en-US"/>
        </w:rPr>
      </w:pPr>
      <w:r w:rsidRPr="00D8225A">
        <w:rPr>
          <w:lang w:val="en-US"/>
        </w:rPr>
        <w:t xml:space="preserve">Figure </w:t>
      </w:r>
      <w:r>
        <w:fldChar w:fldCharType="begin"/>
      </w:r>
      <w:r w:rsidRPr="00D8225A">
        <w:rPr>
          <w:lang w:val="en-US"/>
        </w:rPr>
        <w:instrText xml:space="preserve"> SEQ Figure \* ARABIC </w:instrText>
      </w:r>
      <w:r>
        <w:fldChar w:fldCharType="separate"/>
      </w:r>
      <w:r w:rsidR="00A13980">
        <w:rPr>
          <w:noProof/>
          <w:lang w:val="en-US"/>
        </w:rPr>
        <w:t>7</w:t>
      </w:r>
      <w:r>
        <w:fldChar w:fldCharType="end"/>
      </w:r>
      <w:r w:rsidRPr="00D8225A">
        <w:rPr>
          <w:lang w:val="en-US"/>
        </w:rPr>
        <w:t xml:space="preserve">. Comparing the average methylation between controls and </w:t>
      </w:r>
      <w:r w:rsidR="001F26E7">
        <w:rPr>
          <w:rFonts w:ascii="Arial" w:hAnsi="Arial" w:cs="Arial"/>
          <w:color w:val="000000"/>
          <w:lang w:val="en-GB" w:eastAsia="nl-BE"/>
        </w:rPr>
        <w:t>tumor</w:t>
      </w:r>
      <w:r w:rsidR="001F26E7" w:rsidRPr="00AB2CD2">
        <w:rPr>
          <w:rFonts w:ascii="Arial" w:hAnsi="Arial" w:cs="Arial"/>
          <w:color w:val="000000"/>
          <w:lang w:val="en-GB" w:eastAsia="nl-BE"/>
        </w:rPr>
        <w:t xml:space="preserve"> </w:t>
      </w:r>
      <w:r w:rsidRPr="00D8225A">
        <w:rPr>
          <w:lang w:val="en-US"/>
        </w:rPr>
        <w:t>samples.</w:t>
      </w:r>
    </w:p>
    <w:p w14:paraId="2F40BF60" w14:textId="77777777" w:rsidR="00D8225A" w:rsidRDefault="00D8225A" w:rsidP="00EC1F9C">
      <w:pPr>
        <w:spacing w:before="240" w:after="240"/>
        <w:jc w:val="both"/>
        <w:rPr>
          <w:rFonts w:ascii="Arial" w:hAnsi="Arial" w:cs="Arial"/>
          <w:color w:val="000000"/>
          <w:lang w:val="en-GB" w:eastAsia="nl-BE"/>
        </w:rPr>
      </w:pPr>
    </w:p>
    <w:p w14:paraId="7BF1AA3C" w14:textId="77777777" w:rsidR="00D8225A" w:rsidRDefault="00D8225A" w:rsidP="00D8225A">
      <w:pPr>
        <w:keepNext/>
        <w:spacing w:before="240" w:after="240"/>
        <w:jc w:val="both"/>
      </w:pPr>
      <w:r>
        <w:rPr>
          <w:rFonts w:ascii="Arial" w:hAnsi="Arial" w:cs="Arial"/>
          <w:noProof/>
          <w:color w:val="000000"/>
          <w:lang w:val="en-GB" w:eastAsia="nl-BE"/>
        </w:rPr>
        <w:lastRenderedPageBreak/>
        <w:drawing>
          <wp:inline distT="0" distB="0" distL="0" distR="0" wp14:anchorId="4C2D2BC1" wp14:editId="7DB8EE0C">
            <wp:extent cx="4520316" cy="3924882"/>
            <wp:effectExtent l="0" t="0" r="127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32040" cy="3935062"/>
                    </a:xfrm>
                    <a:prstGeom prst="rect">
                      <a:avLst/>
                    </a:prstGeom>
                  </pic:spPr>
                </pic:pic>
              </a:graphicData>
            </a:graphic>
          </wp:inline>
        </w:drawing>
      </w:r>
    </w:p>
    <w:p w14:paraId="63C30433" w14:textId="409DF793"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A13980">
        <w:rPr>
          <w:noProof/>
          <w:lang w:val="en-US"/>
        </w:rPr>
        <w:t>8</w:t>
      </w:r>
      <w:r>
        <w:fldChar w:fldCharType="end"/>
      </w:r>
      <w:r w:rsidRPr="00D8225A">
        <w:rPr>
          <w:lang w:val="en-US"/>
        </w:rPr>
        <w:t>. A boxplot of the Beta</w:t>
      </w:r>
      <w:r>
        <w:rPr>
          <w:lang w:val="en-US"/>
        </w:rPr>
        <w:t xml:space="preserve">s </w:t>
      </w:r>
      <w:r w:rsidRPr="00D8225A">
        <w:rPr>
          <w:lang w:val="en-US"/>
        </w:rPr>
        <w:t>for each individual sample</w:t>
      </w:r>
      <w:r>
        <w:rPr>
          <w:lang w:val="en-US"/>
        </w:rPr>
        <w:t>.</w:t>
      </w:r>
    </w:p>
    <w:p w14:paraId="19E19C74" w14:textId="77777777" w:rsidR="00D8225A" w:rsidRDefault="00D8225A" w:rsidP="00D8225A">
      <w:pPr>
        <w:keepNext/>
        <w:spacing w:before="240" w:after="240"/>
        <w:jc w:val="both"/>
      </w:pPr>
      <w:r>
        <w:rPr>
          <w:rFonts w:ascii="Arial" w:hAnsi="Arial" w:cs="Arial"/>
          <w:noProof/>
          <w:color w:val="000000"/>
          <w:lang w:val="en-GB" w:eastAsia="nl-BE"/>
        </w:rPr>
        <w:drawing>
          <wp:inline distT="0" distB="0" distL="0" distR="0" wp14:anchorId="4CB38D18" wp14:editId="70A7D061">
            <wp:extent cx="3625795" cy="3148190"/>
            <wp:effectExtent l="0" t="0" r="0" b="190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42936" cy="3163073"/>
                    </a:xfrm>
                    <a:prstGeom prst="rect">
                      <a:avLst/>
                    </a:prstGeom>
                  </pic:spPr>
                </pic:pic>
              </a:graphicData>
            </a:graphic>
          </wp:inline>
        </w:drawing>
      </w:r>
    </w:p>
    <w:p w14:paraId="46E56B39" w14:textId="14196818"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A13980">
        <w:rPr>
          <w:noProof/>
          <w:lang w:val="en-US"/>
        </w:rPr>
        <w:t>9</w:t>
      </w:r>
      <w:r>
        <w:fldChar w:fldCharType="end"/>
      </w:r>
      <w:r w:rsidRPr="00D8225A">
        <w:rPr>
          <w:lang w:val="en-US"/>
        </w:rPr>
        <w:t xml:space="preserve">. A boxplot of the average Betas for the </w:t>
      </w:r>
      <w:r w:rsidR="001F26E7">
        <w:rPr>
          <w:rFonts w:ascii="Arial" w:hAnsi="Arial" w:cs="Arial"/>
          <w:color w:val="000000"/>
          <w:lang w:val="en-GB" w:eastAsia="nl-BE"/>
        </w:rPr>
        <w:t>tumor</w:t>
      </w:r>
      <w:r w:rsidR="001F26E7" w:rsidRPr="00AB2CD2">
        <w:rPr>
          <w:rFonts w:ascii="Arial" w:hAnsi="Arial" w:cs="Arial"/>
          <w:color w:val="000000"/>
          <w:lang w:val="en-GB" w:eastAsia="nl-BE"/>
        </w:rPr>
        <w:t xml:space="preserve"> </w:t>
      </w:r>
      <w:r w:rsidRPr="00D8225A">
        <w:rPr>
          <w:lang w:val="en-US"/>
        </w:rPr>
        <w:t>and normal tissue.</w:t>
      </w:r>
    </w:p>
    <w:p w14:paraId="00CD61C8" w14:textId="77777777" w:rsidR="00D8225A" w:rsidRDefault="00D8225A" w:rsidP="00EC1F9C">
      <w:pPr>
        <w:spacing w:before="240" w:after="240"/>
        <w:jc w:val="both"/>
        <w:rPr>
          <w:rFonts w:ascii="Arial" w:hAnsi="Arial" w:cs="Arial"/>
          <w:color w:val="000000"/>
          <w:lang w:val="en-GB" w:eastAsia="nl-BE"/>
        </w:rPr>
      </w:pPr>
    </w:p>
    <w:p w14:paraId="4DCF02B1" w14:textId="77777777" w:rsidR="00D8225A" w:rsidRDefault="00D8225A" w:rsidP="00D8225A">
      <w:pPr>
        <w:keepNext/>
        <w:spacing w:before="240" w:after="240"/>
        <w:jc w:val="both"/>
      </w:pPr>
      <w:r>
        <w:rPr>
          <w:rFonts w:ascii="Arial" w:hAnsi="Arial" w:cs="Arial"/>
          <w:noProof/>
          <w:color w:val="000000"/>
          <w:lang w:val="en-GB" w:eastAsia="nl-BE"/>
        </w:rPr>
        <w:lastRenderedPageBreak/>
        <w:drawing>
          <wp:inline distT="0" distB="0" distL="0" distR="0" wp14:anchorId="6AB1B05D" wp14:editId="6D6BEB0C">
            <wp:extent cx="5045102" cy="218776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65612" cy="2196662"/>
                    </a:xfrm>
                    <a:prstGeom prst="rect">
                      <a:avLst/>
                    </a:prstGeom>
                  </pic:spPr>
                </pic:pic>
              </a:graphicData>
            </a:graphic>
          </wp:inline>
        </w:drawing>
      </w:r>
    </w:p>
    <w:p w14:paraId="6FB0B241" w14:textId="62F2C81D"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A13980">
        <w:rPr>
          <w:noProof/>
          <w:lang w:val="en-US"/>
        </w:rPr>
        <w:t>10</w:t>
      </w:r>
      <w:r>
        <w:fldChar w:fldCharType="end"/>
      </w:r>
      <w:r w:rsidRPr="00D8225A">
        <w:rPr>
          <w:lang w:val="en-US"/>
        </w:rPr>
        <w:t xml:space="preserve">. Result of the t-test for the average Betas for </w:t>
      </w:r>
      <w:r w:rsidR="001F26E7">
        <w:rPr>
          <w:rFonts w:ascii="Arial" w:hAnsi="Arial" w:cs="Arial"/>
          <w:color w:val="000000"/>
          <w:lang w:val="en-GB" w:eastAsia="nl-BE"/>
        </w:rPr>
        <w:t>tumor</w:t>
      </w:r>
      <w:r w:rsidR="001F26E7" w:rsidRPr="00AB2CD2">
        <w:rPr>
          <w:rFonts w:ascii="Arial" w:hAnsi="Arial" w:cs="Arial"/>
          <w:color w:val="000000"/>
          <w:lang w:val="en-GB" w:eastAsia="nl-BE"/>
        </w:rPr>
        <w:t xml:space="preserve"> </w:t>
      </w:r>
      <w:r w:rsidRPr="00D8225A">
        <w:rPr>
          <w:lang w:val="en-US"/>
        </w:rPr>
        <w:t>and normal tissue.</w:t>
      </w:r>
    </w:p>
    <w:p w14:paraId="0EA24854" w14:textId="77777777" w:rsidR="00D8225A" w:rsidRDefault="00D8225A" w:rsidP="00D8225A">
      <w:pPr>
        <w:keepNext/>
        <w:spacing w:before="240" w:after="240"/>
        <w:jc w:val="both"/>
      </w:pPr>
      <w:r>
        <w:rPr>
          <w:rFonts w:ascii="Arial" w:hAnsi="Arial" w:cs="Arial"/>
          <w:noProof/>
          <w:color w:val="000000"/>
          <w:lang w:val="en-GB" w:eastAsia="nl-BE"/>
        </w:rPr>
        <w:drawing>
          <wp:inline distT="0" distB="0" distL="0" distR="0" wp14:anchorId="76C3F7CE" wp14:editId="6BF817CA">
            <wp:extent cx="5760720" cy="2461895"/>
            <wp:effectExtent l="0" t="0" r="5080" b="190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461895"/>
                    </a:xfrm>
                    <a:prstGeom prst="rect">
                      <a:avLst/>
                    </a:prstGeom>
                  </pic:spPr>
                </pic:pic>
              </a:graphicData>
            </a:graphic>
          </wp:inline>
        </w:drawing>
      </w:r>
    </w:p>
    <w:p w14:paraId="457A507C" w14:textId="1D74FB84" w:rsidR="00D8225A" w:rsidRDefault="00D8225A" w:rsidP="00D8225A">
      <w:pPr>
        <w:pStyle w:val="Caption"/>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A13980">
        <w:rPr>
          <w:noProof/>
          <w:lang w:val="en-US"/>
        </w:rPr>
        <w:t>11</w:t>
      </w:r>
      <w:r>
        <w:fldChar w:fldCharType="end"/>
      </w:r>
      <w:r w:rsidRPr="00D8225A">
        <w:rPr>
          <w:lang w:val="en-US"/>
        </w:rPr>
        <w:t>. Normalization of the data.</w:t>
      </w:r>
    </w:p>
    <w:p w14:paraId="0A8F9234" w14:textId="77777777" w:rsidR="008179AF" w:rsidRDefault="008179AF" w:rsidP="008179AF">
      <w:pPr>
        <w:keepNext/>
        <w:spacing w:before="240" w:after="240"/>
        <w:jc w:val="both"/>
      </w:pPr>
      <w:r>
        <w:rPr>
          <w:rFonts w:ascii="Arial" w:hAnsi="Arial" w:cs="Arial"/>
          <w:noProof/>
          <w:color w:val="000000"/>
          <w:lang w:val="en-GB" w:eastAsia="nl-BE"/>
        </w:rPr>
        <w:drawing>
          <wp:inline distT="0" distB="0" distL="0" distR="0" wp14:anchorId="6C4300BD" wp14:editId="2FAC7191">
            <wp:extent cx="4532244" cy="2838450"/>
            <wp:effectExtent l="0" t="0" r="1905"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47842" cy="2848219"/>
                    </a:xfrm>
                    <a:prstGeom prst="rect">
                      <a:avLst/>
                    </a:prstGeom>
                  </pic:spPr>
                </pic:pic>
              </a:graphicData>
            </a:graphic>
          </wp:inline>
        </w:drawing>
      </w:r>
    </w:p>
    <w:p w14:paraId="7A9FB1B0" w14:textId="004B0573" w:rsidR="00D8225A" w:rsidRDefault="008179AF" w:rsidP="008179AF">
      <w:pPr>
        <w:pStyle w:val="Caption"/>
        <w:jc w:val="both"/>
        <w:rPr>
          <w:rFonts w:ascii="Arial" w:hAnsi="Arial" w:cs="Arial"/>
          <w:noProof/>
          <w:color w:val="000000"/>
          <w:lang w:val="en-GB" w:eastAsia="nl-BE"/>
        </w:rPr>
      </w:pPr>
      <w:r w:rsidRPr="008179AF">
        <w:rPr>
          <w:lang w:val="en-US"/>
        </w:rPr>
        <w:t xml:space="preserve">Figure </w:t>
      </w:r>
      <w:r>
        <w:fldChar w:fldCharType="begin"/>
      </w:r>
      <w:r w:rsidRPr="008179AF">
        <w:rPr>
          <w:lang w:val="en-US"/>
        </w:rPr>
        <w:instrText xml:space="preserve"> SEQ Figure \* ARABIC </w:instrText>
      </w:r>
      <w:r>
        <w:fldChar w:fldCharType="separate"/>
      </w:r>
      <w:r w:rsidR="00A13980">
        <w:rPr>
          <w:noProof/>
          <w:lang w:val="en-US"/>
        </w:rPr>
        <w:t>12</w:t>
      </w:r>
      <w:r>
        <w:fldChar w:fldCharType="end"/>
      </w:r>
      <w:r w:rsidRPr="008179AF">
        <w:rPr>
          <w:lang w:val="en-US"/>
        </w:rPr>
        <w:t>. A density plot of the Betas before and after normalization.</w:t>
      </w:r>
    </w:p>
    <w:p w14:paraId="5D748FA8" w14:textId="1912A320" w:rsidR="008179AF" w:rsidRDefault="008179AF" w:rsidP="008179AF">
      <w:pPr>
        <w:tabs>
          <w:tab w:val="left" w:pos="476"/>
        </w:tabs>
        <w:rPr>
          <w:rFonts w:ascii="Arial" w:hAnsi="Arial" w:cs="Arial"/>
          <w:lang w:val="en-GB" w:eastAsia="nl-BE"/>
        </w:rPr>
      </w:pPr>
      <w:r>
        <w:rPr>
          <w:noProof/>
        </w:rPr>
        <w:lastRenderedPageBreak/>
        <mc:AlternateContent>
          <mc:Choice Requires="wps">
            <w:drawing>
              <wp:anchor distT="0" distB="0" distL="114300" distR="114300" simplePos="0" relativeHeight="251661312" behindDoc="0" locked="0" layoutInCell="1" allowOverlap="1" wp14:anchorId="52085E0C" wp14:editId="7AA0AF0A">
                <wp:simplePos x="0" y="0"/>
                <wp:positionH relativeFrom="column">
                  <wp:posOffset>-191135</wp:posOffset>
                </wp:positionH>
                <wp:positionV relativeFrom="paragraph">
                  <wp:posOffset>2191192</wp:posOffset>
                </wp:positionV>
                <wp:extent cx="2962910" cy="635"/>
                <wp:effectExtent l="0" t="0" r="0" b="12065"/>
                <wp:wrapThrough wrapText="bothSides">
                  <wp:wrapPolygon edited="0">
                    <wp:start x="0" y="0"/>
                    <wp:lineTo x="0" y="0"/>
                    <wp:lineTo x="21480" y="0"/>
                    <wp:lineTo x="2148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2962910" cy="635"/>
                        </a:xfrm>
                        <a:prstGeom prst="rect">
                          <a:avLst/>
                        </a:prstGeom>
                        <a:solidFill>
                          <a:prstClr val="white"/>
                        </a:solidFill>
                        <a:ln>
                          <a:noFill/>
                        </a:ln>
                      </wps:spPr>
                      <wps:txbx>
                        <w:txbxContent>
                          <w:p w14:paraId="481DFE92" w14:textId="0E3D6939" w:rsidR="007A73C3" w:rsidRPr="00555C12" w:rsidRDefault="007A73C3"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9</w:t>
                            </w:r>
                            <w:r w:rsidRPr="008179AF">
                              <w:rPr>
                                <w:lang w:val="en-US"/>
                              </w:rPr>
                              <w:t>. A density plot of the M-values before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85E0C" id="Text Box 24" o:spid="_x0000_s1028" type="#_x0000_t202" style="position:absolute;margin-left:-15.05pt;margin-top:172.55pt;width:233.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" stroked="f">
                <v:textbox style="mso-fit-shape-to-text:t" inset="0,0,0,0">
                  <w:txbxContent>
                    <w:p w14:paraId="481DFE92" w14:textId="0E3D6939" w:rsidR="007A73C3" w:rsidRPr="00555C12" w:rsidRDefault="007A73C3"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9</w:t>
                      </w:r>
                      <w:r w:rsidRPr="008179AF">
                        <w:rPr>
                          <w:lang w:val="en-US"/>
                        </w:rPr>
                        <w:t>. A density plot of the M-values before normalization</w:t>
                      </w:r>
                    </w:p>
                  </w:txbxContent>
                </v:textbox>
                <w10:wrap type="through"/>
              </v:shape>
            </w:pict>
          </mc:Fallback>
        </mc:AlternateContent>
      </w:r>
      <w:r>
        <w:rPr>
          <w:noProof/>
        </w:rPr>
        <mc:AlternateContent>
          <mc:Choice Requires="wps">
            <w:drawing>
              <wp:anchor distT="0" distB="0" distL="114300" distR="114300" simplePos="0" relativeHeight="251665408" behindDoc="0" locked="0" layoutInCell="1" allowOverlap="1" wp14:anchorId="5318FF12" wp14:editId="0D0324E7">
                <wp:simplePos x="0" y="0"/>
                <wp:positionH relativeFrom="column">
                  <wp:posOffset>2965450</wp:posOffset>
                </wp:positionH>
                <wp:positionV relativeFrom="paragraph">
                  <wp:posOffset>2189369</wp:posOffset>
                </wp:positionV>
                <wp:extent cx="3029585" cy="635"/>
                <wp:effectExtent l="0" t="0" r="5715" b="12065"/>
                <wp:wrapThrough wrapText="bothSides">
                  <wp:wrapPolygon edited="0">
                    <wp:start x="0" y="0"/>
                    <wp:lineTo x="0" y="0"/>
                    <wp:lineTo x="21550" y="0"/>
                    <wp:lineTo x="21550"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3029585" cy="635"/>
                        </a:xfrm>
                        <a:prstGeom prst="rect">
                          <a:avLst/>
                        </a:prstGeom>
                        <a:solidFill>
                          <a:prstClr val="white"/>
                        </a:solidFill>
                        <a:ln>
                          <a:noFill/>
                        </a:ln>
                      </wps:spPr>
                      <wps:txbx>
                        <w:txbxContent>
                          <w:p w14:paraId="014B0DC0" w14:textId="6C442542" w:rsidR="007A73C3" w:rsidRPr="0078167B" w:rsidRDefault="007A73C3"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10</w:t>
                            </w:r>
                            <w:r w:rsidRPr="008179AF">
                              <w:rPr>
                                <w:lang w:val="en-US"/>
                              </w:rPr>
                              <w:t>. A density plot of the M-values after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8FF12" id="Text Box 26" o:spid="_x0000_s1029" type="#_x0000_t202" style="position:absolute;margin-left:233.5pt;margin-top:172.4pt;width:238.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" stroked="f">
                <v:textbox style="mso-fit-shape-to-text:t" inset="0,0,0,0">
                  <w:txbxContent>
                    <w:p w14:paraId="014B0DC0" w14:textId="6C442542" w:rsidR="007A73C3" w:rsidRPr="0078167B" w:rsidRDefault="007A73C3" w:rsidP="008179AF">
                      <w:pPr>
                        <w:pStyle w:val="Caption"/>
                        <w:rPr>
                          <w:rFonts w:ascii="Arial" w:eastAsia="Times New Roman" w:hAnsi="Arial" w:cs="Arial"/>
                          <w:noProof/>
                          <w:lang w:val="en-GB" w:eastAsia="nl-BE"/>
                        </w:rPr>
                      </w:pPr>
                      <w:r w:rsidRPr="008179AF">
                        <w:rPr>
                          <w:lang w:val="en-US"/>
                        </w:rPr>
                        <w:t xml:space="preserve">Figure </w:t>
                      </w:r>
                      <w:r w:rsidRPr="002F6039">
                        <w:rPr>
                          <w:lang w:val="en-US"/>
                        </w:rPr>
                        <w:t>10</w:t>
                      </w:r>
                      <w:r w:rsidRPr="008179AF">
                        <w:rPr>
                          <w:lang w:val="en-US"/>
                        </w:rPr>
                        <w:t>. A density plot of the M-values after normalization</w:t>
                      </w:r>
                    </w:p>
                  </w:txbxContent>
                </v:textbox>
                <w10:wrap type="through"/>
              </v:shape>
            </w:pict>
          </mc:Fallback>
        </mc:AlternateContent>
      </w:r>
      <w:r>
        <w:rPr>
          <w:rFonts w:ascii="Arial" w:hAnsi="Arial" w:cs="Arial"/>
          <w:noProof/>
          <w:lang w:val="en-GB" w:eastAsia="nl-BE"/>
        </w:rPr>
        <w:drawing>
          <wp:anchor distT="0" distB="0" distL="114300" distR="114300" simplePos="0" relativeHeight="251663360" behindDoc="0" locked="0" layoutInCell="1" allowOverlap="1" wp14:anchorId="5343E4F8" wp14:editId="03A9666C">
            <wp:simplePos x="0" y="0"/>
            <wp:positionH relativeFrom="column">
              <wp:posOffset>2965450</wp:posOffset>
            </wp:positionH>
            <wp:positionV relativeFrom="paragraph">
              <wp:posOffset>34788</wp:posOffset>
            </wp:positionV>
            <wp:extent cx="3030051" cy="2161650"/>
            <wp:effectExtent l="0" t="0" r="5715" b="0"/>
            <wp:wrapThrough wrapText="bothSides">
              <wp:wrapPolygon edited="0">
                <wp:start x="0" y="0"/>
                <wp:lineTo x="0" y="21448"/>
                <wp:lineTo x="21550" y="21448"/>
                <wp:lineTo x="21550" y="0"/>
                <wp:lineTo x="0" y="0"/>
              </wp:wrapPolygon>
            </wp:wrapThrough>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30051" cy="2161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n-GB" w:eastAsia="nl-BE"/>
        </w:rPr>
        <w:drawing>
          <wp:anchor distT="0" distB="0" distL="114300" distR="114300" simplePos="0" relativeHeight="251659264" behindDoc="0" locked="0" layoutInCell="1" allowOverlap="1" wp14:anchorId="5642A9A3" wp14:editId="23F87851">
            <wp:simplePos x="0" y="0"/>
            <wp:positionH relativeFrom="column">
              <wp:posOffset>2965450</wp:posOffset>
            </wp:positionH>
            <wp:positionV relativeFrom="paragraph">
              <wp:posOffset>25621</wp:posOffset>
            </wp:positionV>
            <wp:extent cx="3030051" cy="2161650"/>
            <wp:effectExtent l="0" t="0" r="5715" b="0"/>
            <wp:wrapThrough wrapText="bothSides">
              <wp:wrapPolygon edited="0">
                <wp:start x="0" y="0"/>
                <wp:lineTo x="0" y="21448"/>
                <wp:lineTo x="21550" y="21448"/>
                <wp:lineTo x="21550" y="0"/>
                <wp:lineTo x="0" y="0"/>
              </wp:wrapPolygon>
            </wp:wrapThrough>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30051" cy="2161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n-GB" w:eastAsia="nl-BE"/>
        </w:rPr>
        <w:drawing>
          <wp:anchor distT="0" distB="0" distL="114300" distR="114300" simplePos="0" relativeHeight="251658240" behindDoc="0" locked="0" layoutInCell="1" allowOverlap="1" wp14:anchorId="2004B36E" wp14:editId="3E01B592">
            <wp:simplePos x="0" y="0"/>
            <wp:positionH relativeFrom="column">
              <wp:posOffset>-191411</wp:posOffset>
            </wp:positionH>
            <wp:positionV relativeFrom="paragraph">
              <wp:posOffset>24462</wp:posOffset>
            </wp:positionV>
            <wp:extent cx="2963178" cy="2113943"/>
            <wp:effectExtent l="0" t="0" r="0" b="0"/>
            <wp:wrapThrough wrapText="bothSides">
              <wp:wrapPolygon edited="0">
                <wp:start x="0" y="0"/>
                <wp:lineTo x="0" y="21412"/>
                <wp:lineTo x="21480" y="21412"/>
                <wp:lineTo x="21480" y="0"/>
                <wp:lineTo x="0" y="0"/>
              </wp:wrapPolygon>
            </wp:wrapThrough>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63178" cy="21139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GB" w:eastAsia="nl-BE"/>
        </w:rPr>
        <w:tab/>
      </w:r>
    </w:p>
    <w:p w14:paraId="3B6FB7E4" w14:textId="5F0DB0BF" w:rsidR="008179AF" w:rsidRDefault="008179AF" w:rsidP="008179AF">
      <w:pPr>
        <w:tabs>
          <w:tab w:val="left" w:pos="476"/>
        </w:tabs>
        <w:rPr>
          <w:rFonts w:ascii="Arial" w:hAnsi="Arial" w:cs="Arial"/>
          <w:lang w:val="en-GB" w:eastAsia="nl-BE"/>
        </w:rPr>
      </w:pPr>
    </w:p>
    <w:p w14:paraId="358F31BE" w14:textId="77777777" w:rsidR="008179AF" w:rsidRDefault="008179AF" w:rsidP="008179AF">
      <w:pPr>
        <w:keepNext/>
        <w:tabs>
          <w:tab w:val="left" w:pos="476"/>
        </w:tabs>
      </w:pPr>
      <w:r>
        <w:rPr>
          <w:rFonts w:ascii="Arial" w:hAnsi="Arial" w:cs="Arial"/>
          <w:noProof/>
          <w:color w:val="000000"/>
          <w:lang w:val="en-GB" w:eastAsia="nl-BE"/>
        </w:rPr>
        <w:drawing>
          <wp:inline distT="0" distB="0" distL="0" distR="0" wp14:anchorId="126C6B42" wp14:editId="0F5B773E">
            <wp:extent cx="5760720" cy="3152775"/>
            <wp:effectExtent l="0" t="0" r="508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p w14:paraId="24794B3A" w14:textId="70B89CFB" w:rsidR="008179AF" w:rsidRDefault="008179AF" w:rsidP="008179AF">
      <w:pPr>
        <w:pStyle w:val="Caption"/>
        <w:rPr>
          <w:lang w:val="en-US"/>
        </w:rPr>
      </w:pPr>
      <w:r w:rsidRPr="008179AF">
        <w:rPr>
          <w:lang w:val="en-US"/>
        </w:rPr>
        <w:t>Figure 11. Differentially methylation analysis with LIMMA.</w:t>
      </w:r>
    </w:p>
    <w:p w14:paraId="5975868E" w14:textId="77777777" w:rsidR="008179AF" w:rsidRDefault="008179AF" w:rsidP="008179AF">
      <w:pPr>
        <w:keepNext/>
      </w:pPr>
      <w:r>
        <w:rPr>
          <w:noProof/>
          <w:lang w:val="en-US" w:eastAsia="en-US"/>
        </w:rPr>
        <w:lastRenderedPageBreak/>
        <w:drawing>
          <wp:inline distT="0" distB="0" distL="0" distR="0" wp14:anchorId="47B689CA" wp14:editId="34B33CD0">
            <wp:extent cx="3228607" cy="3454951"/>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41546" cy="3468797"/>
                    </a:xfrm>
                    <a:prstGeom prst="rect">
                      <a:avLst/>
                    </a:prstGeom>
                  </pic:spPr>
                </pic:pic>
              </a:graphicData>
            </a:graphic>
          </wp:inline>
        </w:drawing>
      </w:r>
    </w:p>
    <w:p w14:paraId="756B30CE" w14:textId="4DC0485F" w:rsidR="008179AF" w:rsidRPr="008179AF" w:rsidRDefault="008179AF" w:rsidP="008179AF">
      <w:pPr>
        <w:pStyle w:val="Caption"/>
        <w:rPr>
          <w:lang w:val="en-US"/>
        </w:rPr>
      </w:pPr>
      <w:r w:rsidRPr="008179AF">
        <w:rPr>
          <w:lang w:val="en-US"/>
        </w:rPr>
        <w:t xml:space="preserve">Figure </w:t>
      </w:r>
      <w:r>
        <w:fldChar w:fldCharType="begin"/>
      </w:r>
      <w:r w:rsidRPr="008179AF">
        <w:rPr>
          <w:lang w:val="en-US"/>
        </w:rPr>
        <w:instrText xml:space="preserve"> SEQ Figure \* ARABIC </w:instrText>
      </w:r>
      <w:r>
        <w:fldChar w:fldCharType="separate"/>
      </w:r>
      <w:r w:rsidR="00A13980">
        <w:rPr>
          <w:noProof/>
          <w:lang w:val="en-US"/>
        </w:rPr>
        <w:t>13</w:t>
      </w:r>
      <w:r>
        <w:fldChar w:fldCharType="end"/>
      </w:r>
      <w:r w:rsidRPr="008179AF">
        <w:rPr>
          <w:lang w:val="en-US"/>
        </w:rPr>
        <w:t xml:space="preserve"> A volcano plot of the differential methylation analysis with LIMMA.</w:t>
      </w:r>
    </w:p>
    <w:p w14:paraId="4CC3A65F" w14:textId="77777777" w:rsidR="008179AF" w:rsidRDefault="008179AF" w:rsidP="008179AF">
      <w:pPr>
        <w:keepNext/>
        <w:tabs>
          <w:tab w:val="left" w:pos="476"/>
        </w:tabs>
      </w:pPr>
      <w:r>
        <w:rPr>
          <w:rFonts w:ascii="Arial" w:hAnsi="Arial" w:cs="Arial"/>
          <w:noProof/>
          <w:lang w:val="en-GB" w:eastAsia="nl-BE"/>
        </w:rPr>
        <w:drawing>
          <wp:inline distT="0" distB="0" distL="0" distR="0" wp14:anchorId="64733984" wp14:editId="1F41D326">
            <wp:extent cx="3533150" cy="2520563"/>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46393" cy="2530011"/>
                    </a:xfrm>
                    <a:prstGeom prst="rect">
                      <a:avLst/>
                    </a:prstGeom>
                  </pic:spPr>
                </pic:pic>
              </a:graphicData>
            </a:graphic>
          </wp:inline>
        </w:drawing>
      </w:r>
    </w:p>
    <w:p w14:paraId="439380F2" w14:textId="712DFA6F" w:rsidR="008179AF" w:rsidRDefault="008179AF" w:rsidP="008179AF">
      <w:pPr>
        <w:pStyle w:val="Caption"/>
        <w:rPr>
          <w:rFonts w:ascii="Arial" w:hAnsi="Arial" w:cs="Arial"/>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00A13980">
        <w:rPr>
          <w:noProof/>
          <w:lang w:val="en-US"/>
        </w:rPr>
        <w:t>14</w:t>
      </w:r>
      <w:r>
        <w:fldChar w:fldCharType="end"/>
      </w:r>
      <w:r w:rsidRPr="002F6039">
        <w:rPr>
          <w:lang w:val="en-US"/>
        </w:rPr>
        <w:t>. MA plot of the differential methylation analysis with LIMMA.</w:t>
      </w:r>
    </w:p>
    <w:p w14:paraId="39B31164" w14:textId="3BDA6191" w:rsidR="008179AF" w:rsidRDefault="008179AF" w:rsidP="008179AF">
      <w:pPr>
        <w:tabs>
          <w:tab w:val="left" w:pos="476"/>
        </w:tabs>
        <w:rPr>
          <w:rFonts w:ascii="Arial" w:hAnsi="Arial" w:cs="Arial"/>
          <w:lang w:val="en-GB" w:eastAsia="nl-BE"/>
        </w:rPr>
      </w:pPr>
    </w:p>
    <w:p w14:paraId="44EE67BE" w14:textId="52DB2D1B" w:rsidR="008179AF" w:rsidRDefault="008179AF" w:rsidP="008179AF">
      <w:pPr>
        <w:tabs>
          <w:tab w:val="left" w:pos="476"/>
        </w:tabs>
        <w:rPr>
          <w:rFonts w:ascii="Arial" w:hAnsi="Arial" w:cs="Arial"/>
          <w:lang w:val="en-GB" w:eastAsia="nl-BE"/>
        </w:rPr>
      </w:pPr>
    </w:p>
    <w:p w14:paraId="58240D27" w14:textId="48D2FE21" w:rsidR="008179AF" w:rsidRPr="008179AF" w:rsidRDefault="008179AF" w:rsidP="008179AF">
      <w:pPr>
        <w:tabs>
          <w:tab w:val="left" w:pos="476"/>
        </w:tabs>
        <w:rPr>
          <w:rFonts w:ascii="Arial" w:hAnsi="Arial" w:cs="Arial"/>
          <w:lang w:val="en-GB" w:eastAsia="nl-BE"/>
        </w:rPr>
      </w:pPr>
    </w:p>
    <w:p w14:paraId="0936D7DD" w14:textId="75183A24" w:rsidR="00D8225A" w:rsidRDefault="00D8225A" w:rsidP="00EC1F9C">
      <w:pPr>
        <w:spacing w:before="240" w:after="240"/>
        <w:jc w:val="both"/>
        <w:rPr>
          <w:rFonts w:ascii="Arial" w:hAnsi="Arial" w:cs="Arial"/>
          <w:color w:val="000000"/>
          <w:lang w:val="en-GB" w:eastAsia="nl-BE"/>
        </w:rPr>
      </w:pPr>
    </w:p>
    <w:p w14:paraId="6CC0C26D" w14:textId="676E87FB" w:rsidR="00D8225A" w:rsidRDefault="00D8225A" w:rsidP="00EC1F9C">
      <w:pPr>
        <w:spacing w:before="240" w:after="240"/>
        <w:jc w:val="both"/>
        <w:rPr>
          <w:rFonts w:ascii="Arial" w:hAnsi="Arial" w:cs="Arial"/>
          <w:color w:val="000000"/>
          <w:lang w:val="en-GB" w:eastAsia="nl-BE"/>
        </w:rPr>
      </w:pPr>
    </w:p>
    <w:p w14:paraId="24BF86A2" w14:textId="77777777" w:rsidR="008179AF" w:rsidRDefault="00D8225A" w:rsidP="008179AF">
      <w:pPr>
        <w:keepNext/>
        <w:spacing w:before="240" w:after="240"/>
        <w:jc w:val="both"/>
      </w:pPr>
      <w:r>
        <w:rPr>
          <w:rFonts w:ascii="Arial" w:hAnsi="Arial" w:cs="Arial"/>
          <w:noProof/>
          <w:color w:val="000000"/>
          <w:lang w:val="en-GB" w:eastAsia="nl-BE"/>
        </w:rPr>
        <w:lastRenderedPageBreak/>
        <w:drawing>
          <wp:inline distT="0" distB="0" distL="0" distR="0" wp14:anchorId="4B6EF1C1" wp14:editId="2CEF3817">
            <wp:extent cx="5760720" cy="4323715"/>
            <wp:effectExtent l="0" t="0" r="508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323715"/>
                    </a:xfrm>
                    <a:prstGeom prst="rect">
                      <a:avLst/>
                    </a:prstGeom>
                  </pic:spPr>
                </pic:pic>
              </a:graphicData>
            </a:graphic>
          </wp:inline>
        </w:drawing>
      </w:r>
    </w:p>
    <w:p w14:paraId="16639E20" w14:textId="3850C210" w:rsidR="00D8225A" w:rsidRDefault="008179AF" w:rsidP="008179AF">
      <w:pPr>
        <w:pStyle w:val="Caption"/>
        <w:jc w:val="both"/>
        <w:rPr>
          <w:rFonts w:ascii="Arial" w:hAnsi="Arial" w:cs="Arial"/>
          <w:color w:val="000000"/>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00A13980">
        <w:rPr>
          <w:noProof/>
          <w:lang w:val="en-US"/>
        </w:rPr>
        <w:t>15</w:t>
      </w:r>
      <w:r>
        <w:fldChar w:fldCharType="end"/>
      </w:r>
      <w:r w:rsidRPr="002F6039">
        <w:rPr>
          <w:lang w:val="en-US"/>
        </w:rPr>
        <w:t>. Loading and linking of the annotation file.</w:t>
      </w:r>
    </w:p>
    <w:p w14:paraId="0384D11B" w14:textId="77777777" w:rsidR="00D8225A" w:rsidRDefault="00D8225A" w:rsidP="00EC1F9C">
      <w:pPr>
        <w:spacing w:before="240" w:after="240"/>
        <w:jc w:val="both"/>
        <w:rPr>
          <w:rFonts w:ascii="Arial" w:hAnsi="Arial" w:cs="Arial"/>
          <w:color w:val="000000"/>
          <w:lang w:val="en-GB" w:eastAsia="nl-BE"/>
        </w:rPr>
      </w:pPr>
    </w:p>
    <w:p w14:paraId="107D11F4" w14:textId="77777777" w:rsidR="00AA40F9" w:rsidRDefault="00D8225A" w:rsidP="00AA40F9">
      <w:pPr>
        <w:keepNext/>
        <w:spacing w:before="240" w:after="240"/>
        <w:jc w:val="both"/>
      </w:pPr>
      <w:r>
        <w:rPr>
          <w:rFonts w:ascii="Arial" w:hAnsi="Arial" w:cs="Arial"/>
          <w:noProof/>
          <w:color w:val="000000"/>
          <w:lang w:val="en-GB" w:eastAsia="nl-BE"/>
        </w:rPr>
        <w:drawing>
          <wp:inline distT="0" distB="0" distL="0" distR="0" wp14:anchorId="37D5FB12" wp14:editId="24700653">
            <wp:extent cx="6785355" cy="2369489"/>
            <wp:effectExtent l="0" t="0" r="0" b="571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9543" cy="2374444"/>
                    </a:xfrm>
                    <a:prstGeom prst="rect">
                      <a:avLst/>
                    </a:prstGeom>
                  </pic:spPr>
                </pic:pic>
              </a:graphicData>
            </a:graphic>
          </wp:inline>
        </w:drawing>
      </w:r>
    </w:p>
    <w:p w14:paraId="2ABAD99C" w14:textId="36ABAA8E" w:rsidR="00D8225A" w:rsidRDefault="00AA40F9" w:rsidP="00AA40F9">
      <w:pPr>
        <w:pStyle w:val="Caption"/>
        <w:jc w:val="both"/>
        <w:rPr>
          <w:rFonts w:ascii="Arial" w:hAnsi="Arial" w:cs="Arial"/>
          <w:color w:val="000000"/>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00A13980">
        <w:rPr>
          <w:noProof/>
          <w:lang w:val="en-US"/>
        </w:rPr>
        <w:t>16</w:t>
      </w:r>
      <w:r>
        <w:fldChar w:fldCharType="end"/>
      </w:r>
      <w:r w:rsidRPr="002F6039">
        <w:rPr>
          <w:lang w:val="en-US"/>
        </w:rPr>
        <w:t>. Interpretation of the results.</w:t>
      </w:r>
    </w:p>
    <w:p w14:paraId="6A22C19B" w14:textId="77777777" w:rsidR="008179AF" w:rsidRDefault="008179AF" w:rsidP="00EC1F9C">
      <w:pPr>
        <w:spacing w:before="240" w:after="240"/>
        <w:jc w:val="both"/>
        <w:rPr>
          <w:rFonts w:ascii="Arial" w:hAnsi="Arial" w:cs="Arial"/>
          <w:color w:val="000000"/>
          <w:lang w:val="en-GB" w:eastAsia="nl-BE"/>
        </w:rPr>
      </w:pPr>
    </w:p>
    <w:p w14:paraId="4A1A7A4A" w14:textId="72B37880" w:rsidR="00EC1F9C" w:rsidRPr="0045308B" w:rsidRDefault="00EC1F9C" w:rsidP="00EC1F9C">
      <w:pPr>
        <w:spacing w:before="240" w:after="240"/>
        <w:jc w:val="both"/>
        <w:rPr>
          <w:lang w:val="en-GB"/>
        </w:rPr>
      </w:pPr>
      <w:r>
        <w:rPr>
          <w:rFonts w:ascii="Arial" w:hAnsi="Arial" w:cs="Arial"/>
          <w:color w:val="000000"/>
          <w:lang w:val="en-GB" w:eastAsia="nl-BE"/>
        </w:rPr>
        <w:t>Differentially methylated genes</w:t>
      </w:r>
      <w:r w:rsidRPr="005335BD">
        <w:rPr>
          <w:rFonts w:ascii="Arial" w:hAnsi="Arial" w:cs="Arial"/>
          <w:color w:val="000000"/>
          <w:lang w:val="en-GB" w:eastAsia="nl-BE"/>
        </w:rPr>
        <w:t xml:space="preserve"> </w:t>
      </w:r>
      <w:r>
        <w:rPr>
          <w:rFonts w:ascii="Arial" w:hAnsi="Arial" w:cs="Arial"/>
          <w:color w:val="000000"/>
          <w:lang w:val="en-GB" w:eastAsia="nl-BE"/>
        </w:rPr>
        <w:t>analysis in Enrichr</w:t>
      </w:r>
      <w:r w:rsidRPr="005335BD">
        <w:rPr>
          <w:rFonts w:ascii="Arial" w:hAnsi="Arial" w:cs="Arial"/>
          <w:color w:val="000000"/>
          <w:lang w:val="en-GB" w:eastAsia="nl-BE"/>
        </w:rPr>
        <w:t>:</w:t>
      </w:r>
      <w:r w:rsidRPr="0045308B">
        <w:rPr>
          <w:lang w:val="en-GB"/>
        </w:rPr>
        <w:t xml:space="preserve"> </w:t>
      </w:r>
    </w:p>
    <w:p w14:paraId="6F4AB02E" w14:textId="7F108480" w:rsidR="00EC1F9C" w:rsidRPr="0045308B" w:rsidRDefault="007A73C3" w:rsidP="00EC1F9C">
      <w:pPr>
        <w:spacing w:before="240" w:after="240"/>
        <w:jc w:val="both"/>
        <w:rPr>
          <w:lang w:val="en-GB" w:eastAsia="nl-BE"/>
        </w:rPr>
      </w:pPr>
      <w:hyperlink r:id="rId37" w:history="1">
        <w:r w:rsidR="00910E18" w:rsidRPr="007E77CC">
          <w:rPr>
            <w:rStyle w:val="Hyperlink"/>
            <w:rFonts w:ascii="Arial" w:hAnsi="Arial" w:cs="Arial"/>
            <w:lang w:val="en-GB" w:eastAsia="nl-BE"/>
          </w:rPr>
          <w:t>https://maayanlab.cloud/Enrichr/enrich?dataset=1e302a0a8bb41eddaf3245ad02633a95</w:t>
        </w:r>
      </w:hyperlink>
      <w:r w:rsidR="00910E18">
        <w:rPr>
          <w:rFonts w:ascii="Arial" w:hAnsi="Arial" w:cs="Arial"/>
          <w:color w:val="000000"/>
          <w:lang w:val="en-GB" w:eastAsia="nl-BE"/>
        </w:rPr>
        <w:t xml:space="preserve"> </w:t>
      </w:r>
    </w:p>
    <w:p w14:paraId="73CBDF84" w14:textId="77777777" w:rsidR="00EC1F9C" w:rsidRPr="0045308B" w:rsidRDefault="00EC1F9C" w:rsidP="005335BD">
      <w:pPr>
        <w:rPr>
          <w:lang w:val="en-GB"/>
        </w:rPr>
      </w:pPr>
    </w:p>
    <w:p w14:paraId="3490CB61" w14:textId="53AA9B65" w:rsidR="005335BD" w:rsidRDefault="00584160" w:rsidP="00D27EB1">
      <w:pPr>
        <w:pStyle w:val="Heading2"/>
        <w:rPr>
          <w:lang w:val="en-GB"/>
        </w:rPr>
      </w:pPr>
      <w:r>
        <w:rPr>
          <w:lang w:val="en-GB"/>
        </w:rPr>
        <w:t>RNA sequencing</w:t>
      </w:r>
    </w:p>
    <w:p w14:paraId="153D7025" w14:textId="77777777" w:rsidR="005335BD" w:rsidRPr="005335BD" w:rsidRDefault="005335BD" w:rsidP="005335BD">
      <w:pPr>
        <w:rPr>
          <w:lang w:val="en-GB"/>
        </w:rPr>
      </w:pPr>
    </w:p>
    <w:p w14:paraId="74A88E29" w14:textId="77777777" w:rsidR="001806E7" w:rsidRDefault="00584160" w:rsidP="001806E7">
      <w:pPr>
        <w:keepNext/>
      </w:pPr>
      <w:r>
        <w:rPr>
          <w:noProof/>
          <w:lang w:val="en-GB"/>
        </w:rPr>
        <w:drawing>
          <wp:inline distT="0" distB="0" distL="0" distR="0" wp14:anchorId="26A716EA" wp14:editId="7326E8C5">
            <wp:extent cx="5760720" cy="2586990"/>
            <wp:effectExtent l="0" t="0" r="0" b="381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Dat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586990"/>
                    </a:xfrm>
                    <a:prstGeom prst="rect">
                      <a:avLst/>
                    </a:prstGeom>
                  </pic:spPr>
                </pic:pic>
              </a:graphicData>
            </a:graphic>
          </wp:inline>
        </w:drawing>
      </w:r>
    </w:p>
    <w:p w14:paraId="0162B123" w14:textId="06D71B71" w:rsidR="00584160" w:rsidRPr="001806E7"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A13980">
        <w:rPr>
          <w:b/>
          <w:bCs/>
          <w:noProof/>
          <w:lang w:val="en-GB"/>
        </w:rPr>
        <w:t>17</w:t>
      </w:r>
      <w:r w:rsidRPr="001806E7">
        <w:rPr>
          <w:b/>
          <w:bCs/>
        </w:rPr>
        <w:fldChar w:fldCharType="end"/>
      </w:r>
      <w:r w:rsidRPr="001806E7">
        <w:rPr>
          <w:b/>
          <w:bCs/>
          <w:lang w:val="en-GB"/>
        </w:rPr>
        <w:t>: shell script to download data, perform quality control and adapter trimming</w:t>
      </w:r>
    </w:p>
    <w:p w14:paraId="4232311B" w14:textId="77777777" w:rsidR="001806E7" w:rsidRDefault="001806E7" w:rsidP="001806E7">
      <w:pPr>
        <w:keepNext/>
      </w:pPr>
      <w:r>
        <w:rPr>
          <w:noProof/>
          <w:lang w:val="en-GB"/>
        </w:rPr>
        <w:drawing>
          <wp:inline distT="0" distB="0" distL="0" distR="0" wp14:anchorId="36BCBEA2" wp14:editId="01EA2A71">
            <wp:extent cx="5760720" cy="2536825"/>
            <wp:effectExtent l="0" t="0" r="0" b="0"/>
            <wp:docPr id="3" name="Afbeelding 3" descr="Afbeelding met monitor, binnen, scherm,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1A92A4CA" w14:textId="5DEB9BDD" w:rsidR="00C73975"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A13980">
        <w:rPr>
          <w:b/>
          <w:bCs/>
          <w:noProof/>
          <w:lang w:val="en-GB"/>
        </w:rPr>
        <w:t>18</w:t>
      </w:r>
      <w:r w:rsidRPr="001806E7">
        <w:rPr>
          <w:b/>
          <w:bCs/>
        </w:rPr>
        <w:fldChar w:fldCharType="end"/>
      </w:r>
      <w:r w:rsidRPr="001806E7">
        <w:rPr>
          <w:b/>
          <w:bCs/>
          <w:lang w:val="en-GB"/>
        </w:rPr>
        <w:t xml:space="preserve">: shell script to quantify reads using </w:t>
      </w:r>
      <w:proofErr w:type="spellStart"/>
      <w:r w:rsidRPr="001806E7">
        <w:rPr>
          <w:b/>
          <w:bCs/>
          <w:lang w:val="en-GB"/>
        </w:rPr>
        <w:t>Kallisto</w:t>
      </w:r>
      <w:proofErr w:type="spellEnd"/>
    </w:p>
    <w:p w14:paraId="4D5C4CB7" w14:textId="006116FA" w:rsidR="00F06E92" w:rsidRPr="00F06E92" w:rsidRDefault="00F06E92" w:rsidP="00F06E92">
      <w:pPr>
        <w:rPr>
          <w:lang w:val="en-GB" w:eastAsia="en-US"/>
        </w:rPr>
      </w:pPr>
      <w:r>
        <w:rPr>
          <w:noProof/>
          <w:lang w:val="en-GB" w:eastAsia="en-US"/>
        </w:rPr>
        <w:lastRenderedPageBreak/>
        <w:drawing>
          <wp:inline distT="0" distB="0" distL="0" distR="0" wp14:anchorId="3BD08A71" wp14:editId="27BB33B0">
            <wp:extent cx="5760720" cy="3380740"/>
            <wp:effectExtent l="0" t="0" r="0" b="0"/>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script1.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380740"/>
                    </a:xfrm>
                    <a:prstGeom prst="rect">
                      <a:avLst/>
                    </a:prstGeom>
                  </pic:spPr>
                </pic:pic>
              </a:graphicData>
            </a:graphic>
          </wp:inline>
        </w:drawing>
      </w:r>
    </w:p>
    <w:p w14:paraId="33D91A0F" w14:textId="77777777" w:rsidR="00F06E92" w:rsidRDefault="00F06E92" w:rsidP="00F06E92">
      <w:pPr>
        <w:keepNext/>
      </w:pPr>
      <w:r>
        <w:rPr>
          <w:noProof/>
        </w:rPr>
        <w:drawing>
          <wp:inline distT="0" distB="0" distL="0" distR="0" wp14:anchorId="6C85A816" wp14:editId="49586779">
            <wp:extent cx="5760720" cy="3358515"/>
            <wp:effectExtent l="0" t="0" r="0" b="0"/>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script2.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358515"/>
                    </a:xfrm>
                    <a:prstGeom prst="rect">
                      <a:avLst/>
                    </a:prstGeom>
                  </pic:spPr>
                </pic:pic>
              </a:graphicData>
            </a:graphic>
          </wp:inline>
        </w:drawing>
      </w:r>
    </w:p>
    <w:p w14:paraId="5C3A9C82" w14:textId="1131DABD" w:rsidR="005335BD" w:rsidRDefault="00F06E92" w:rsidP="00F06E92">
      <w:pPr>
        <w:pStyle w:val="Caption"/>
        <w:rPr>
          <w:lang w:val="en-GB"/>
        </w:rPr>
      </w:pPr>
      <w:r w:rsidRPr="00862EA9">
        <w:rPr>
          <w:lang w:val="en-GB"/>
        </w:rPr>
        <w:t xml:space="preserve">Figure 18: R script for </w:t>
      </w:r>
      <w:r w:rsidR="00862EA9" w:rsidRPr="00862EA9">
        <w:rPr>
          <w:lang w:val="en-GB"/>
        </w:rPr>
        <w:t>d</w:t>
      </w:r>
      <w:r w:rsidR="00862EA9">
        <w:rPr>
          <w:lang w:val="en-GB"/>
        </w:rPr>
        <w:t xml:space="preserve">etection of DE genes after transcript quantification by </w:t>
      </w:r>
      <w:proofErr w:type="spellStart"/>
      <w:r w:rsidR="00862EA9">
        <w:rPr>
          <w:lang w:val="en-GB"/>
        </w:rPr>
        <w:t>Kallisto</w:t>
      </w:r>
      <w:proofErr w:type="spellEnd"/>
    </w:p>
    <w:p w14:paraId="795F46BC" w14:textId="0FB8C656" w:rsidR="00862EA9" w:rsidRDefault="007E689D" w:rsidP="00862EA9">
      <w:pPr>
        <w:keepNext/>
      </w:pPr>
      <w:r>
        <w:rPr>
          <w:noProof/>
        </w:rPr>
        <w:lastRenderedPageBreak/>
        <w:drawing>
          <wp:inline distT="0" distB="0" distL="0" distR="0" wp14:anchorId="3E9D8970" wp14:editId="72604FF7">
            <wp:extent cx="5730169" cy="2896939"/>
            <wp:effectExtent l="0" t="0" r="4445"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ist_volcan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0169" cy="2896939"/>
                    </a:xfrm>
                    <a:prstGeom prst="rect">
                      <a:avLst/>
                    </a:prstGeom>
                  </pic:spPr>
                </pic:pic>
              </a:graphicData>
            </a:graphic>
          </wp:inline>
        </w:drawing>
      </w:r>
    </w:p>
    <w:p w14:paraId="40A135BD" w14:textId="3EA8E633" w:rsidR="00862EA9" w:rsidRDefault="00862EA9" w:rsidP="00862EA9">
      <w:pPr>
        <w:pStyle w:val="Caption"/>
        <w:rPr>
          <w:lang w:val="en-GB"/>
        </w:rPr>
      </w:pPr>
      <w:r w:rsidRPr="00862EA9">
        <w:rPr>
          <w:lang w:val="en-GB"/>
        </w:rPr>
        <w:t>Figure 19: histogram of p-v</w:t>
      </w:r>
      <w:r>
        <w:rPr>
          <w:lang w:val="en-GB"/>
        </w:rPr>
        <w:t xml:space="preserve">alues </w:t>
      </w:r>
      <w:r w:rsidR="007E689D">
        <w:rPr>
          <w:lang w:val="en-GB"/>
        </w:rPr>
        <w:t xml:space="preserve">and volcano plot </w:t>
      </w:r>
      <w:r>
        <w:rPr>
          <w:lang w:val="en-GB"/>
        </w:rPr>
        <w:t xml:space="preserve">after </w:t>
      </w:r>
      <w:proofErr w:type="spellStart"/>
      <w:r>
        <w:rPr>
          <w:lang w:val="en-GB"/>
        </w:rPr>
        <w:t>EdgeR</w:t>
      </w:r>
      <w:proofErr w:type="spellEnd"/>
      <w:r>
        <w:rPr>
          <w:lang w:val="en-GB"/>
        </w:rPr>
        <w:t xml:space="preserve"> analysis</w:t>
      </w:r>
    </w:p>
    <w:p w14:paraId="03F5D4B4" w14:textId="487BA5A8" w:rsidR="00862EA9" w:rsidRPr="00862EA9" w:rsidRDefault="00862EA9" w:rsidP="00862EA9">
      <w:pPr>
        <w:rPr>
          <w:lang w:val="en-GB" w:eastAsia="en-US"/>
        </w:rPr>
      </w:pPr>
    </w:p>
    <w:p w14:paraId="44402DD7" w14:textId="77777777" w:rsidR="00F06E92" w:rsidRDefault="00F06E92" w:rsidP="00D27EB1">
      <w:pPr>
        <w:rPr>
          <w:lang w:val="en-GB"/>
        </w:rPr>
      </w:pPr>
    </w:p>
    <w:p w14:paraId="43177AE4" w14:textId="03976C87" w:rsidR="00D27EB1" w:rsidRDefault="00F06E92" w:rsidP="00D27EB1">
      <w:pPr>
        <w:rPr>
          <w:lang w:val="en-GB"/>
        </w:rPr>
      </w:pPr>
      <w:r>
        <w:rPr>
          <w:lang w:val="en-GB"/>
        </w:rPr>
        <w:br w:type="textWrapping" w:clear="all"/>
      </w:r>
    </w:p>
    <w:p w14:paraId="48749761" w14:textId="632B3ADA" w:rsidR="005B20CD" w:rsidRPr="00D27EB1" w:rsidRDefault="005B20CD" w:rsidP="00D27EB1">
      <w:pPr>
        <w:rPr>
          <w:lang w:val="en-GB"/>
        </w:rPr>
      </w:pPr>
    </w:p>
    <w:p w14:paraId="6A816EDB" w14:textId="1AF5ED41" w:rsidR="005335BD" w:rsidRPr="005335BD" w:rsidRDefault="005335BD" w:rsidP="005335BD">
      <w:pPr>
        <w:spacing w:before="240" w:after="240"/>
        <w:jc w:val="both"/>
        <w:rPr>
          <w:lang w:val="en-GB" w:eastAsia="nl-BE"/>
        </w:rPr>
      </w:pPr>
      <w:r w:rsidRPr="005335BD">
        <w:rPr>
          <w:rFonts w:ascii="Arial" w:hAnsi="Arial" w:cs="Arial"/>
          <w:color w:val="000000"/>
          <w:lang w:val="en-GB" w:eastAsia="nl-BE"/>
        </w:rPr>
        <w:t>RNA seq</w:t>
      </w:r>
      <w:r w:rsidR="00D27EB1">
        <w:rPr>
          <w:rFonts w:ascii="Arial" w:hAnsi="Arial" w:cs="Arial"/>
          <w:color w:val="000000"/>
          <w:lang w:val="en-GB" w:eastAsia="nl-BE"/>
        </w:rPr>
        <w:t>uencing gene ontology analysis in Enrichr</w:t>
      </w:r>
      <w:r w:rsidRPr="005335BD">
        <w:rPr>
          <w:rFonts w:ascii="Arial" w:hAnsi="Arial" w:cs="Arial"/>
          <w:color w:val="000000"/>
          <w:lang w:val="en-GB" w:eastAsia="nl-BE"/>
        </w:rPr>
        <w:t>:</w:t>
      </w:r>
    </w:p>
    <w:p w14:paraId="0286A61F" w14:textId="44001027" w:rsidR="005335BD" w:rsidRPr="00D126B7" w:rsidRDefault="00D27EB1" w:rsidP="00D27EB1">
      <w:pPr>
        <w:spacing w:before="240" w:after="240"/>
        <w:rPr>
          <w:lang w:val="en-GB" w:eastAsia="nl-BE"/>
        </w:rPr>
      </w:pPr>
      <w:r w:rsidRPr="00AB2CD2">
        <w:rPr>
          <w:rFonts w:ascii="Arial" w:hAnsi="Arial" w:cs="Arial"/>
          <w:color w:val="000000"/>
          <w:lang w:val="en-GB" w:eastAsia="nl-BE"/>
        </w:rPr>
        <w:t>U</w:t>
      </w:r>
      <w:r w:rsidR="005335BD" w:rsidRPr="00AB2CD2">
        <w:rPr>
          <w:rFonts w:ascii="Arial" w:hAnsi="Arial" w:cs="Arial"/>
          <w:color w:val="000000"/>
          <w:lang w:val="en-GB" w:eastAsia="nl-BE"/>
        </w:rPr>
        <w:t>p</w:t>
      </w:r>
      <w:r>
        <w:rPr>
          <w:rFonts w:ascii="Arial" w:hAnsi="Arial" w:cs="Arial"/>
          <w:color w:val="000000"/>
          <w:lang w:val="en-GB" w:eastAsia="nl-BE"/>
        </w:rPr>
        <w:t>regulated genes</w:t>
      </w:r>
      <w:r w:rsidR="005335BD" w:rsidRPr="00AB2CD2">
        <w:rPr>
          <w:rFonts w:ascii="Arial" w:hAnsi="Arial" w:cs="Arial"/>
          <w:color w:val="000000"/>
          <w:lang w:val="en-GB" w:eastAsia="nl-BE"/>
        </w:rPr>
        <w:t>:</w:t>
      </w:r>
      <w:r>
        <w:rPr>
          <w:rFonts w:ascii="Arial" w:hAnsi="Arial" w:cs="Arial"/>
          <w:color w:val="000000"/>
          <w:lang w:val="en-GB" w:eastAsia="nl-BE"/>
        </w:rPr>
        <w:t xml:space="preserve"> </w:t>
      </w:r>
      <w:hyperlink r:id="rId43" w:history="1">
        <w:r w:rsidR="00D126B7" w:rsidRPr="007E77CC">
          <w:rPr>
            <w:rStyle w:val="Hyperlink"/>
            <w:lang w:val="en-GB"/>
          </w:rPr>
          <w:t>https://maayanlab.cloud/Enrichr/enrich?dataset=07b6432de934c1db58623be24d1b62b5</w:t>
        </w:r>
      </w:hyperlink>
      <w:r w:rsidR="00D126B7">
        <w:rPr>
          <w:lang w:val="en-GB"/>
        </w:rPr>
        <w:t xml:space="preserve"> </w:t>
      </w:r>
    </w:p>
    <w:p w14:paraId="13E8F165" w14:textId="751984B0" w:rsidR="005335BD" w:rsidRPr="00DD2553" w:rsidRDefault="00D27EB1" w:rsidP="00D27EB1">
      <w:pPr>
        <w:spacing w:before="240" w:after="240"/>
        <w:rPr>
          <w:lang w:val="en-GB" w:eastAsia="nl-BE"/>
        </w:rPr>
      </w:pPr>
      <w:r w:rsidRPr="00D27EB1">
        <w:rPr>
          <w:rFonts w:ascii="Arial" w:hAnsi="Arial" w:cs="Arial"/>
          <w:color w:val="000000"/>
          <w:lang w:val="en-GB" w:eastAsia="nl-BE"/>
        </w:rPr>
        <w:t>Do</w:t>
      </w:r>
      <w:r>
        <w:rPr>
          <w:rFonts w:ascii="Arial" w:hAnsi="Arial" w:cs="Arial"/>
          <w:color w:val="000000"/>
          <w:lang w:val="en-GB" w:eastAsia="nl-BE"/>
        </w:rPr>
        <w:t xml:space="preserve">wnregulated genes: </w:t>
      </w:r>
      <w:hyperlink r:id="rId44" w:history="1">
        <w:r w:rsidR="00DD2553" w:rsidRPr="007E77CC">
          <w:rPr>
            <w:rStyle w:val="Hyperlink"/>
            <w:lang w:val="en-GB"/>
          </w:rPr>
          <w:t>https://maayanlab.cloud/Enrichr/enrich?dataset=11be9f939ee477c5c2eedf19064f2f52</w:t>
        </w:r>
      </w:hyperlink>
      <w:r w:rsidR="00DD2553">
        <w:rPr>
          <w:lang w:val="en-GB"/>
        </w:rPr>
        <w:t xml:space="preserve"> </w:t>
      </w:r>
    </w:p>
    <w:p w14:paraId="06C89F5F" w14:textId="76D25670" w:rsidR="001806E7" w:rsidRDefault="001806E7" w:rsidP="001806E7">
      <w:pPr>
        <w:pStyle w:val="Heading2"/>
        <w:rPr>
          <w:lang w:val="en-GB"/>
        </w:rPr>
      </w:pPr>
      <w:proofErr w:type="spellStart"/>
      <w:r>
        <w:rPr>
          <w:lang w:val="en-GB"/>
        </w:rPr>
        <w:t>ChIP</w:t>
      </w:r>
      <w:proofErr w:type="spellEnd"/>
      <w:r>
        <w:rPr>
          <w:lang w:val="en-GB"/>
        </w:rPr>
        <w:t xml:space="preserve"> sequencing</w:t>
      </w:r>
    </w:p>
    <w:p w14:paraId="7E4B102D" w14:textId="77777777" w:rsidR="00D27EB1" w:rsidRDefault="00D27EB1" w:rsidP="001806E7">
      <w:pPr>
        <w:pStyle w:val="Heading2"/>
        <w:rPr>
          <w:lang w:val="en-GB"/>
        </w:rPr>
      </w:pPr>
    </w:p>
    <w:p w14:paraId="5996A5A6" w14:textId="77777777" w:rsidR="001806E7" w:rsidRDefault="001806E7" w:rsidP="001806E7">
      <w:pPr>
        <w:keepNext/>
      </w:pPr>
      <w:r>
        <w:rPr>
          <w:noProof/>
          <w:lang w:val="en-GB"/>
        </w:rPr>
        <w:lastRenderedPageBreak/>
        <w:drawing>
          <wp:inline distT="0" distB="0" distL="0" distR="0" wp14:anchorId="0F6ADF82" wp14:editId="120D4963">
            <wp:extent cx="5760720" cy="3066415"/>
            <wp:effectExtent l="0" t="0" r="0" b="63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Data.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066415"/>
                    </a:xfrm>
                    <a:prstGeom prst="rect">
                      <a:avLst/>
                    </a:prstGeom>
                  </pic:spPr>
                </pic:pic>
              </a:graphicData>
            </a:graphic>
          </wp:inline>
        </w:drawing>
      </w:r>
    </w:p>
    <w:p w14:paraId="035DBC9B" w14:textId="551B8A2C" w:rsidR="001806E7" w:rsidRPr="001806E7"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A13980">
        <w:rPr>
          <w:b/>
          <w:bCs/>
          <w:noProof/>
          <w:lang w:val="en-GB"/>
        </w:rPr>
        <w:t>19</w:t>
      </w:r>
      <w:r w:rsidRPr="001806E7">
        <w:rPr>
          <w:b/>
          <w:bCs/>
        </w:rPr>
        <w:fldChar w:fldCharType="end"/>
      </w:r>
      <w:r w:rsidRPr="001806E7">
        <w:rPr>
          <w:b/>
          <w:bCs/>
          <w:lang w:val="en-GB"/>
        </w:rPr>
        <w:t>: shell script to download data, perform quality control and trimming</w:t>
      </w:r>
    </w:p>
    <w:p w14:paraId="3E193DFB" w14:textId="77777777" w:rsidR="001806E7" w:rsidRDefault="001806E7" w:rsidP="001806E7">
      <w:pPr>
        <w:keepNext/>
      </w:pPr>
      <w:r>
        <w:rPr>
          <w:noProof/>
          <w:lang w:val="en-GB"/>
        </w:rPr>
        <w:drawing>
          <wp:inline distT="0" distB="0" distL="0" distR="0" wp14:anchorId="22C50633" wp14:editId="7B8BA4F2">
            <wp:extent cx="5760720" cy="2726055"/>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r>
        <w:rPr>
          <w:noProof/>
          <w:lang w:val="en-GB"/>
        </w:rPr>
        <w:drawing>
          <wp:inline distT="0" distB="0" distL="0" distR="0" wp14:anchorId="3743D0A0" wp14:editId="3FA75594">
            <wp:extent cx="5760720" cy="1146810"/>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146810"/>
                    </a:xfrm>
                    <a:prstGeom prst="rect">
                      <a:avLst/>
                    </a:prstGeom>
                  </pic:spPr>
                </pic:pic>
              </a:graphicData>
            </a:graphic>
          </wp:inline>
        </w:drawing>
      </w:r>
    </w:p>
    <w:p w14:paraId="696B9E72" w14:textId="088A5CF5" w:rsidR="001806E7" w:rsidRPr="001806E7" w:rsidRDefault="001806E7" w:rsidP="001806E7">
      <w:pPr>
        <w:pStyle w:val="Caption"/>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A13980">
        <w:rPr>
          <w:b/>
          <w:bCs/>
          <w:noProof/>
          <w:lang w:val="en-GB"/>
        </w:rPr>
        <w:t>20</w:t>
      </w:r>
      <w:r w:rsidRPr="001806E7">
        <w:rPr>
          <w:b/>
          <w:bCs/>
        </w:rPr>
        <w:fldChar w:fldCharType="end"/>
      </w:r>
      <w:r w:rsidRPr="001806E7">
        <w:rPr>
          <w:b/>
          <w:bCs/>
          <w:lang w:val="en-GB"/>
        </w:rPr>
        <w:t>: shell script for mapping to the hg38 reference genome,</w:t>
      </w:r>
      <w:r>
        <w:rPr>
          <w:b/>
          <w:bCs/>
          <w:lang w:val="en-GB"/>
        </w:rPr>
        <w:t xml:space="preserve"> do some output formatting on bam files and rename files</w:t>
      </w:r>
    </w:p>
    <w:p w14:paraId="60AA7A91" w14:textId="77777777" w:rsidR="001806E7" w:rsidRDefault="001806E7" w:rsidP="001806E7">
      <w:pPr>
        <w:rPr>
          <w:lang w:val="en-GB"/>
        </w:rPr>
      </w:pPr>
    </w:p>
    <w:p w14:paraId="072CEFE2" w14:textId="77777777" w:rsidR="001806E7" w:rsidRDefault="001806E7" w:rsidP="001806E7">
      <w:pPr>
        <w:keepNext/>
      </w:pPr>
      <w:r>
        <w:rPr>
          <w:noProof/>
          <w:lang w:val="en-GB"/>
        </w:rPr>
        <w:lastRenderedPageBreak/>
        <w:drawing>
          <wp:inline distT="0" distB="0" distL="0" distR="0" wp14:anchorId="118AE53C" wp14:editId="1888F9CE">
            <wp:extent cx="5760720" cy="2740660"/>
            <wp:effectExtent l="0" t="0" r="0" b="254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ak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a:graphicData>
            </a:graphic>
          </wp:inline>
        </w:drawing>
      </w:r>
    </w:p>
    <w:p w14:paraId="61FB7775" w14:textId="010749AF" w:rsidR="001806E7" w:rsidRPr="001806E7" w:rsidRDefault="001806E7" w:rsidP="001806E7">
      <w:pPr>
        <w:pStyle w:val="Caption"/>
        <w:rPr>
          <w:b/>
          <w:bCs/>
          <w:lang w:val="en-GB"/>
        </w:rPr>
      </w:pPr>
      <w:r w:rsidRPr="00EA1B9A">
        <w:rPr>
          <w:b/>
          <w:bCs/>
          <w:lang w:val="en-GB"/>
        </w:rPr>
        <w:t xml:space="preserve">Figure </w:t>
      </w:r>
      <w:r w:rsidRPr="001806E7">
        <w:rPr>
          <w:b/>
          <w:bCs/>
        </w:rPr>
        <w:fldChar w:fldCharType="begin"/>
      </w:r>
      <w:r w:rsidRPr="00EA1B9A">
        <w:rPr>
          <w:b/>
          <w:bCs/>
          <w:lang w:val="en-GB"/>
        </w:rPr>
        <w:instrText xml:space="preserve"> SEQ Figure \* ARABIC </w:instrText>
      </w:r>
      <w:r w:rsidRPr="001806E7">
        <w:rPr>
          <w:b/>
          <w:bCs/>
        </w:rPr>
        <w:fldChar w:fldCharType="separate"/>
      </w:r>
      <w:r w:rsidR="00A13980">
        <w:rPr>
          <w:b/>
          <w:bCs/>
          <w:noProof/>
          <w:lang w:val="en-GB"/>
        </w:rPr>
        <w:t>21</w:t>
      </w:r>
      <w:r w:rsidRPr="001806E7">
        <w:rPr>
          <w:b/>
          <w:bCs/>
        </w:rPr>
        <w:fldChar w:fldCharType="end"/>
      </w:r>
      <w:r w:rsidRPr="00EA1B9A">
        <w:rPr>
          <w:b/>
          <w:bCs/>
          <w:lang w:val="en-GB"/>
        </w:rPr>
        <w:t>: shell script for peak calling using HOMER</w:t>
      </w:r>
    </w:p>
    <w:p w14:paraId="0722B2DA" w14:textId="77777777" w:rsidR="001806E7" w:rsidRDefault="001806E7" w:rsidP="001806E7">
      <w:pPr>
        <w:keepNext/>
      </w:pPr>
      <w:r>
        <w:rPr>
          <w:noProof/>
          <w:lang w:val="en-GB"/>
        </w:rPr>
        <w:drawing>
          <wp:inline distT="0" distB="0" distL="0" distR="0" wp14:anchorId="59E4007E" wp14:editId="1AF3C581">
            <wp:extent cx="5760720" cy="1423670"/>
            <wp:effectExtent l="0" t="0" r="0" b="508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tif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14:paraId="59340586" w14:textId="156DE088" w:rsidR="001806E7" w:rsidRDefault="001806E7" w:rsidP="001806E7">
      <w:pPr>
        <w:pStyle w:val="Caption"/>
        <w:rPr>
          <w:b/>
          <w:bCs/>
          <w:lang w:val="en-GB"/>
        </w:rPr>
      </w:pPr>
      <w:r w:rsidRPr="00EA1B9A">
        <w:rPr>
          <w:b/>
          <w:bCs/>
          <w:lang w:val="en-GB"/>
        </w:rPr>
        <w:t xml:space="preserve">Figure </w:t>
      </w:r>
      <w:r w:rsidRPr="001806E7">
        <w:rPr>
          <w:b/>
          <w:bCs/>
        </w:rPr>
        <w:fldChar w:fldCharType="begin"/>
      </w:r>
      <w:r w:rsidRPr="00EA1B9A">
        <w:rPr>
          <w:b/>
          <w:bCs/>
          <w:lang w:val="en-GB"/>
        </w:rPr>
        <w:instrText xml:space="preserve"> SEQ Figure \* ARABIC </w:instrText>
      </w:r>
      <w:r w:rsidRPr="001806E7">
        <w:rPr>
          <w:b/>
          <w:bCs/>
        </w:rPr>
        <w:fldChar w:fldCharType="separate"/>
      </w:r>
      <w:r w:rsidR="00A13980">
        <w:rPr>
          <w:b/>
          <w:bCs/>
          <w:noProof/>
          <w:lang w:val="en-GB"/>
        </w:rPr>
        <w:t>22</w:t>
      </w:r>
      <w:r w:rsidRPr="001806E7">
        <w:rPr>
          <w:b/>
          <w:bCs/>
        </w:rPr>
        <w:fldChar w:fldCharType="end"/>
      </w:r>
      <w:r w:rsidRPr="00EA1B9A">
        <w:rPr>
          <w:b/>
          <w:bCs/>
          <w:lang w:val="en-GB"/>
        </w:rPr>
        <w:t>: shell script for HOMER motif finding</w:t>
      </w:r>
    </w:p>
    <w:p w14:paraId="7A32120B" w14:textId="64BE45E3" w:rsidR="00D27EB1" w:rsidRDefault="00D27EB1" w:rsidP="00D27EB1">
      <w:pPr>
        <w:spacing w:before="240" w:after="240"/>
        <w:rPr>
          <w:rFonts w:ascii="Arial" w:hAnsi="Arial" w:cs="Arial"/>
          <w:color w:val="000000"/>
          <w:lang w:val="en-GB" w:eastAsia="nl-BE"/>
        </w:rPr>
      </w:pPr>
      <w:r>
        <w:rPr>
          <w:rFonts w:ascii="Arial" w:hAnsi="Arial" w:cs="Arial"/>
          <w:color w:val="000000"/>
          <w:lang w:val="en-GB" w:eastAsia="nl-BE"/>
        </w:rPr>
        <w:t>Gene ontology analysis of genes associated to peaks</w:t>
      </w:r>
      <w:r w:rsidRPr="00AB2CD2">
        <w:rPr>
          <w:rFonts w:ascii="Arial" w:hAnsi="Arial" w:cs="Arial"/>
          <w:color w:val="000000"/>
          <w:lang w:val="en-GB" w:eastAsia="nl-BE"/>
        </w:rPr>
        <w:t>:</w:t>
      </w:r>
    </w:p>
    <w:p w14:paraId="0B7E4833" w14:textId="1DF44D8D" w:rsidR="00D27EB1" w:rsidRPr="00D27EB1" w:rsidRDefault="00D27EB1" w:rsidP="00D27EB1">
      <w:pPr>
        <w:spacing w:before="240" w:after="240"/>
        <w:rPr>
          <w:rFonts w:ascii="Arial" w:hAnsi="Arial" w:cs="Arial"/>
          <w:lang w:val="en-GB" w:eastAsia="nl-BE"/>
        </w:rPr>
      </w:pPr>
      <w:r w:rsidRPr="00D27EB1">
        <w:rPr>
          <w:rFonts w:ascii="Arial" w:hAnsi="Arial" w:cs="Arial"/>
          <w:lang w:val="en-GB" w:eastAsia="nl-BE"/>
        </w:rPr>
        <w:t xml:space="preserve">Genes associated to </w:t>
      </w:r>
      <w:r>
        <w:rPr>
          <w:rFonts w:ascii="Arial" w:hAnsi="Arial" w:cs="Arial"/>
          <w:lang w:val="en-GB" w:eastAsia="nl-BE"/>
        </w:rPr>
        <w:t xml:space="preserve">peaks from the aromatase inhibitor unresponsive group: </w:t>
      </w:r>
      <w:hyperlink r:id="rId50" w:history="1">
        <w:r w:rsidRPr="002B04D2">
          <w:rPr>
            <w:rStyle w:val="Hyperlink"/>
            <w:rFonts w:ascii="Arial" w:hAnsi="Arial" w:cs="Arial"/>
            <w:lang w:val="en-GB" w:eastAsia="nl-BE"/>
          </w:rPr>
          <w:t>https://maayanlab.cloud/Enrichr/enrich?dataset=381b05eb88816ca70959a5f8e8c8aa2b</w:t>
        </w:r>
      </w:hyperlink>
      <w:r>
        <w:rPr>
          <w:rFonts w:ascii="Arial" w:hAnsi="Arial" w:cs="Arial"/>
          <w:lang w:val="en-GB" w:eastAsia="nl-BE"/>
        </w:rPr>
        <w:t xml:space="preserve"> </w:t>
      </w:r>
    </w:p>
    <w:p w14:paraId="6DEB313F" w14:textId="44EAD4E9" w:rsidR="00D27EB1" w:rsidRPr="00D27EB1" w:rsidRDefault="00D27EB1" w:rsidP="00D27EB1">
      <w:pPr>
        <w:spacing w:before="240" w:after="240"/>
        <w:rPr>
          <w:lang w:val="en-GB" w:eastAsia="nl-BE"/>
        </w:rPr>
      </w:pPr>
      <w:r w:rsidRPr="00D27EB1">
        <w:rPr>
          <w:rFonts w:ascii="Arial" w:hAnsi="Arial" w:cs="Arial"/>
          <w:color w:val="000000"/>
          <w:lang w:val="en-GB" w:eastAsia="nl-BE"/>
        </w:rPr>
        <w:t>Genes as</w:t>
      </w:r>
      <w:r>
        <w:rPr>
          <w:rFonts w:ascii="Arial" w:hAnsi="Arial" w:cs="Arial"/>
          <w:color w:val="000000"/>
          <w:lang w:val="en-GB" w:eastAsia="nl-BE"/>
        </w:rPr>
        <w:t>sociated to peaks in both groups</w:t>
      </w:r>
      <w:r w:rsidRPr="00D27EB1">
        <w:rPr>
          <w:rFonts w:ascii="Arial" w:hAnsi="Arial" w:cs="Arial"/>
          <w:color w:val="000000"/>
          <w:lang w:val="en-GB" w:eastAsia="nl-BE"/>
        </w:rPr>
        <w:t xml:space="preserve">: </w:t>
      </w:r>
      <w:hyperlink r:id="rId51" w:history="1">
        <w:r w:rsidRPr="00D27EB1">
          <w:rPr>
            <w:rFonts w:ascii="Arial" w:hAnsi="Arial" w:cs="Arial"/>
            <w:color w:val="1155CC"/>
            <w:u w:val="single"/>
            <w:lang w:val="en-GB" w:eastAsia="nl-BE"/>
          </w:rPr>
          <w:t>https://maayanlab.cloud/Enrichr/enrich?dataset=67c4fb04642336c4ad2e68b80ea4805f</w:t>
        </w:r>
      </w:hyperlink>
      <w:r w:rsidRPr="00D27EB1">
        <w:rPr>
          <w:rFonts w:ascii="Arial" w:hAnsi="Arial" w:cs="Arial"/>
          <w:color w:val="000000"/>
          <w:lang w:val="en-GB" w:eastAsia="nl-BE"/>
        </w:rPr>
        <w:t> </w:t>
      </w:r>
    </w:p>
    <w:p w14:paraId="2AE04E8C" w14:textId="77777777" w:rsidR="00D27EB1" w:rsidRPr="00D27EB1" w:rsidRDefault="00D27EB1" w:rsidP="00D27EB1">
      <w:pPr>
        <w:rPr>
          <w:lang w:val="en-GB"/>
        </w:rPr>
      </w:pPr>
    </w:p>
    <w:sectPr w:rsidR="00D27EB1" w:rsidRPr="00D27EB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oris Vandemoortele" w:date="2020-12-09T17:12:00Z" w:initials="BV">
    <w:p w14:paraId="0361CD67" w14:textId="565C0F3B" w:rsidR="007A73C3" w:rsidRDefault="007A73C3">
      <w:pPr>
        <w:pStyle w:val="CommentText"/>
      </w:pPr>
      <w:r>
        <w:rPr>
          <w:rStyle w:val="CommentReference"/>
        </w:rPr>
        <w:annotationRef/>
      </w:r>
      <w:r>
        <w:t>Flowchart zoeken</w:t>
      </w:r>
    </w:p>
  </w:comment>
  <w:comment w:id="1" w:author="Tristan Vanneste" w:date="2020-12-15T15:41:00Z" w:initials="TV">
    <w:p w14:paraId="21C27291" w14:textId="4451F8B0" w:rsidR="007A73C3" w:rsidRDefault="007A73C3">
      <w:pPr>
        <w:pStyle w:val="CommentText"/>
      </w:pPr>
      <w:r>
        <w:rPr>
          <w:rStyle w:val="CommentReference"/>
        </w:rPr>
        <w:annotationRef/>
      </w:r>
      <w:r>
        <w:t xml:space="preserve">Wrm is dit geen cijfer als ref? </w:t>
      </w:r>
    </w:p>
  </w:comment>
  <w:comment w:id="2" w:author="Boris Vandemoortele" w:date="2020-12-09T17:25:00Z" w:initials="BV">
    <w:p w14:paraId="029FAD00" w14:textId="06E5D8E6" w:rsidR="007A73C3" w:rsidRDefault="007A73C3">
      <w:pPr>
        <w:pStyle w:val="CommentText"/>
      </w:pPr>
      <w:r>
        <w:rPr>
          <w:rStyle w:val="CommentReference"/>
        </w:rPr>
        <w:annotationRef/>
      </w:r>
      <w:r>
        <w:t>Ik moet nog eens opzoeken wat die bootstrapping precies doet</w:t>
      </w:r>
    </w:p>
  </w:comment>
  <w:comment w:id="3" w:author="Tristan Vanneste" w:date="2020-12-10T10:16:00Z" w:initials="TV">
    <w:p w14:paraId="471EB46C" w14:textId="5DD5E88D" w:rsidR="007A73C3" w:rsidRDefault="007A73C3">
      <w:pPr>
        <w:pStyle w:val="CommentText"/>
      </w:pPr>
      <w:r>
        <w:rPr>
          <w:rStyle w:val="CommentReference"/>
        </w:rPr>
        <w:annotationRef/>
      </w:r>
      <w:r>
        <w:t xml:space="preserve">Bootstrapping is normaal de samples shufflen en opnieuw de statistics berekenen. </w:t>
      </w:r>
    </w:p>
  </w:comment>
  <w:comment w:id="4" w:author="Boris Vandemoortele" w:date="2020-12-14T17:11:00Z" w:initials="BV">
    <w:p w14:paraId="7D966433" w14:textId="4ABDC8D1" w:rsidR="007A73C3" w:rsidRDefault="007A73C3">
      <w:pPr>
        <w:pStyle w:val="CommentText"/>
      </w:pPr>
      <w:r>
        <w:rPr>
          <w:rStyle w:val="CommentReference"/>
        </w:rPr>
        <w:annotationRef/>
      </w:r>
      <w:r>
        <w:t>Weet ik, maar kben nog niet helemaal mee wat het nut precies is in deze context</w:t>
      </w:r>
    </w:p>
  </w:comment>
  <w:comment w:id="5" w:author="Tristan Vanneste" w:date="2020-12-15T15:43:00Z" w:initials="TV">
    <w:p w14:paraId="41671045" w14:textId="01DCDB21" w:rsidR="007A73C3" w:rsidRDefault="007A73C3">
      <w:pPr>
        <w:pStyle w:val="CommentText"/>
      </w:pPr>
      <w:r>
        <w:rPr>
          <w:rStyle w:val="CommentReference"/>
        </w:rPr>
        <w:annotationRef/>
      </w:r>
      <w:r>
        <w:t xml:space="preserve">Moet je dit niet specifiek zeggen? Of geef je letterlijk geen parameters 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361CD67" w15:done="0"/>
  <w15:commentEx w15:paraId="21C27291" w15:done="0"/>
  <w15:commentEx w15:paraId="029FAD00" w15:done="0"/>
  <w15:commentEx w15:paraId="471EB46C" w15:paraIdParent="029FAD00" w15:done="0"/>
  <w15:commentEx w15:paraId="7D966433" w15:paraIdParent="029FAD00" w15:done="0"/>
  <w15:commentEx w15:paraId="416710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357B3" w16cex:dateUtc="2020-12-15T14:41:00Z"/>
  <w16cex:commentExtensible w16cex:durableId="237C740D" w16cex:dateUtc="2020-12-10T09:16:00Z"/>
  <w16cex:commentExtensible w16cex:durableId="2383583E" w16cex:dateUtc="2020-12-15T1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61CD67" w16cid:durableId="237B8406"/>
  <w16cid:commentId w16cid:paraId="21C27291" w16cid:durableId="238357B3"/>
  <w16cid:commentId w16cid:paraId="029FAD00" w16cid:durableId="237B86FC"/>
  <w16cid:commentId w16cid:paraId="471EB46C" w16cid:durableId="237C740D"/>
  <w16cid:commentId w16cid:paraId="7D966433" w16cid:durableId="23821B53"/>
  <w16cid:commentId w16cid:paraId="41671045" w16cid:durableId="238358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218E62" w14:textId="77777777" w:rsidR="00A662DC" w:rsidRDefault="00A662DC" w:rsidP="00184CAB">
      <w:r>
        <w:separator/>
      </w:r>
    </w:p>
  </w:endnote>
  <w:endnote w:type="continuationSeparator" w:id="0">
    <w:p w14:paraId="74EA3272" w14:textId="77777777" w:rsidR="00A662DC" w:rsidRDefault="00A662DC" w:rsidP="00184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altName w:val="﷽﷽﷽﷽﷽﷽﷽﷽"/>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9B3A40" w14:textId="77777777" w:rsidR="00A662DC" w:rsidRDefault="00A662DC" w:rsidP="00184CAB">
      <w:r>
        <w:separator/>
      </w:r>
    </w:p>
  </w:footnote>
  <w:footnote w:type="continuationSeparator" w:id="0">
    <w:p w14:paraId="156DBE01" w14:textId="77777777" w:rsidR="00A662DC" w:rsidRDefault="00A662DC" w:rsidP="00184C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54E8A"/>
    <w:multiLevelType w:val="multilevel"/>
    <w:tmpl w:val="B052E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A5FBC"/>
    <w:multiLevelType w:val="multilevel"/>
    <w:tmpl w:val="3CE0DD2E"/>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0E1C4E"/>
    <w:multiLevelType w:val="hybridMultilevel"/>
    <w:tmpl w:val="39E0C2D4"/>
    <w:lvl w:ilvl="0" w:tplc="23E08F4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683B7BEC"/>
    <w:multiLevelType w:val="multilevel"/>
    <w:tmpl w:val="D7D81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AE2DE6"/>
    <w:multiLevelType w:val="hybridMultilevel"/>
    <w:tmpl w:val="60505A20"/>
    <w:lvl w:ilvl="0" w:tplc="6A9202B0">
      <w:start w:val="1"/>
      <w:numFmt w:val="decimal"/>
      <w:lvlText w:val="(%1)"/>
      <w:lvlJc w:val="left"/>
      <w:pPr>
        <w:ind w:left="720" w:hanging="360"/>
      </w:pPr>
      <w:rPr>
        <w:rFonts w:ascii="Helvetica Neue" w:hAnsi="Helvetica Neue"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9077FF9"/>
    <w:multiLevelType w:val="hybridMultilevel"/>
    <w:tmpl w:val="D562A0B0"/>
    <w:lvl w:ilvl="0" w:tplc="9FCE51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E5351E"/>
    <w:multiLevelType w:val="multilevel"/>
    <w:tmpl w:val="FC3E6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0"/>
  </w:num>
  <w:num w:numId="4">
    <w:abstractNumId w:val="1"/>
    <w:lvlOverride w:ilvl="0">
      <w:lvl w:ilvl="0">
        <w:numFmt w:val="decimal"/>
        <w:lvlText w:val="%1."/>
        <w:lvlJc w:val="left"/>
      </w:lvl>
    </w:lvlOverride>
  </w:num>
  <w:num w:numId="5">
    <w:abstractNumId w:val="2"/>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oris Vandemoortele">
    <w15:presenceInfo w15:providerId="AD" w15:userId="S::Boris.Vandemoortele@UGent.be::cdee6dee-fe1d-4931-b22d-f0b1471c0fa0"/>
  </w15:person>
  <w15:person w15:author="Tristan Vanneste">
    <w15:presenceInfo w15:providerId="AD" w15:userId="S::tristan.vanneste@ugent.be::5150d289-5d91-4cc0-a8ce-b40b19f779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CD2"/>
    <w:rsid w:val="00012898"/>
    <w:rsid w:val="00014134"/>
    <w:rsid w:val="00027CD9"/>
    <w:rsid w:val="00035C56"/>
    <w:rsid w:val="000704C5"/>
    <w:rsid w:val="000712F6"/>
    <w:rsid w:val="0008360E"/>
    <w:rsid w:val="0008365B"/>
    <w:rsid w:val="000875A0"/>
    <w:rsid w:val="00087BB7"/>
    <w:rsid w:val="00087F04"/>
    <w:rsid w:val="00092444"/>
    <w:rsid w:val="00093648"/>
    <w:rsid w:val="000A6481"/>
    <w:rsid w:val="000A6BCC"/>
    <w:rsid w:val="000B7498"/>
    <w:rsid w:val="000C0F3A"/>
    <w:rsid w:val="000D17F6"/>
    <w:rsid w:val="000E4153"/>
    <w:rsid w:val="00101869"/>
    <w:rsid w:val="001037E4"/>
    <w:rsid w:val="00126258"/>
    <w:rsid w:val="00167ECD"/>
    <w:rsid w:val="00172C9C"/>
    <w:rsid w:val="001806E7"/>
    <w:rsid w:val="00182CBE"/>
    <w:rsid w:val="00184CAB"/>
    <w:rsid w:val="001858E6"/>
    <w:rsid w:val="00190A21"/>
    <w:rsid w:val="001A0412"/>
    <w:rsid w:val="001A3792"/>
    <w:rsid w:val="001B6FD1"/>
    <w:rsid w:val="001C46B8"/>
    <w:rsid w:val="001D34F4"/>
    <w:rsid w:val="001D6A18"/>
    <w:rsid w:val="001F03A2"/>
    <w:rsid w:val="001F26E7"/>
    <w:rsid w:val="001F44DD"/>
    <w:rsid w:val="00244CAB"/>
    <w:rsid w:val="00246961"/>
    <w:rsid w:val="00273E3B"/>
    <w:rsid w:val="00280EE1"/>
    <w:rsid w:val="0028154A"/>
    <w:rsid w:val="00286F4A"/>
    <w:rsid w:val="002A4F55"/>
    <w:rsid w:val="002C099C"/>
    <w:rsid w:val="002C174D"/>
    <w:rsid w:val="002E56F4"/>
    <w:rsid w:val="002F6039"/>
    <w:rsid w:val="002F7740"/>
    <w:rsid w:val="00334E13"/>
    <w:rsid w:val="00336958"/>
    <w:rsid w:val="00346E2D"/>
    <w:rsid w:val="003519A4"/>
    <w:rsid w:val="00352FB8"/>
    <w:rsid w:val="00364DC2"/>
    <w:rsid w:val="003735B6"/>
    <w:rsid w:val="00394BB6"/>
    <w:rsid w:val="003A139E"/>
    <w:rsid w:val="003B76D6"/>
    <w:rsid w:val="003C70B5"/>
    <w:rsid w:val="003D38FC"/>
    <w:rsid w:val="003D7E5D"/>
    <w:rsid w:val="003E0469"/>
    <w:rsid w:val="003E10A6"/>
    <w:rsid w:val="0040518F"/>
    <w:rsid w:val="004116DB"/>
    <w:rsid w:val="00427FA0"/>
    <w:rsid w:val="00442C57"/>
    <w:rsid w:val="00447C97"/>
    <w:rsid w:val="0045308B"/>
    <w:rsid w:val="0046319A"/>
    <w:rsid w:val="00464F94"/>
    <w:rsid w:val="004A14DF"/>
    <w:rsid w:val="004B48F6"/>
    <w:rsid w:val="004C460F"/>
    <w:rsid w:val="004C65F5"/>
    <w:rsid w:val="004E1BA2"/>
    <w:rsid w:val="004E73B7"/>
    <w:rsid w:val="00505049"/>
    <w:rsid w:val="00507513"/>
    <w:rsid w:val="00530DD9"/>
    <w:rsid w:val="00532A1C"/>
    <w:rsid w:val="005335BD"/>
    <w:rsid w:val="0054459E"/>
    <w:rsid w:val="00545BA3"/>
    <w:rsid w:val="00561ECF"/>
    <w:rsid w:val="00565673"/>
    <w:rsid w:val="00570362"/>
    <w:rsid w:val="00584160"/>
    <w:rsid w:val="00592C4D"/>
    <w:rsid w:val="005B20CD"/>
    <w:rsid w:val="005D01A0"/>
    <w:rsid w:val="005E30C3"/>
    <w:rsid w:val="005E4E09"/>
    <w:rsid w:val="005E7AB8"/>
    <w:rsid w:val="005F65D7"/>
    <w:rsid w:val="005F6EAC"/>
    <w:rsid w:val="00625991"/>
    <w:rsid w:val="006267A9"/>
    <w:rsid w:val="00626F0F"/>
    <w:rsid w:val="0065216C"/>
    <w:rsid w:val="0065659B"/>
    <w:rsid w:val="00663031"/>
    <w:rsid w:val="00665624"/>
    <w:rsid w:val="0068358B"/>
    <w:rsid w:val="006938CA"/>
    <w:rsid w:val="00693DDF"/>
    <w:rsid w:val="006A0117"/>
    <w:rsid w:val="006A6BE7"/>
    <w:rsid w:val="006E18BB"/>
    <w:rsid w:val="006E48CC"/>
    <w:rsid w:val="006E7A24"/>
    <w:rsid w:val="006F028B"/>
    <w:rsid w:val="007108CA"/>
    <w:rsid w:val="0071535C"/>
    <w:rsid w:val="00725180"/>
    <w:rsid w:val="00735CB9"/>
    <w:rsid w:val="007428A6"/>
    <w:rsid w:val="007802C7"/>
    <w:rsid w:val="007853CF"/>
    <w:rsid w:val="00797437"/>
    <w:rsid w:val="007A4484"/>
    <w:rsid w:val="007A73C3"/>
    <w:rsid w:val="007B65CF"/>
    <w:rsid w:val="007E689D"/>
    <w:rsid w:val="008078AD"/>
    <w:rsid w:val="008179AF"/>
    <w:rsid w:val="00822E0B"/>
    <w:rsid w:val="00835477"/>
    <w:rsid w:val="00840336"/>
    <w:rsid w:val="008415A7"/>
    <w:rsid w:val="00844007"/>
    <w:rsid w:val="00850CFF"/>
    <w:rsid w:val="008550C5"/>
    <w:rsid w:val="00855AA5"/>
    <w:rsid w:val="00862EA9"/>
    <w:rsid w:val="00863D8C"/>
    <w:rsid w:val="008709F8"/>
    <w:rsid w:val="008A770E"/>
    <w:rsid w:val="008B28E2"/>
    <w:rsid w:val="008C2B5A"/>
    <w:rsid w:val="008C5D83"/>
    <w:rsid w:val="008D1586"/>
    <w:rsid w:val="008E38C6"/>
    <w:rsid w:val="00902261"/>
    <w:rsid w:val="00910E18"/>
    <w:rsid w:val="0091174E"/>
    <w:rsid w:val="009307DB"/>
    <w:rsid w:val="0093112F"/>
    <w:rsid w:val="00941957"/>
    <w:rsid w:val="0099397D"/>
    <w:rsid w:val="009B7312"/>
    <w:rsid w:val="009E789E"/>
    <w:rsid w:val="009F556A"/>
    <w:rsid w:val="00A029BC"/>
    <w:rsid w:val="00A02A76"/>
    <w:rsid w:val="00A13980"/>
    <w:rsid w:val="00A160B5"/>
    <w:rsid w:val="00A234F2"/>
    <w:rsid w:val="00A45D9A"/>
    <w:rsid w:val="00A662DC"/>
    <w:rsid w:val="00A83162"/>
    <w:rsid w:val="00A83792"/>
    <w:rsid w:val="00AA40F9"/>
    <w:rsid w:val="00AB2CD2"/>
    <w:rsid w:val="00AC6DC7"/>
    <w:rsid w:val="00AD5F41"/>
    <w:rsid w:val="00AD69B1"/>
    <w:rsid w:val="00AD6A6A"/>
    <w:rsid w:val="00B01D7A"/>
    <w:rsid w:val="00B037B9"/>
    <w:rsid w:val="00B158CB"/>
    <w:rsid w:val="00B62A2F"/>
    <w:rsid w:val="00B62F76"/>
    <w:rsid w:val="00B67F5C"/>
    <w:rsid w:val="00B7554A"/>
    <w:rsid w:val="00B86D14"/>
    <w:rsid w:val="00BB2B86"/>
    <w:rsid w:val="00BB502E"/>
    <w:rsid w:val="00BB531E"/>
    <w:rsid w:val="00BB5607"/>
    <w:rsid w:val="00BF4FFC"/>
    <w:rsid w:val="00C01725"/>
    <w:rsid w:val="00C11DD4"/>
    <w:rsid w:val="00C120DA"/>
    <w:rsid w:val="00C64DC2"/>
    <w:rsid w:val="00C6701B"/>
    <w:rsid w:val="00C73975"/>
    <w:rsid w:val="00CA0575"/>
    <w:rsid w:val="00CA488C"/>
    <w:rsid w:val="00CA54F6"/>
    <w:rsid w:val="00CA5EB7"/>
    <w:rsid w:val="00CB101B"/>
    <w:rsid w:val="00CB2889"/>
    <w:rsid w:val="00CC0658"/>
    <w:rsid w:val="00CE0C7D"/>
    <w:rsid w:val="00CE1092"/>
    <w:rsid w:val="00D126B7"/>
    <w:rsid w:val="00D24A75"/>
    <w:rsid w:val="00D25324"/>
    <w:rsid w:val="00D27EB1"/>
    <w:rsid w:val="00D30318"/>
    <w:rsid w:val="00D30CC9"/>
    <w:rsid w:val="00D32D89"/>
    <w:rsid w:val="00D52B87"/>
    <w:rsid w:val="00D77017"/>
    <w:rsid w:val="00D8225A"/>
    <w:rsid w:val="00D956A1"/>
    <w:rsid w:val="00D960DA"/>
    <w:rsid w:val="00DA0B8A"/>
    <w:rsid w:val="00DA5FDE"/>
    <w:rsid w:val="00DB3E09"/>
    <w:rsid w:val="00DC1A04"/>
    <w:rsid w:val="00DC3FF1"/>
    <w:rsid w:val="00DD2553"/>
    <w:rsid w:val="00DD5B24"/>
    <w:rsid w:val="00DF2B77"/>
    <w:rsid w:val="00E02A76"/>
    <w:rsid w:val="00E25DA2"/>
    <w:rsid w:val="00E45434"/>
    <w:rsid w:val="00E56ED5"/>
    <w:rsid w:val="00E6427F"/>
    <w:rsid w:val="00E67A72"/>
    <w:rsid w:val="00E7016D"/>
    <w:rsid w:val="00E74B44"/>
    <w:rsid w:val="00E9617A"/>
    <w:rsid w:val="00EA1B9A"/>
    <w:rsid w:val="00EA799C"/>
    <w:rsid w:val="00EC1F9C"/>
    <w:rsid w:val="00EC3527"/>
    <w:rsid w:val="00ED7D9D"/>
    <w:rsid w:val="00EE06A6"/>
    <w:rsid w:val="00EF65D5"/>
    <w:rsid w:val="00F06E92"/>
    <w:rsid w:val="00F2427C"/>
    <w:rsid w:val="00F30C0B"/>
    <w:rsid w:val="00F31F0F"/>
    <w:rsid w:val="00F41824"/>
    <w:rsid w:val="00F71B43"/>
    <w:rsid w:val="00FA007E"/>
    <w:rsid w:val="00FB060C"/>
    <w:rsid w:val="00FB423E"/>
    <w:rsid w:val="00FB43A3"/>
    <w:rsid w:val="00FC09FE"/>
    <w:rsid w:val="00FD32A0"/>
    <w:rsid w:val="00FE7F1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75DB6"/>
  <w15:chartTrackingRefBased/>
  <w15:docId w15:val="{5EC3FE6F-07BE-49E4-B962-880E2F2C3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5F5"/>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link w:val="Heading1Char"/>
    <w:uiPriority w:val="9"/>
    <w:qFormat/>
    <w:rsid w:val="00B01D7A"/>
    <w:pPr>
      <w:spacing w:before="100" w:beforeAutospacing="1" w:after="100" w:afterAutospacing="1"/>
      <w:outlineLvl w:val="0"/>
    </w:pPr>
    <w:rPr>
      <w:b/>
      <w:bCs/>
      <w:kern w:val="36"/>
      <w:sz w:val="32"/>
      <w:szCs w:val="48"/>
      <w:lang w:eastAsia="nl-BE"/>
    </w:rPr>
  </w:style>
  <w:style w:type="paragraph" w:styleId="Heading2">
    <w:name w:val="heading 2"/>
    <w:basedOn w:val="Normal"/>
    <w:link w:val="Heading2Char"/>
    <w:uiPriority w:val="9"/>
    <w:qFormat/>
    <w:rsid w:val="00B01D7A"/>
    <w:pPr>
      <w:spacing w:before="100" w:beforeAutospacing="1" w:after="100" w:afterAutospacing="1"/>
      <w:outlineLvl w:val="1"/>
    </w:pPr>
    <w:rPr>
      <w:b/>
      <w:bCs/>
      <w:sz w:val="28"/>
      <w:szCs w:val="36"/>
      <w:lang w:eastAsia="nl-BE"/>
    </w:rPr>
  </w:style>
  <w:style w:type="paragraph" w:styleId="Heading3">
    <w:name w:val="heading 3"/>
    <w:basedOn w:val="Normal"/>
    <w:next w:val="Normal"/>
    <w:link w:val="Heading3Char"/>
    <w:uiPriority w:val="9"/>
    <w:unhideWhenUsed/>
    <w:qFormat/>
    <w:rsid w:val="005335BD"/>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D7A"/>
    <w:rPr>
      <w:rFonts w:ascii="Times New Roman" w:eastAsia="Times New Roman" w:hAnsi="Times New Roman" w:cs="Times New Roman"/>
      <w:b/>
      <w:bCs/>
      <w:kern w:val="36"/>
      <w:sz w:val="32"/>
      <w:szCs w:val="48"/>
      <w:lang w:eastAsia="nl-BE"/>
    </w:rPr>
  </w:style>
  <w:style w:type="character" w:customStyle="1" w:styleId="Heading2Char">
    <w:name w:val="Heading 2 Char"/>
    <w:basedOn w:val="DefaultParagraphFont"/>
    <w:link w:val="Heading2"/>
    <w:uiPriority w:val="9"/>
    <w:rsid w:val="00B01D7A"/>
    <w:rPr>
      <w:rFonts w:ascii="Times New Roman" w:eastAsia="Times New Roman" w:hAnsi="Times New Roman" w:cs="Times New Roman"/>
      <w:b/>
      <w:bCs/>
      <w:sz w:val="28"/>
      <w:szCs w:val="36"/>
      <w:lang w:eastAsia="nl-BE"/>
    </w:rPr>
  </w:style>
  <w:style w:type="paragraph" w:styleId="NormalWeb">
    <w:name w:val="Normal (Web)"/>
    <w:basedOn w:val="Normal"/>
    <w:uiPriority w:val="99"/>
    <w:semiHidden/>
    <w:unhideWhenUsed/>
    <w:rsid w:val="00AB2CD2"/>
    <w:pPr>
      <w:spacing w:before="100" w:beforeAutospacing="1" w:after="100" w:afterAutospacing="1"/>
    </w:pPr>
    <w:rPr>
      <w:lang w:eastAsia="nl-BE"/>
    </w:rPr>
  </w:style>
  <w:style w:type="character" w:styleId="Hyperlink">
    <w:name w:val="Hyperlink"/>
    <w:basedOn w:val="DefaultParagraphFont"/>
    <w:uiPriority w:val="99"/>
    <w:unhideWhenUsed/>
    <w:rsid w:val="00AB2CD2"/>
    <w:rPr>
      <w:color w:val="0000FF"/>
      <w:u w:val="single"/>
    </w:rPr>
  </w:style>
  <w:style w:type="table" w:styleId="TableGrid">
    <w:name w:val="Table Grid"/>
    <w:basedOn w:val="TableNormal"/>
    <w:uiPriority w:val="39"/>
    <w:rsid w:val="006E7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E7A24"/>
    <w:pPr>
      <w:spacing w:after="200"/>
    </w:pPr>
    <w:rPr>
      <w:rFonts w:asciiTheme="minorHAnsi" w:eastAsiaTheme="minorHAnsi" w:hAnsiTheme="minorHAnsi" w:cstheme="minorBidi"/>
      <w:i/>
      <w:iCs/>
      <w:color w:val="44546A" w:themeColor="text2"/>
      <w:sz w:val="18"/>
      <w:szCs w:val="18"/>
      <w:lang w:eastAsia="en-US"/>
    </w:rPr>
  </w:style>
  <w:style w:type="table" w:styleId="PlainTable3">
    <w:name w:val="Plain Table 3"/>
    <w:basedOn w:val="TableNormal"/>
    <w:uiPriority w:val="43"/>
    <w:rsid w:val="00D32D8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D32D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584160"/>
    <w:rPr>
      <w:color w:val="605E5C"/>
      <w:shd w:val="clear" w:color="auto" w:fill="E1DFDD"/>
    </w:rPr>
  </w:style>
  <w:style w:type="paragraph" w:styleId="Header">
    <w:name w:val="header"/>
    <w:basedOn w:val="Normal"/>
    <w:link w:val="HeaderChar"/>
    <w:uiPriority w:val="99"/>
    <w:unhideWhenUsed/>
    <w:rsid w:val="00184CAB"/>
    <w:pPr>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184CAB"/>
  </w:style>
  <w:style w:type="paragraph" w:styleId="Footer">
    <w:name w:val="footer"/>
    <w:basedOn w:val="Normal"/>
    <w:link w:val="FooterChar"/>
    <w:uiPriority w:val="99"/>
    <w:unhideWhenUsed/>
    <w:rsid w:val="00184CAB"/>
    <w:pPr>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184CAB"/>
  </w:style>
  <w:style w:type="paragraph" w:styleId="FootnoteText">
    <w:name w:val="footnote text"/>
    <w:basedOn w:val="Normal"/>
    <w:link w:val="FootnoteTextChar"/>
    <w:uiPriority w:val="99"/>
    <w:semiHidden/>
    <w:unhideWhenUsed/>
    <w:rsid w:val="00592C4D"/>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592C4D"/>
    <w:rPr>
      <w:sz w:val="20"/>
      <w:szCs w:val="20"/>
    </w:rPr>
  </w:style>
  <w:style w:type="character" w:styleId="FootnoteReference">
    <w:name w:val="footnote reference"/>
    <w:basedOn w:val="DefaultParagraphFont"/>
    <w:uiPriority w:val="99"/>
    <w:semiHidden/>
    <w:unhideWhenUsed/>
    <w:rsid w:val="00592C4D"/>
    <w:rPr>
      <w:vertAlign w:val="superscript"/>
    </w:rPr>
  </w:style>
  <w:style w:type="paragraph" w:styleId="ListParagraph">
    <w:name w:val="List Paragraph"/>
    <w:basedOn w:val="Normal"/>
    <w:uiPriority w:val="34"/>
    <w:qFormat/>
    <w:rsid w:val="008709F8"/>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5335BD"/>
    <w:rPr>
      <w:rFonts w:asciiTheme="majorHAnsi" w:eastAsiaTheme="majorEastAsia" w:hAnsiTheme="majorHAnsi" w:cstheme="majorBidi"/>
      <w:color w:val="1F3763" w:themeColor="accent1" w:themeShade="7F"/>
      <w:sz w:val="24"/>
      <w:szCs w:val="24"/>
    </w:rPr>
  </w:style>
  <w:style w:type="table" w:styleId="PlainTable5">
    <w:name w:val="Plain Table 5"/>
    <w:basedOn w:val="TableNormal"/>
    <w:uiPriority w:val="45"/>
    <w:rsid w:val="0093112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3112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311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9311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311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3112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3112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3112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3112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3112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3112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4C65F5"/>
  </w:style>
  <w:style w:type="character" w:styleId="FollowedHyperlink">
    <w:name w:val="FollowedHyperlink"/>
    <w:basedOn w:val="DefaultParagraphFont"/>
    <w:uiPriority w:val="99"/>
    <w:semiHidden/>
    <w:unhideWhenUsed/>
    <w:rsid w:val="004C65F5"/>
    <w:rPr>
      <w:color w:val="954F72" w:themeColor="followedHyperlink"/>
      <w:u w:val="single"/>
    </w:rPr>
  </w:style>
  <w:style w:type="character" w:styleId="CommentReference">
    <w:name w:val="annotation reference"/>
    <w:basedOn w:val="DefaultParagraphFont"/>
    <w:uiPriority w:val="99"/>
    <w:semiHidden/>
    <w:unhideWhenUsed/>
    <w:rsid w:val="008C2B5A"/>
    <w:rPr>
      <w:sz w:val="16"/>
      <w:szCs w:val="16"/>
    </w:rPr>
  </w:style>
  <w:style w:type="paragraph" w:styleId="CommentText">
    <w:name w:val="annotation text"/>
    <w:basedOn w:val="Normal"/>
    <w:link w:val="CommentTextChar"/>
    <w:uiPriority w:val="99"/>
    <w:semiHidden/>
    <w:unhideWhenUsed/>
    <w:rsid w:val="008C2B5A"/>
    <w:rPr>
      <w:sz w:val="20"/>
      <w:szCs w:val="20"/>
    </w:rPr>
  </w:style>
  <w:style w:type="character" w:customStyle="1" w:styleId="CommentTextChar">
    <w:name w:val="Comment Text Char"/>
    <w:basedOn w:val="DefaultParagraphFont"/>
    <w:link w:val="CommentText"/>
    <w:uiPriority w:val="99"/>
    <w:semiHidden/>
    <w:rsid w:val="008C2B5A"/>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8C2B5A"/>
    <w:rPr>
      <w:b/>
      <w:bCs/>
    </w:rPr>
  </w:style>
  <w:style w:type="character" w:customStyle="1" w:styleId="CommentSubjectChar">
    <w:name w:val="Comment Subject Char"/>
    <w:basedOn w:val="CommentTextChar"/>
    <w:link w:val="CommentSubject"/>
    <w:uiPriority w:val="99"/>
    <w:semiHidden/>
    <w:rsid w:val="008C2B5A"/>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8C2B5A"/>
    <w:rPr>
      <w:sz w:val="18"/>
      <w:szCs w:val="18"/>
    </w:rPr>
  </w:style>
  <w:style w:type="character" w:customStyle="1" w:styleId="BalloonTextChar">
    <w:name w:val="Balloon Text Char"/>
    <w:basedOn w:val="DefaultParagraphFont"/>
    <w:link w:val="BalloonText"/>
    <w:uiPriority w:val="99"/>
    <w:semiHidden/>
    <w:rsid w:val="008C2B5A"/>
    <w:rPr>
      <w:rFonts w:ascii="Times New Roman" w:eastAsia="Times New Roman" w:hAnsi="Times New Roman" w:cs="Times New Roman"/>
      <w:sz w:val="18"/>
      <w:szCs w:val="18"/>
      <w:lang w:eastAsia="en-GB"/>
    </w:rPr>
  </w:style>
  <w:style w:type="paragraph" w:styleId="Title">
    <w:name w:val="Title"/>
    <w:basedOn w:val="Normal"/>
    <w:next w:val="Normal"/>
    <w:link w:val="TitleChar"/>
    <w:uiPriority w:val="10"/>
    <w:qFormat/>
    <w:rsid w:val="007A448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4484"/>
    <w:rPr>
      <w:rFonts w:asciiTheme="majorHAnsi" w:eastAsiaTheme="majorEastAsia" w:hAnsiTheme="majorHAnsi" w:cstheme="majorBidi"/>
      <w:spacing w:val="-10"/>
      <w:kern w:val="28"/>
      <w:sz w:val="56"/>
      <w:szCs w:val="56"/>
      <w:lang w:eastAsia="en-GB"/>
    </w:rPr>
  </w:style>
  <w:style w:type="paragraph" w:customStyle="1" w:styleId="NaamAuteur">
    <w:name w:val="Naam Auteur"/>
    <w:basedOn w:val="Subtitle"/>
    <w:qFormat/>
    <w:rsid w:val="00CB2889"/>
    <w:pPr>
      <w:numPr>
        <w:ilvl w:val="0"/>
      </w:numPr>
      <w:spacing w:after="0" w:line="276" w:lineRule="auto"/>
      <w:jc w:val="both"/>
    </w:pPr>
    <w:rPr>
      <w:rFonts w:ascii="Arial" w:eastAsiaTheme="minorHAnsi" w:hAnsi="Arial" w:cs="Arial"/>
      <w:color w:val="auto"/>
      <w:spacing w:val="0"/>
      <w:sz w:val="30"/>
      <w:szCs w:val="36"/>
      <w:lang w:val="nl-NL" w:eastAsia="en-US"/>
    </w:rPr>
  </w:style>
  <w:style w:type="paragraph" w:styleId="Subtitle">
    <w:name w:val="Subtitle"/>
    <w:basedOn w:val="Normal"/>
    <w:next w:val="Normal"/>
    <w:link w:val="SubtitleChar"/>
    <w:uiPriority w:val="11"/>
    <w:qFormat/>
    <w:rsid w:val="00CB288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B2889"/>
    <w:rPr>
      <w:rFonts w:eastAsiaTheme="minorEastAsia"/>
      <w:color w:val="5A5A5A" w:themeColor="text1" w:themeTint="A5"/>
      <w:spacing w:val="15"/>
      <w:lang w:eastAsia="en-GB"/>
    </w:rPr>
  </w:style>
  <w:style w:type="paragraph" w:customStyle="1" w:styleId="Normal12pt">
    <w:name w:val="Normal 12pt"/>
    <w:qFormat/>
    <w:rsid w:val="00CB2889"/>
    <w:pPr>
      <w:spacing w:after="0" w:line="264" w:lineRule="auto"/>
    </w:pPr>
    <w:rPr>
      <w:rFonts w:ascii="Arial" w:hAnsi="Arial" w:cs="Arial"/>
      <w:color w:val="000000" w:themeColor="text1"/>
      <w:sz w:val="24"/>
      <w:szCs w:val="28"/>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98029">
      <w:bodyDiv w:val="1"/>
      <w:marLeft w:val="0"/>
      <w:marRight w:val="0"/>
      <w:marTop w:val="0"/>
      <w:marBottom w:val="0"/>
      <w:divBdr>
        <w:top w:val="none" w:sz="0" w:space="0" w:color="auto"/>
        <w:left w:val="none" w:sz="0" w:space="0" w:color="auto"/>
        <w:bottom w:val="none" w:sz="0" w:space="0" w:color="auto"/>
        <w:right w:val="none" w:sz="0" w:space="0" w:color="auto"/>
      </w:divBdr>
    </w:div>
    <w:div w:id="333069444">
      <w:bodyDiv w:val="1"/>
      <w:marLeft w:val="0"/>
      <w:marRight w:val="0"/>
      <w:marTop w:val="0"/>
      <w:marBottom w:val="0"/>
      <w:divBdr>
        <w:top w:val="none" w:sz="0" w:space="0" w:color="auto"/>
        <w:left w:val="none" w:sz="0" w:space="0" w:color="auto"/>
        <w:bottom w:val="none" w:sz="0" w:space="0" w:color="auto"/>
        <w:right w:val="none" w:sz="0" w:space="0" w:color="auto"/>
      </w:divBdr>
    </w:div>
    <w:div w:id="438452585">
      <w:bodyDiv w:val="1"/>
      <w:marLeft w:val="0"/>
      <w:marRight w:val="0"/>
      <w:marTop w:val="0"/>
      <w:marBottom w:val="0"/>
      <w:divBdr>
        <w:top w:val="none" w:sz="0" w:space="0" w:color="auto"/>
        <w:left w:val="none" w:sz="0" w:space="0" w:color="auto"/>
        <w:bottom w:val="none" w:sz="0" w:space="0" w:color="auto"/>
        <w:right w:val="none" w:sz="0" w:space="0" w:color="auto"/>
      </w:divBdr>
    </w:div>
    <w:div w:id="620847798">
      <w:bodyDiv w:val="1"/>
      <w:marLeft w:val="0"/>
      <w:marRight w:val="0"/>
      <w:marTop w:val="0"/>
      <w:marBottom w:val="0"/>
      <w:divBdr>
        <w:top w:val="none" w:sz="0" w:space="0" w:color="auto"/>
        <w:left w:val="none" w:sz="0" w:space="0" w:color="auto"/>
        <w:bottom w:val="none" w:sz="0" w:space="0" w:color="auto"/>
        <w:right w:val="none" w:sz="0" w:space="0" w:color="auto"/>
      </w:divBdr>
    </w:div>
    <w:div w:id="1075320977">
      <w:bodyDiv w:val="1"/>
      <w:marLeft w:val="0"/>
      <w:marRight w:val="0"/>
      <w:marTop w:val="0"/>
      <w:marBottom w:val="0"/>
      <w:divBdr>
        <w:top w:val="none" w:sz="0" w:space="0" w:color="auto"/>
        <w:left w:val="none" w:sz="0" w:space="0" w:color="auto"/>
        <w:bottom w:val="none" w:sz="0" w:space="0" w:color="auto"/>
        <w:right w:val="none" w:sz="0" w:space="0" w:color="auto"/>
      </w:divBdr>
    </w:div>
    <w:div w:id="1198468793">
      <w:bodyDiv w:val="1"/>
      <w:marLeft w:val="0"/>
      <w:marRight w:val="0"/>
      <w:marTop w:val="0"/>
      <w:marBottom w:val="0"/>
      <w:divBdr>
        <w:top w:val="none" w:sz="0" w:space="0" w:color="auto"/>
        <w:left w:val="none" w:sz="0" w:space="0" w:color="auto"/>
        <w:bottom w:val="none" w:sz="0" w:space="0" w:color="auto"/>
        <w:right w:val="none" w:sz="0" w:space="0" w:color="auto"/>
      </w:divBdr>
    </w:div>
    <w:div w:id="1232810259">
      <w:bodyDiv w:val="1"/>
      <w:marLeft w:val="0"/>
      <w:marRight w:val="0"/>
      <w:marTop w:val="0"/>
      <w:marBottom w:val="0"/>
      <w:divBdr>
        <w:top w:val="none" w:sz="0" w:space="0" w:color="auto"/>
        <w:left w:val="none" w:sz="0" w:space="0" w:color="auto"/>
        <w:bottom w:val="none" w:sz="0" w:space="0" w:color="auto"/>
        <w:right w:val="none" w:sz="0" w:space="0" w:color="auto"/>
      </w:divBdr>
    </w:div>
    <w:div w:id="1528131322">
      <w:bodyDiv w:val="1"/>
      <w:marLeft w:val="0"/>
      <w:marRight w:val="0"/>
      <w:marTop w:val="0"/>
      <w:marBottom w:val="0"/>
      <w:divBdr>
        <w:top w:val="none" w:sz="0" w:space="0" w:color="auto"/>
        <w:left w:val="none" w:sz="0" w:space="0" w:color="auto"/>
        <w:bottom w:val="none" w:sz="0" w:space="0" w:color="auto"/>
        <w:right w:val="none" w:sz="0" w:space="0" w:color="auto"/>
      </w:divBdr>
    </w:div>
    <w:div w:id="1818915285">
      <w:bodyDiv w:val="1"/>
      <w:marLeft w:val="0"/>
      <w:marRight w:val="0"/>
      <w:marTop w:val="0"/>
      <w:marBottom w:val="0"/>
      <w:divBdr>
        <w:top w:val="none" w:sz="0" w:space="0" w:color="auto"/>
        <w:left w:val="none" w:sz="0" w:space="0" w:color="auto"/>
        <w:bottom w:val="none" w:sz="0" w:space="0" w:color="auto"/>
        <w:right w:val="none" w:sz="0" w:space="0" w:color="auto"/>
      </w:divBdr>
    </w:div>
    <w:div w:id="213320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hyperlink" Target="https://maayanlab.cloud/Enrichr/enrich?dataset=381b05eb88816ca70959a5f8e8c8aa2b"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maayanlab.cloud/Enrichr/enrich?dataset=1e302a0a8bb41eddaf3245ad02633a95" TargetMode="External"/><Relationship Id="rId40" Type="http://schemas.openxmlformats.org/officeDocument/2006/relationships/image" Target="media/image25.PNG"/><Relationship Id="rId45" Type="http://schemas.openxmlformats.org/officeDocument/2006/relationships/image" Target="media/image28.PNG"/><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maayanlab.cloud/Enrichr/enrich?dataset=11be9f939ee477c5c2eedf19064f2f52"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maayanlab.cloud/Enrichr/enrich?dataset=07b6432de934c1db58623be24d1b62b5" TargetMode="External"/><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hyperlink" Target="https://maayanlab.cloud/Enrichr/enrich?dataset=67c4fb04642336c4ad2e68b80ea4805f"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7D671E3C03B094B931854E257DE8BED" ma:contentTypeVersion="12" ma:contentTypeDescription="Een nieuw document maken." ma:contentTypeScope="" ma:versionID="22ce062d23b078c205e9bbc3a062e6d3">
  <xsd:schema xmlns:xsd="http://www.w3.org/2001/XMLSchema" xmlns:xs="http://www.w3.org/2001/XMLSchema" xmlns:p="http://schemas.microsoft.com/office/2006/metadata/properties" xmlns:ns3="6e9585fa-08e7-460e-9b36-82da9274d552" xmlns:ns4="c9c2d238-8ae8-49d9-9221-2eb5f06f0e07" targetNamespace="http://schemas.microsoft.com/office/2006/metadata/properties" ma:root="true" ma:fieldsID="2227b685c0c0122e82de37a43c29b13b" ns3:_="" ns4:_="">
    <xsd:import namespace="6e9585fa-08e7-460e-9b36-82da9274d552"/>
    <xsd:import namespace="c9c2d238-8ae8-49d9-9221-2eb5f06f0e0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9585fa-08e7-460e-9b36-82da9274d5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9c2d238-8ae8-49d9-9221-2eb5f06f0e07"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126F74-F603-4AE8-8B00-08AD59AE0D0D}">
  <ds:schemaRefs>
    <ds:schemaRef ds:uri="http://schemas.openxmlformats.org/officeDocument/2006/bibliography"/>
  </ds:schemaRefs>
</ds:datastoreItem>
</file>

<file path=customXml/itemProps2.xml><?xml version="1.0" encoding="utf-8"?>
<ds:datastoreItem xmlns:ds="http://schemas.openxmlformats.org/officeDocument/2006/customXml" ds:itemID="{B0227F29-15B9-4BA3-909F-1113360262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9585fa-08e7-460e-9b36-82da9274d552"/>
    <ds:schemaRef ds:uri="c9c2d238-8ae8-49d9-9221-2eb5f06f0e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683D04-DE99-4566-9C2F-6D8AD84840C7}">
  <ds:schemaRefs>
    <ds:schemaRef ds:uri="http://schemas.microsoft.com/sharepoint/v3/contenttype/forms"/>
  </ds:schemaRefs>
</ds:datastoreItem>
</file>

<file path=customXml/itemProps4.xml><?xml version="1.0" encoding="utf-8"?>
<ds:datastoreItem xmlns:ds="http://schemas.openxmlformats.org/officeDocument/2006/customXml" ds:itemID="{5B590318-AA5A-461A-8FA4-3EAC83A5156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27</Pages>
  <Words>14129</Words>
  <Characters>80538</Characters>
  <Application>Microsoft Office Word</Application>
  <DocSecurity>0</DocSecurity>
  <Lines>671</Lines>
  <Paragraphs>188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Vandemoortele</dc:creator>
  <cp:keywords/>
  <dc:description/>
  <cp:lastModifiedBy>Tristan Vanneste</cp:lastModifiedBy>
  <cp:revision>46</cp:revision>
  <cp:lastPrinted>2020-11-21T20:55:00Z</cp:lastPrinted>
  <dcterms:created xsi:type="dcterms:W3CDTF">2020-12-14T17:29:00Z</dcterms:created>
  <dcterms:modified xsi:type="dcterms:W3CDTF">2020-12-15T23:23:00Z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http://www.zotero.org/styles/bioinformatics</vt:lpwstr>
  </property>
  <property fmtid="{D5CDD505-2E9C-101B-9397-08002B2CF9AE}" pid="11" name="Mendeley Recent Style Name 4_1">
    <vt:lpwstr>Bioinformatics</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http://www.zotero.org/styles/nature-genetics</vt:lpwstr>
  </property>
  <property fmtid="{D5CDD505-2E9C-101B-9397-08002B2CF9AE}" pid="21" name="Mendeley Recent Style Name 9_1">
    <vt:lpwstr>Nature Genetics</vt:lpwstr>
  </property>
  <property fmtid="{D5CDD505-2E9C-101B-9397-08002B2CF9AE}" pid="22" name="Mendeley Document_1">
    <vt:lpwstr>True</vt:lpwstr>
  </property>
  <property fmtid="{D5CDD505-2E9C-101B-9397-08002B2CF9AE}" pid="23" name="Mendeley Unique User Id_1">
    <vt:lpwstr>f385ecea-16df-3cab-bdfb-8d76c33d554a</vt:lpwstr>
  </property>
  <property fmtid="{D5CDD505-2E9C-101B-9397-08002B2CF9AE}" pid="24" name="Mendeley Citation Style_1">
    <vt:lpwstr>http://www.zotero.org/styles/nature-genetics</vt:lpwstr>
  </property>
  <property fmtid="{D5CDD505-2E9C-101B-9397-08002B2CF9AE}" pid="25" name="ContentTypeId">
    <vt:lpwstr>0x01010067D671E3C03B094B931854E257DE8BED</vt:lpwstr>
  </property>
</Properties>
</file>