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F766E"/>
          <w:sz w:val="48"/>
        </w:rPr>
        <w:t>DermaSense AI - Frontend Architecture &amp;</w:t>
        <w:br/>
        <w:t>Complete Working Process</w:t>
      </w:r>
    </w:p>
    <w:p>
      <w:pPr>
        <w:spacing w:after="480"/>
        <w:jc w:val="center"/>
      </w:pPr>
      <w:r>
        <w:rPr>
          <w:i/>
          <w:color w:val="475569"/>
          <w:sz w:val="24"/>
        </w:rPr>
        <w:t>Comprehensive Technical Documentation for Viva &amp; External Review</w:t>
        <w:br/>
        <w:t>Author: Tasmiya Khan (Frontend &amp; Progress Dashboard Engineer)</w:t>
      </w:r>
    </w:p>
    <w:p>
      <w:pPr>
        <w:spacing w:after="360"/>
      </w:pPr>
    </w:p>
    <w:p>
      <w:pPr>
        <w:spacing w:before="360" w:after="160"/>
      </w:pPr>
      <w:r>
        <w:rPr>
          <w:rFonts w:ascii="Calibri" w:hAnsi="Calibri"/>
          <w:b/>
          <w:color w:val="0F766E"/>
          <w:sz w:val="32"/>
        </w:rPr>
        <w:t>1. Project Overview &amp; Role Definition</w:t>
      </w:r>
    </w:p>
    <w:p>
      <w:pPr>
        <w:spacing w:after="160"/>
      </w:pPr>
      <w:r>
        <w:t>DermaSense AI is an artificial intelligence-driven skin health tracking platform developed as a 4-person team project for Backend &amp; Cloud Engineering. The system empowers users to upload facial photographs, receive instant computer-vision-based skin analysis, track historical skin score trends over time, and follow custom dermatological skincare routines.</w:t>
      </w:r>
    </w:p>
    <w:p>
      <w:pPr>
        <w:pStyle w:val="ListBullet"/>
        <w:spacing w:after="80"/>
      </w:pPr>
      <w:r>
        <w:rPr>
          <w:b/>
          <w:color w:val="0F172A"/>
        </w:rPr>
        <w:t xml:space="preserve">Student Engineer: </w:t>
      </w:r>
      <w:r>
        <w:t>Tasmiya Khan (Frontend &amp; Progress Dashboard Lead).</w:t>
      </w:r>
    </w:p>
    <w:p>
      <w:pPr>
        <w:pStyle w:val="ListBullet"/>
        <w:spacing w:after="80"/>
      </w:pPr>
      <w:r>
        <w:rPr>
          <w:b/>
          <w:color w:val="0F172A"/>
        </w:rPr>
        <w:t xml:space="preserve">Assigned Modules: </w:t>
      </w:r>
      <w:r>
        <w:t>User Authentication, Skin Profile Customization, AI Image Upload &amp; Scan Interface, Skin Score Dashboard, and Historical Progress Visualization.</w:t>
      </w:r>
    </w:p>
    <w:p>
      <w:pPr>
        <w:pStyle w:val="ListBullet"/>
        <w:spacing w:after="80"/>
      </w:pPr>
      <w:r>
        <w:rPr>
          <w:b/>
          <w:color w:val="0F172A"/>
        </w:rPr>
        <w:t xml:space="preserve">Core Technology Stack: </w:t>
      </w:r>
      <w:r>
        <w:t>React 18, TypeScript, TailwindCSS v4, Chart.js (react-chartjs-2), TanStack React Query v5, and React Router v7.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F766E"/>
              <w:top w:val="none"/>
              <w:right w:val="none"/>
              <w:bottom w:val="none"/>
            </w:tcBorders>
          </w:tcPr>
          <w:p>
            <w:r>
              <w:rPr>
                <w:i/>
                <w:color w:val="0F172A"/>
                <w:sz w:val="20"/>
              </w:rPr>
              <w:t>Key Concept for Evaluator: The frontend application is built as a Single Page Application (SPA) with complete type safety, responsive glassmorphic UI components, and a unified mock API client layer designed for instant drop-in swapping when backend microservices complete deployment.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rFonts w:ascii="Calibri" w:hAnsi="Calibri"/>
          <w:b/>
          <w:color w:val="0F766E"/>
          <w:sz w:val="32"/>
        </w:rPr>
        <w:t>2. Application Architecture &amp; Code Structure</w:t>
      </w:r>
    </w:p>
    <w:p>
      <w:r>
        <w:t>The project follows a modular, layer-separated architecture adhering to professional React &amp; TypeScript best practices. Code execution follows a single unidirectional flow from root entry points to UI components.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Directory Layout Breakdown:</w:t>
      </w:r>
    </w:p>
    <w:p>
      <w:pPr>
        <w:pStyle w:val="ListBullet"/>
        <w:spacing w:after="80"/>
      </w:pPr>
      <w:r>
        <w:rPr>
          <w:b/>
          <w:color w:val="0F172A"/>
        </w:rPr>
        <w:t xml:space="preserve">frontend/src/types/index.ts: </w:t>
      </w:r>
      <w:r>
        <w:t>Contains all TypeScript interfaces matching exact backend JSON schemas (SkinAnalysis, Recommendation, UserProfile, Subscores, etc.).</w:t>
      </w:r>
    </w:p>
    <w:p>
      <w:pPr>
        <w:pStyle w:val="ListBullet"/>
        <w:spacing w:after="80"/>
      </w:pPr>
      <w:r>
        <w:rPr>
          <w:b/>
          <w:color w:val="0F172A"/>
        </w:rPr>
        <w:t xml:space="preserve">frontend/src/api/client.ts: </w:t>
      </w:r>
      <w:r>
        <w:t>Unified API Client module. Encapsulates all REST endpoint mocks, network latency simulation, and localStorage persistence.</w:t>
      </w:r>
    </w:p>
    <w:p>
      <w:pPr>
        <w:pStyle w:val="ListBullet"/>
        <w:spacing w:after="80"/>
      </w:pPr>
      <w:r>
        <w:rPr>
          <w:b/>
          <w:color w:val="0F172A"/>
        </w:rPr>
        <w:t xml:space="preserve">frontend/src/context/AuthContext.tsx: </w:t>
      </w:r>
      <w:r>
        <w:t>Global authentication context provider managing logged-in user state, JWT tokens, and session hydration.</w:t>
      </w:r>
    </w:p>
    <w:p>
      <w:pPr>
        <w:pStyle w:val="ListBullet"/>
        <w:spacing w:after="80"/>
      </w:pPr>
      <w:r>
        <w:rPr>
          <w:b/>
          <w:color w:val="0F172A"/>
        </w:rPr>
        <w:t xml:space="preserve">frontend/src/components/layout/: </w:t>
      </w:r>
      <w:r>
        <w:t>Shared navigation and header layout components (Navbar.tsx).</w:t>
      </w:r>
    </w:p>
    <w:p>
      <w:pPr>
        <w:pStyle w:val="ListBullet"/>
        <w:spacing w:after="80"/>
      </w:pPr>
      <w:r>
        <w:rPr>
          <w:b/>
          <w:color w:val="0F172A"/>
        </w:rPr>
        <w:t xml:space="preserve">frontend/src/components/common/: </w:t>
      </w:r>
      <w:r>
        <w:t>Reusable UI widgets (MetricCard.tsx, LoadingSpinner.tsx, ErrorAlert.tsx).</w:t>
      </w:r>
    </w:p>
    <w:p>
      <w:pPr>
        <w:pStyle w:val="ListBullet"/>
        <w:spacing w:after="80"/>
      </w:pPr>
      <w:r>
        <w:rPr>
          <w:b/>
          <w:color w:val="0F172A"/>
        </w:rPr>
        <w:t xml:space="preserve">frontend/src/pages/: </w:t>
      </w:r>
      <w:r>
        <w:t>Isolated page views: Auth (Login/Register), Profile (ProfileForm), Upload (ImageUpload), Dashboard (Dashboard), and Progress (ProgressDashboard).</w:t>
      </w:r>
    </w:p>
    <w:p>
      <w:pPr>
        <w:spacing w:before="360" w:after="160"/>
      </w:pPr>
      <w:r>
        <w:rPr>
          <w:rFonts w:ascii="Calibri" w:hAnsi="Calibri"/>
          <w:b/>
          <w:color w:val="0F766E"/>
          <w:sz w:val="32"/>
        </w:rPr>
        <w:t>3. Step-by-Step Execution &amp; Working Process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Step 1: Application Initialization &amp; Bootstrapping</w:t>
      </w:r>
    </w:p>
    <w:p>
      <w:r>
        <w:t>1. When the browser opens the app, execution starts at index.html, which mounts main.tsx.</w:t>
        <w:br/>
        <w:t>2. main.tsx renders the root App.tsx wrapped inside two global providers:</w:t>
        <w:br/>
        <w:t xml:space="preserve">   - QueryClientProvider (TanStack React Query): Configures caching, retry logic, and stale time (5 mins).</w:t>
        <w:br/>
        <w:t xml:space="preserve">   - AuthProvider (React Context): Checks localStorage for existing user sessions on mount.</w:t>
        <w:br/>
        <w:t>3. React Router v7 handles client-side routing. Unauthenticated users attempting to access protected routes are automatically redirected to /login by ProtectedRoute wrapper components.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Step 2: User Authentication Flow (/login &amp; /register)</w:t>
      </w:r>
    </w:p>
    <w:p>
      <w:r>
        <w:t>1. Login Page: The user enters credentials or clicks 'Fill Demo Credentials' (tasmiya@dermasense.ai).</w:t>
        <w:br/>
        <w:t>2. Calling loginApi(email, password) sends a simulated POST request to /api/auth/login with 600ms latency.</w:t>
        <w:br/>
        <w:t>3. On success, an auth token and user object are saved to localStorage, and AuthContext updates isAuthenticated to true.</w:t>
        <w:br/>
        <w:t>4. Register Page: User submits name, email, and password. Upon successful POST /api/auth/register, the user is redirected to /profile.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Step 3: Skin Profile Setup (/profile)</w:t>
      </w:r>
    </w:p>
    <w:p>
      <w:r>
        <w:t>1. Component triggers useQuery(['userProfile'], getUserProfileApi), querying GET /api/users/me/profile.</w:t>
        <w:br/>
        <w:t>2. User selects Primary Skin Type (Oily, Dry, Neutral, Combination) and Sensitivity Level (Low, Medium, High).</w:t>
        <w:br/>
        <w:t>3. Dynamic Ingredient Allergies Tag System: User can add or remove specific ingredient tags (e.g. Salicylic Acid).</w:t>
        <w:br/>
        <w:t>4. Skincare Goals: Multi-select interactive badges (e.g. Reduce Acne, Minimize Pores).</w:t>
        <w:br/>
        <w:t>5. Submitting calls useMutation(updateUserProfileApi), sending PUT /api/users/me/profile and updating React Query cache.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Step 4: AI Face Photo Upload &amp; Scanning (/upload)</w:t>
      </w:r>
    </w:p>
    <w:p>
      <w:r>
        <w:t>1. User can drag and drop a face photo, select a file, or click 'Use demo sample face scan'.</w:t>
        <w:br/>
        <w:t>2. User clicks 'Analyze Skin Health', triggering useMutation((file) =&gt; analyzeSkinImageApi(file)).</w:t>
        <w:br/>
        <w:t>3. Multi-Stage Visual Scanner Animation: A setInterval timer cycles through 5 distinct analysis steps:</w:t>
        <w:br/>
        <w:t xml:space="preserve">   - Step 1: Initializing DermaSense Vision Model (20%)</w:t>
        <w:br/>
        <w:t xml:space="preserve">   - Step 2: Scanning facial topology &amp; texture (40%)</w:t>
        <w:br/>
        <w:t xml:space="preserve">   - Step 3: Detecting acne, pores, &amp; localized spots (60%)</w:t>
        <w:br/>
        <w:t xml:space="preserve">   - Step 4: Calculating subscores &amp; skin health index (80%)</w:t>
        <w:br/>
        <w:t xml:space="preserve">   - Step 5: Generating personalized skincare recommendations (100%)</w:t>
        <w:br/>
        <w:t>4. An animated laser scanner line moves across the image preview.</w:t>
        <w:br/>
        <w:t>5. Upon completion, the new scan is automatically saved to progress history, React Query invalidates cache, and redirects to Dashboard (/).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Step 5: Skin Health Dashboard (/)</w:t>
      </w:r>
    </w:p>
    <w:p>
      <w:r>
        <w:t>1. Dashboard queries useQuery(['latestAnalysis'], getLatestAnalysisApi).</w:t>
        <w:br/>
        <w:t>2. Radial Skin Score Gauge: Renders a dynamic SVG ring displaying skinScore (82/100). The ring path strokeDashoffset is mathematically computed: strokeDashoffset = 251.2 - (251.2 * skinScore) / 100.</w:t>
        <w:br/>
        <w:t>3. Subscore Breakdown: MetricCard components display 6 subscores (Acne: 90, Pigmentation: 80, Dark Circles: 100, Wrinkles: 100, Texture: 82, Oil Balance: 100) with color-coded progress bars.</w:t>
        <w:br/>
        <w:t>4. Diagnostic Summary &amp; Insights: Displays recommendation explanation and AI bullet points.</w:t>
        <w:br/>
        <w:t>5. Issue Detection &amp; Regional Pores: Lists detected issues (Acne, Pigmentation) and pore severity across Left Cheek, Forehead, Right Cheek, and Jaw.</w:t>
        <w:br/>
        <w:t>6. Interactive Skincare Routine Checklists: Checklists for Morning, Night, and Weekly steps with interactive checkbox state.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Step 6: Historical Progress Dashboard (/progress)</w:t>
      </w:r>
    </w:p>
    <w:p>
      <w:r>
        <w:t>1. Component queries useQuery(['progressHistory'], getHistoricalProgressApi) targeting GET /api/analytics/progress.</w:t>
        <w:br/>
        <w:t>2. Chart.js Registration: ChartJS.register(CategoryScale, LinearScale, PointElement, LineElement, BarElement, ...) is executed at module scope to register Canvas rendering engines.</w:t>
        <w:br/>
        <w:t>3. Date Range Filter: Buttons for 7d, 30d, 90d, and All Time filter the data array dynamically in memory.</w:t>
        <w:br/>
        <w:t>4. Dual Chart Modes: Renders smooth Line chart with filled gradient under the curve, or Bar chart mode.</w:t>
        <w:br/>
        <w:t>5. Superimposed Subscore Lines: Secondary dashed trendlines for Acne Control and Texture score.</w:t>
        <w:br/>
        <w:t>6. Improvement Delta Metric: Calculates latestScore - firstScore to display overall improvement (e.g. +14 pts Upward Trend).</w:t>
      </w:r>
    </w:p>
    <w:p>
      <w:pPr>
        <w:spacing w:before="360" w:after="160"/>
      </w:pPr>
      <w:r>
        <w:rPr>
          <w:rFonts w:ascii="Calibri" w:hAnsi="Calibri"/>
          <w:b/>
          <w:color w:val="0F766E"/>
          <w:sz w:val="32"/>
        </w:rPr>
        <w:t>4. Expected Viva Questions &amp; Technical Answers</w:t>
      </w:r>
    </w:p>
    <w:p>
      <w:pPr>
        <w:pStyle w:val="ListBullet"/>
        <w:spacing w:after="80"/>
      </w:pPr>
      <w:r>
        <w:rPr>
          <w:b/>
          <w:color w:val="0F172A"/>
        </w:rPr>
        <w:t xml:space="preserve">Q1. Why did you use React Query instead of standard useEffect for data fetching? </w:t>
      </w:r>
      <w:r>
        <w:t>React Query provides automatic in-memory caching, background refetching, query invalidation, and built-in loading/error states. Standard useEffect requires writing boilerplate state logic (useState, loading flags, try/catch) for every component, causing unnecessary re-renders.</w:t>
      </w:r>
    </w:p>
    <w:p>
      <w:pPr>
        <w:spacing w:after="80"/>
      </w:pPr>
    </w:p>
    <w:p>
      <w:pPr>
        <w:pStyle w:val="ListBullet"/>
        <w:spacing w:after="80"/>
      </w:pPr>
      <w:r>
        <w:rPr>
          <w:b/>
          <w:color w:val="0F172A"/>
        </w:rPr>
        <w:t xml:space="preserve">Q2. How is state managed across different components and screens? </w:t>
      </w:r>
      <w:r>
        <w:t>Three distinct state strategies are used:</w:t>
        <w:br/>
        <w:t>1. Auth State: React Context API (AuthContext) manages global user session and token.</w:t>
        <w:br/>
        <w:t>2. Server Data State: React Query caches profile, analysis, and progress data.</w:t>
        <w:br/>
        <w:t>3. Local UI State: React useState manages form inputs, active tabs, and checklist checkboxes.</w:t>
        <w:br/>
        <w:t>4. Persistent Storage: localStorage retains user auth tokens, profile setups, and historical scan data.</w:t>
      </w:r>
    </w:p>
    <w:p>
      <w:pPr>
        <w:spacing w:after="80"/>
      </w:pPr>
    </w:p>
    <w:p>
      <w:pPr>
        <w:pStyle w:val="ListBullet"/>
        <w:spacing w:after="80"/>
      </w:pPr>
      <w:r>
        <w:rPr>
          <w:b/>
          <w:color w:val="0F172A"/>
        </w:rPr>
        <w:t xml:space="preserve">Q3. How will this frontend connect when the backend team finishes real APIs? </w:t>
      </w:r>
      <w:r>
        <w:t>All API calls are concentrated inside a single client module (src/api/client.ts). Swapping from mock data to real REST/GraphQL microservice endpoints requires updating only the fetch calls inside client.ts. Not a single line of component code needs to be modified.</w:t>
      </w:r>
    </w:p>
    <w:p>
      <w:pPr>
        <w:spacing w:after="80"/>
      </w:pPr>
    </w:p>
    <w:p>
      <w:pPr>
        <w:pStyle w:val="ListBullet"/>
        <w:spacing w:after="80"/>
      </w:pPr>
      <w:r>
        <w:rPr>
          <w:b/>
          <w:color w:val="0F172A"/>
        </w:rPr>
        <w:t xml:space="preserve">Q4. How does Chart.js integrate with React? </w:t>
      </w:r>
      <w:r>
        <w:t>We use react-chartjs-2 as a React wrapper over Chart.js. In ProgressDashboard.tsx, we explicitly register required Chart.js controllers (CategoryScale, LinearScale, PointElement, LineElement, BarElement) to avoid runtime tree-shaking errors, then pass formatted data and options props to &lt;Line /&gt; or &lt;Bar /&gt; components.</w:t>
      </w:r>
    </w:p>
    <w:p>
      <w:pPr>
        <w:spacing w:after="80"/>
      </w:pPr>
    </w:p>
    <w:p>
      <w:pPr>
        <w:pStyle w:val="ListBullet"/>
        <w:spacing w:after="80"/>
      </w:pPr>
      <w:r>
        <w:rPr>
          <w:b/>
          <w:color w:val="0F172A"/>
        </w:rPr>
        <w:t xml:space="preserve">Q5. How do you enforce type safety in this application? </w:t>
      </w:r>
      <w:r>
        <w:t>TypeScript interfaces are defined in src/types/index.ts matching exact backend JSON schemas (SkinAnalysis, Recommendation, UserProfile, Subscores). All API client functions return explicit Promise&lt;T&gt; types, enabling compile-time error detection via npx tsc --noEmit.</w:t>
      </w:r>
    </w:p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