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EEBA" w14:textId="77777777" w:rsidR="00C31F6F" w:rsidRPr="00403E55" w:rsidRDefault="00C31F6F" w:rsidP="00C31F6F">
      <w:pPr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403E55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Practical-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2</w:t>
      </w:r>
    </w:p>
    <w:p w14:paraId="25AE6489" w14:textId="77777777" w:rsidR="00C31F6F" w:rsidRPr="00403E55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3A520" w14:textId="77777777" w:rsidR="00C31F6F" w:rsidRPr="00403E55" w:rsidRDefault="00C31F6F" w:rsidP="00C31F6F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r w:rsidRPr="00403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Perform Router on Stick. Use four computers (assign each VLAN two computers), a switch between router and computer systems, and a router. Then divide the router interface virtually (e.g., Gig 0/0/0.1 or Gig 0/0.1)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 order to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accept traffic from VLANs 10 </w:t>
      </w:r>
    </w:p>
    <w:p w14:paraId="59F28FCB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835069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Step 1: Open Cisco Packet Tracer.</w:t>
      </w:r>
    </w:p>
    <w:p w14:paraId="4DB0BB0A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7DB5EE" wp14:editId="38B9684B">
            <wp:extent cx="5943600" cy="3341370"/>
            <wp:effectExtent l="0" t="0" r="0" b="0"/>
            <wp:docPr id="107007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78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41E2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602703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Analysis: This step initializes the simulation environment where devices and network topologies can be virtually created and configured.</w:t>
      </w:r>
    </w:p>
    <w:p w14:paraId="19C56281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609C1F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22003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A2E941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B5E77" w14:textId="284EC619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302A6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C4052C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075243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lastRenderedPageBreak/>
        <w:t>Step 2: Add one router, one switch, and two PCs to the workspace.</w:t>
      </w:r>
    </w:p>
    <w:p w14:paraId="0EEB8FB0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43B7">
        <w:rPr>
          <w:rFonts w:ascii="Times New Roman" w:hAnsi="Times New Roman" w:cs="Times New Roman"/>
          <w:noProof/>
        </w:rPr>
        <w:drawing>
          <wp:inline distT="0" distB="0" distL="0" distR="0" wp14:anchorId="3BE2D066" wp14:editId="0761BA04">
            <wp:extent cx="5943600" cy="2999740"/>
            <wp:effectExtent l="0" t="0" r="0" b="0"/>
            <wp:docPr id="148671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9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0104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Analysis: These are the essential components needed to simulate VLAN setup and routing. The router performs inter-VLAN routing, the switch manages VLAN segmentation, and PCs act as host devices.</w:t>
      </w:r>
    </w:p>
    <w:p w14:paraId="14D7EB7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721020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Step 3: Use copper straight-through cables to connect:</w:t>
      </w:r>
    </w:p>
    <w:p w14:paraId="44E15CD0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PC0 → Switch (Fa0/2)</w:t>
      </w:r>
    </w:p>
    <w:p w14:paraId="14B27274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PC1 → Switch (Fa0/3)</w:t>
      </w:r>
    </w:p>
    <w:p w14:paraId="1CDD8C48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Switch (Fa0/1) → Router (Fa0/0)</w:t>
      </w:r>
    </w:p>
    <w:p w14:paraId="7A5B6C36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43B7">
        <w:rPr>
          <w:rFonts w:ascii="Times New Roman" w:hAnsi="Times New Roman" w:cs="Times New Roman"/>
          <w:noProof/>
        </w:rPr>
        <w:drawing>
          <wp:inline distT="0" distB="0" distL="0" distR="0" wp14:anchorId="4B29E094" wp14:editId="20995F4A">
            <wp:extent cx="5943600" cy="2067951"/>
            <wp:effectExtent l="0" t="0" r="0" b="8890"/>
            <wp:docPr id="9494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9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760" cy="207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4D74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Analysis: Appropriate cabling ensures devices are physically connected. The router is connected to the switch via a trunk port for VLAN tagging and routing.</w:t>
      </w:r>
    </w:p>
    <w:p w14:paraId="36CF1C1B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lastRenderedPageBreak/>
        <w:t>Step 4: Open the switch CLI, enter privileged EXEC mode using enable, then enter global configuration mode using configure terminal.</w:t>
      </w:r>
    </w:p>
    <w:p w14:paraId="4275FDCB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96213F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4FEA">
        <w:rPr>
          <w:rFonts w:ascii="Times New Roman" w:hAnsi="Times New Roman" w:cs="Times New Roman"/>
          <w:noProof/>
        </w:rPr>
        <w:drawing>
          <wp:inline distT="0" distB="0" distL="0" distR="0" wp14:anchorId="36E96556" wp14:editId="32E16AB6">
            <wp:extent cx="4410691" cy="600159"/>
            <wp:effectExtent l="0" t="0" r="0" b="9525"/>
            <wp:docPr id="72444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5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592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183E1C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Analysis: Privileged EXEC mode allows administrative-level commands; configuration mode enables setup of VLANs, interfaces, and other networking features.</w:t>
      </w:r>
    </w:p>
    <w:p w14:paraId="1F139084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Step 5: Create two VLANs using:</w:t>
      </w:r>
    </w:p>
    <w:p w14:paraId="4C9BD159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vlan 10  </w:t>
      </w:r>
    </w:p>
    <w:p w14:paraId="10BB226B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r>
        <w:rPr>
          <w:rFonts w:ascii="Times New Roman" w:eastAsia="Times New Roman" w:hAnsi="Times New Roman" w:cs="Times New Roman"/>
          <w:sz w:val="24"/>
          <w:szCs w:val="24"/>
        </w:rPr>
        <w:t>Finance</w:t>
      </w: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624299A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exit  </w:t>
      </w:r>
    </w:p>
    <w:p w14:paraId="645CE4C4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vlan 20  </w:t>
      </w:r>
    </w:p>
    <w:p w14:paraId="5AC11BBA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name Test2  </w:t>
      </w:r>
    </w:p>
    <w:p w14:paraId="3D519752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7E26FC14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4FEA">
        <w:rPr>
          <w:rFonts w:ascii="Times New Roman" w:hAnsi="Times New Roman" w:cs="Times New Roman"/>
          <w:noProof/>
        </w:rPr>
        <w:drawing>
          <wp:inline distT="0" distB="0" distL="0" distR="0" wp14:anchorId="0CC79320" wp14:editId="5F63DF48">
            <wp:extent cx="3115110" cy="1124107"/>
            <wp:effectExtent l="0" t="0" r="9525" b="0"/>
            <wp:docPr id="41470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07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7C8F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Analysis: VLANs logically segment the network. Naming them improves identification, especially in larger networks.</w:t>
      </w:r>
    </w:p>
    <w:p w14:paraId="26344601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E55DA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Step 6: Assign switch ports to VLANs:</w:t>
      </w:r>
    </w:p>
    <w:p w14:paraId="29E05C98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interface fa0/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1F4D093D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switchport access vlan 10  </w:t>
      </w:r>
    </w:p>
    <w:p w14:paraId="696830B7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exit  </w:t>
      </w:r>
    </w:p>
    <w:p w14:paraId="5D21C83A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4F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79B0E4" wp14:editId="7883C53C">
            <wp:extent cx="5915851" cy="1657581"/>
            <wp:effectExtent l="0" t="0" r="8890" b="0"/>
            <wp:docPr id="18082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2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3A8D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interface fa0/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DD2191F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switchport access vlan 20  </w:t>
      </w:r>
    </w:p>
    <w:p w14:paraId="301ABBAA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C9E36E9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4FEA">
        <w:rPr>
          <w:rFonts w:ascii="Times New Roman" w:hAnsi="Times New Roman" w:cs="Times New Roman"/>
          <w:noProof/>
        </w:rPr>
        <w:drawing>
          <wp:inline distT="0" distB="0" distL="0" distR="0" wp14:anchorId="723287A7" wp14:editId="178B116C">
            <wp:extent cx="3848637" cy="543001"/>
            <wp:effectExtent l="0" t="0" r="0" b="9525"/>
            <wp:docPr id="52526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67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4D6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Analysis: Assigning access ports to specific VLANs ensures each PC belongs to its designated VLAN. VLAN 10 → PC0, VLAN 20 → PC1.</w:t>
      </w:r>
    </w:p>
    <w:p w14:paraId="0F804510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E630F5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Step 7: Configure the switch’s trunk port (Fa0/1):</w:t>
      </w:r>
    </w:p>
    <w:p w14:paraId="07F0FF0C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interface fa0/1  </w:t>
      </w:r>
    </w:p>
    <w:p w14:paraId="4375333F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switchport mode trunk  </w:t>
      </w:r>
    </w:p>
    <w:p w14:paraId="023BC119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496B7AF4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1592">
        <w:rPr>
          <w:rFonts w:ascii="Times New Roman" w:hAnsi="Times New Roman" w:cs="Times New Roman"/>
          <w:noProof/>
        </w:rPr>
        <w:drawing>
          <wp:inline distT="0" distB="0" distL="0" distR="0" wp14:anchorId="4D282A89" wp14:editId="18F49C7E">
            <wp:extent cx="5943600" cy="1888490"/>
            <wp:effectExtent l="0" t="0" r="0" b="0"/>
            <wp:docPr id="130564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5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B630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Analysis: The trunk port allows traffic from multiple VLANs to pass through the switch-router link. This is essential for Router-on-a-Stick setup.</w:t>
      </w:r>
    </w:p>
    <w:p w14:paraId="55522E39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C411E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F0AD68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lastRenderedPageBreak/>
        <w:t>Step 8: Open the router CLI and enable the interface using:</w:t>
      </w:r>
    </w:p>
    <w:p w14:paraId="64392F5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interface fa0/0  </w:t>
      </w:r>
    </w:p>
    <w:p w14:paraId="00DB1905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no shutdown  </w:t>
      </w:r>
    </w:p>
    <w:p w14:paraId="705B8F8F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39F4A61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4FEA">
        <w:rPr>
          <w:rFonts w:ascii="Times New Roman" w:hAnsi="Times New Roman" w:cs="Times New Roman"/>
          <w:noProof/>
        </w:rPr>
        <w:drawing>
          <wp:inline distT="0" distB="0" distL="0" distR="0" wp14:anchorId="7B2455A0" wp14:editId="3BF5E2BF">
            <wp:extent cx="4563112" cy="962159"/>
            <wp:effectExtent l="0" t="0" r="8890" b="9525"/>
            <wp:docPr id="177114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2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19C6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Analysis: The physical router interface must be up to allow </w:t>
      </w:r>
      <w:proofErr w:type="spellStart"/>
      <w:r w:rsidRPr="00FA129E">
        <w:rPr>
          <w:rFonts w:ascii="Times New Roman" w:eastAsia="Times New Roman" w:hAnsi="Times New Roman" w:cs="Times New Roman"/>
          <w:sz w:val="24"/>
          <w:szCs w:val="24"/>
        </w:rPr>
        <w:t>subinterfaces</w:t>
      </w:r>
      <w:proofErr w:type="spellEnd"/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 (virtual interfaces for VLANs) to function.</w:t>
      </w:r>
    </w:p>
    <w:p w14:paraId="25EA6CB1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5878C6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Step 9: Configure router </w:t>
      </w:r>
      <w:proofErr w:type="spellStart"/>
      <w:r w:rsidRPr="00FA129E">
        <w:rPr>
          <w:rFonts w:ascii="Times New Roman" w:eastAsia="Times New Roman" w:hAnsi="Times New Roman" w:cs="Times New Roman"/>
          <w:sz w:val="24"/>
          <w:szCs w:val="24"/>
        </w:rPr>
        <w:t>subinterfaces</w:t>
      </w:r>
      <w:proofErr w:type="spellEnd"/>
      <w:r w:rsidRPr="00FA129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1E1FCB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interface fa0/0.10  </w:t>
      </w:r>
    </w:p>
    <w:p w14:paraId="3CB67CBF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encapsulation dot1Q 10  </w:t>
      </w:r>
    </w:p>
    <w:p w14:paraId="3FDC8899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ip address 192.168.10.1 255.255.255.0  </w:t>
      </w:r>
    </w:p>
    <w:p w14:paraId="0A712DED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exit  </w:t>
      </w:r>
    </w:p>
    <w:p w14:paraId="32FB967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4FEA">
        <w:rPr>
          <w:rFonts w:ascii="Times New Roman" w:hAnsi="Times New Roman" w:cs="Times New Roman"/>
          <w:noProof/>
        </w:rPr>
        <w:drawing>
          <wp:inline distT="0" distB="0" distL="0" distR="0" wp14:anchorId="63088A88" wp14:editId="59B778BE">
            <wp:extent cx="5877745" cy="1495634"/>
            <wp:effectExtent l="0" t="0" r="0" b="9525"/>
            <wp:docPr id="8415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43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3EDB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interface fa0/0.20  </w:t>
      </w:r>
    </w:p>
    <w:p w14:paraId="5B7D44A7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encapsulation dot1Q 20  </w:t>
      </w:r>
    </w:p>
    <w:p w14:paraId="6FBFA67D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ip address 192.168.20.1 255.255.255.0  </w:t>
      </w:r>
    </w:p>
    <w:p w14:paraId="2662F1DD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CE566DB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4F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9FFC18" wp14:editId="0A971437">
            <wp:extent cx="5943600" cy="1362710"/>
            <wp:effectExtent l="0" t="0" r="0" b="8890"/>
            <wp:docPr id="196260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04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A28B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Analysis: </w:t>
      </w:r>
      <w:proofErr w:type="spellStart"/>
      <w:r w:rsidRPr="00FA129E">
        <w:rPr>
          <w:rFonts w:ascii="Times New Roman" w:eastAsia="Times New Roman" w:hAnsi="Times New Roman" w:cs="Times New Roman"/>
          <w:sz w:val="24"/>
          <w:szCs w:val="24"/>
        </w:rPr>
        <w:t>Subinterfaces</w:t>
      </w:r>
      <w:proofErr w:type="spellEnd"/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 route traffic between VLANs. The dot1Q command tags the VLAN ID. IP addresses act as gateways for each VLAN.</w:t>
      </w:r>
    </w:p>
    <w:p w14:paraId="0513972D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9B434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Step 10: Assign IP addresses to PCs:</w:t>
      </w:r>
    </w:p>
    <w:p w14:paraId="6E71FCBF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PC0 (VLAN 10):</w:t>
      </w:r>
    </w:p>
    <w:p w14:paraId="25FA1D6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IP: 192.168.10.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747CA20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Subnet: 255.255.255.0</w:t>
      </w:r>
    </w:p>
    <w:p w14:paraId="6821D3D6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Gateway: 192.168.10.1</w:t>
      </w:r>
    </w:p>
    <w:p w14:paraId="74C8AB01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27C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EF403F" wp14:editId="5580888D">
            <wp:extent cx="5943600" cy="3030220"/>
            <wp:effectExtent l="0" t="0" r="0" b="0"/>
            <wp:docPr id="5771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01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45A4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PC1 (VLAN 20):</w:t>
      </w:r>
    </w:p>
    <w:p w14:paraId="4F5D7D38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IP: 192.168.20.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5099A29D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Subnet: 255.255.255.0</w:t>
      </w:r>
    </w:p>
    <w:p w14:paraId="31002FA3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Gateway: 192.168.20.1</w:t>
      </w:r>
    </w:p>
    <w:p w14:paraId="6F304871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27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0376FE" wp14:editId="02F8CC16">
            <wp:extent cx="5943600" cy="2197735"/>
            <wp:effectExtent l="0" t="0" r="0" b="0"/>
            <wp:docPr id="18074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4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1B27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Analysis: Static IP assignment ensures the PCs are on the correct network. The gateway allows communication outside their VLAN through the router.</w:t>
      </w:r>
    </w:p>
    <w:p w14:paraId="111663A3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F92E19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>Step 11: Test connectivity using ping between PC0 and PC1.</w:t>
      </w:r>
    </w:p>
    <w:p w14:paraId="4C6A2C4E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Analysis: Successful pings confirm that routing between VLANs is functioning properly through the configured </w:t>
      </w:r>
      <w:proofErr w:type="spellStart"/>
      <w:r w:rsidRPr="00FA129E">
        <w:rPr>
          <w:rFonts w:ascii="Times New Roman" w:eastAsia="Times New Roman" w:hAnsi="Times New Roman" w:cs="Times New Roman"/>
          <w:sz w:val="24"/>
          <w:szCs w:val="24"/>
        </w:rPr>
        <w:t>subinterfaces</w:t>
      </w:r>
      <w:proofErr w:type="spellEnd"/>
      <w:r w:rsidRPr="00FA12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328128" w14:textId="77777777" w:rsidR="00C31F6F" w:rsidRPr="00FA129E" w:rsidRDefault="00C31F6F" w:rsidP="00C31F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27C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BA2B5B" wp14:editId="0A1E00DB">
            <wp:extent cx="5943600" cy="2406015"/>
            <wp:effectExtent l="0" t="0" r="0" b="0"/>
            <wp:docPr id="2552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47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A6AF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B46889" w14:textId="1A3AAD5A" w:rsidR="00C31F6F" w:rsidRDefault="00C31F6F" w:rsidP="00C31F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1F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19189B" wp14:editId="797D5934">
            <wp:extent cx="5943600" cy="3268980"/>
            <wp:effectExtent l="0" t="0" r="0" b="7620"/>
            <wp:docPr id="177371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3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04E5" w14:textId="77777777" w:rsidR="00C31F6F" w:rsidRDefault="00C31F6F" w:rsidP="00C31F6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53F033" w14:textId="0EBA9E12" w:rsidR="007F18F0" w:rsidRPr="00C31F6F" w:rsidRDefault="00C31F6F" w:rsidP="00C31F6F">
      <w:pPr>
        <w:jc w:val="both"/>
        <w:rPr>
          <w:rFonts w:ascii="Times New Roman" w:hAnsi="Times New Roman" w:cs="Times New Roman"/>
        </w:rPr>
      </w:pPr>
      <w:r w:rsidRPr="00FA129E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: The Router-on-a-Stick configuration was successfully implemented using a single router interface with </w:t>
      </w:r>
      <w:proofErr w:type="spellStart"/>
      <w:r w:rsidRPr="00FA129E">
        <w:rPr>
          <w:rFonts w:ascii="Times New Roman" w:eastAsia="Times New Roman" w:hAnsi="Times New Roman" w:cs="Times New Roman"/>
          <w:sz w:val="24"/>
          <w:szCs w:val="24"/>
        </w:rPr>
        <w:t>subinterfaces</w:t>
      </w:r>
      <w:proofErr w:type="spellEnd"/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 for VLAN 10 and VLAN 20. Through correct </w:t>
      </w:r>
      <w:proofErr w:type="spellStart"/>
      <w:r w:rsidRPr="00FA129E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FA129E">
        <w:rPr>
          <w:rFonts w:ascii="Times New Roman" w:eastAsia="Times New Roman" w:hAnsi="Times New Roman" w:cs="Times New Roman"/>
          <w:sz w:val="24"/>
          <w:szCs w:val="24"/>
        </w:rPr>
        <w:t xml:space="preserve"> and VLAN configuration, inter-VLAN communication was achieved. This setup demonstrates efficient use of router resources and proper network segmentation using VLANs in a simulated environment.</w:t>
      </w:r>
    </w:p>
    <w:sectPr w:rsidR="007F18F0" w:rsidRPr="00C31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6F"/>
    <w:rsid w:val="000D2CDE"/>
    <w:rsid w:val="002822C0"/>
    <w:rsid w:val="006F2332"/>
    <w:rsid w:val="0070340F"/>
    <w:rsid w:val="007F18F0"/>
    <w:rsid w:val="00C31F6F"/>
    <w:rsid w:val="00ED0E2C"/>
    <w:rsid w:val="00F3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B486"/>
  <w15:chartTrackingRefBased/>
  <w15:docId w15:val="{10BEFC62-6E3F-4968-AE3D-43EF9D76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F6F"/>
    <w:pPr>
      <w:spacing w:line="259" w:lineRule="auto"/>
      <w:jc w:val="left"/>
    </w:pPr>
    <w:rPr>
      <w:rFonts w:ascii="Calibri" w:eastAsia="Calibri" w:hAnsi="Calibri" w:cs="Calibri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F6F"/>
    <w:pPr>
      <w:keepNext/>
      <w:keepLines/>
      <w:spacing w:before="360" w:after="80" w:line="278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6F"/>
    <w:pPr>
      <w:keepNext/>
      <w:keepLines/>
      <w:spacing w:before="160" w:after="80" w:line="278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6F"/>
    <w:pPr>
      <w:keepNext/>
      <w:keepLines/>
      <w:spacing w:before="160" w:after="80" w:line="278" w:lineRule="auto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6F"/>
    <w:pPr>
      <w:keepNext/>
      <w:keepLines/>
      <w:spacing w:before="80" w:after="40" w:line="278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6F"/>
    <w:pPr>
      <w:keepNext/>
      <w:keepLines/>
      <w:spacing w:before="80" w:after="40" w:line="278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6F"/>
    <w:pPr>
      <w:keepNext/>
      <w:keepLines/>
      <w:spacing w:before="40" w:after="0" w:line="278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6F"/>
    <w:pPr>
      <w:keepNext/>
      <w:keepLines/>
      <w:spacing w:before="40" w:after="0" w:line="278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6F"/>
    <w:pPr>
      <w:keepNext/>
      <w:keepLines/>
      <w:spacing w:after="0" w:line="278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6F"/>
    <w:pPr>
      <w:keepNext/>
      <w:keepLines/>
      <w:spacing w:after="0" w:line="278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6F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6F"/>
    <w:pPr>
      <w:numPr>
        <w:ilvl w:val="1"/>
      </w:numPr>
      <w:spacing w:line="278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1F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6F"/>
    <w:pPr>
      <w:spacing w:before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6F"/>
    <w:pPr>
      <w:spacing w:line="278" w:lineRule="auto"/>
      <w:ind w:left="720"/>
      <w:contextualSpacing/>
      <w:jc w:val="both"/>
    </w:pPr>
    <w:rPr>
      <w:rFonts w:ascii="Times New Roman" w:eastAsiaTheme="minorHAnsi" w:hAnsi="Times New Roman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1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zakariya</dc:creator>
  <cp:keywords/>
  <dc:description/>
  <cp:lastModifiedBy>malek zakariya</cp:lastModifiedBy>
  <cp:revision>1</cp:revision>
  <dcterms:created xsi:type="dcterms:W3CDTF">2026-05-20T08:06:00Z</dcterms:created>
  <dcterms:modified xsi:type="dcterms:W3CDTF">2026-05-20T08:10:00Z</dcterms:modified>
</cp:coreProperties>
</file>