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Motor Grader System Requirements</w:t>
      </w:r>
    </w:p>
    <w:p>
      <w:pPr>
        <w:pStyle w:val="Heading2"/>
        <w:spacing w:after="80" w:before="300"/>
      </w:pPr>
      <w:r>
        <w:rPr>
          <w:b/>
          <w:bCs/>
        </w:rPr>
        <w:t xml:space="preserve">Minimum Blade Width</w:t>
      </w:r>
    </w:p>
    <w:p>
      <w:pPr>
        <w:spacing w:after="120"/>
      </w:pPr>
      <w:r>
        <w:t xml:space="preserve">The system shall achieve a minimum blade width of 12 feet (3.7 m) for standard grading operations.</w:t>
      </w:r>
    </w:p>
    <w:p>
      <w:pPr>
        <w:pStyle w:val="Heading2"/>
        <w:spacing w:after="80" w:before="300"/>
      </w:pPr>
      <w:r>
        <w:rPr>
          <w:b/>
          <w:bCs/>
        </w:rPr>
        <w:t xml:space="preserve">Six-Way Blade Control</w:t>
      </w:r>
    </w:p>
    <w:p>
      <w:pPr>
        <w:spacing w:after="120"/>
      </w:pPr>
      <w:r>
        <w:t xml:space="preserve">The system shall provide six-way blade control (raise/lower, tilt, angle, side-shift, circle rotation, articulation) operable from the operator station.</w:t>
      </w:r>
    </w:p>
    <w:p>
      <w:pPr>
        <w:pStyle w:val="Heading2"/>
        <w:spacing w:after="80" w:before="300"/>
      </w:pPr>
      <w:r>
        <w:rPr>
          <w:b/>
          <w:bCs/>
        </w:rPr>
        <w:t xml:space="preserve">Minimum Turning Radius</w:t>
      </w:r>
    </w:p>
    <w:p>
      <w:pPr>
        <w:spacing w:after="120"/>
      </w:pPr>
      <w:r>
        <w:t xml:space="preserve">The system shall achieve a minimum turning radius of 24 feet (7.3 m) via frame articulation to support maneuvering in confined worksites.</w:t>
      </w:r>
    </w:p>
    <w:p>
      <w:pPr>
        <w:pStyle w:val="Heading2"/>
        <w:spacing w:after="80" w:before="300"/>
      </w:pPr>
      <w:r>
        <w:rPr>
          <w:b/>
          <w:bCs/>
        </w:rPr>
        <w:t xml:space="preserve">Minimum Engine Power</w:t>
      </w:r>
    </w:p>
    <w:p>
      <w:pPr>
        <w:spacing w:after="120"/>
      </w:pPr>
      <w:r>
        <w:t xml:space="preserve">The system shall deliver a minimum net engine power of 150 hp (112 kW) to support grading, ripping, and travel operations under full load.</w:t>
      </w:r>
    </w:p>
    <w:p>
      <w:pPr>
        <w:pStyle w:val="Heading2"/>
        <w:spacing w:after="80" w:before="300"/>
      </w:pPr>
      <w:r>
        <w:rPr>
          <w:b/>
          <w:bCs/>
        </w:rPr>
        <w:t xml:space="preserve">Operator Visibility</w:t>
      </w:r>
    </w:p>
    <w:p>
      <w:pPr>
        <w:spacing w:after="120"/>
      </w:pPr>
      <w:r>
        <w:t xml:space="preserve">The system shall maintain operator sightlines to the blade, front tires, and rear attachment sufficient to meet applicable visibility standards (e.g., ISO 5006) without obstruction from structural components.</w:t>
      </w:r>
    </w:p>
    <w:p>
      <w:pPr>
        <w:pStyle w:val="Heading2"/>
        <w:spacing w:after="80" w:before="300"/>
      </w:pPr>
      <w:r>
        <w:rPr>
          <w:b/>
          <w:bCs/>
        </w:rPr>
        <w:t xml:space="preserve">ROPS/FOPS Cab Protection</w:t>
      </w:r>
    </w:p>
    <w:p>
      <w:pPr>
        <w:spacing w:after="120"/>
      </w:pPr>
      <w:r>
        <w:t xml:space="preserve">The system shall provide a ROPS/FOPS-certified cab meeting applicable rollover and falling-object protection standards (e.g., ISO 3471, ISO 3449).</w:t>
      </w:r>
    </w:p>
    <w:p>
      <w:pPr>
        <w:pStyle w:val="Heading2"/>
        <w:spacing w:after="80" w:before="300"/>
      </w:pPr>
      <w:r>
        <w:rPr>
          <w:b/>
          <w:bCs/>
        </w:rPr>
        <w:t xml:space="preserve">Rear Ripper Attachment</w:t>
      </w:r>
    </w:p>
    <w:p>
      <w:pPr>
        <w:spacing w:after="120"/>
      </w:pPr>
      <w:r>
        <w:t xml:space="preserve">The system shall support an optional rear ripper/scarifier attachment capable of penetrating compacted material to a minimum depth of 12 inches (30 cm).</w:t>
      </w:r>
    </w:p>
    <w:p>
      <w:pPr>
        <w:pStyle w:val="Heading2"/>
        <w:spacing w:after="80" w:before="300"/>
      </w:pPr>
      <w:r>
        <w:rPr>
          <w:b/>
          <w:bCs/>
        </w:rPr>
        <w:t xml:space="preserve">Transmission Speed Range</w:t>
      </w:r>
    </w:p>
    <w:p>
      <w:pPr>
        <w:spacing w:after="120"/>
      </w:pPr>
      <w:r>
        <w:t xml:space="preserve">The system shall provide a hydrostatic or powershift transmission enabling smooth speed transitions between 0 and 25 mph (40 km/h) without blade control interruption.</w:t>
      </w:r>
    </w:p>
    <w:p>
      <w:pPr>
        <w:pStyle w:val="Heading2"/>
        <w:spacing w:after="80" w:before="300"/>
      </w:pPr>
      <w:r>
        <w:rPr>
          <w:b/>
          <w:bCs/>
        </w:rPr>
        <w:t xml:space="preserve">Telematics Integration</w:t>
      </w:r>
    </w:p>
    <w:p>
      <w:pPr>
        <w:spacing w:after="120"/>
      </w:pPr>
      <w:r>
        <w:t xml:space="preserve">The system shall support telematics integration for remote monitoring of engine hours, fuel consumption, fault codes, and location data.</w:t>
      </w:r>
    </w:p>
    <w:p>
      <w:pPr>
        <w:pStyle w:val="Heading2"/>
        <w:spacing w:after="80" w:before="300"/>
      </w:pPr>
      <w:r>
        <w:rPr>
          <w:b/>
          <w:bCs/>
        </w:rPr>
        <w:t xml:space="preserve">Maintenance Accessibility</w:t>
      </w:r>
    </w:p>
    <w:p>
      <w:pPr>
        <w:spacing w:after="120"/>
      </w:pPr>
      <w:r>
        <w:t xml:space="preserve">The system shall be serviceable such that scheduled maintenance points (fluid checks, filters, grease points) are accessible without requiring attachment or panel removal.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2026-09-02T18:28:18.444Z</dcterms:created>
  <dcterms:modified xsi:type="dcterms:W3CDTF">2026-09-02T18:28:18.444Z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