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FaultLine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Target Architecture &amp; Implementation Roadmap — v2</w:t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tkalevra/FaultLine  |  May 2026  |  Phases 1-4 Complete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Core Philosophy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The principles that cannot be violated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FaultLine is a write-validated personal knowledge graph built for production multi-tenant deployment. These are architectural constraints, not guidelines: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database is the source of truth. Qdrant is a derived index. Facts flow DB -&gt; Qdrant, never the reverse.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LLM acts as a librarian -- it extracts and retrieves, it does not write or manage persistent state directly.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Surrogate keys are immutable. Display names and all mutable values live in alias/attribute tables only. The fact graph references surrogates exclusively.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Every fact has a lifecycle. Nothing is silently lost -- facts are superseded (archived) or hard-deleted (erased). User intent determines which.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Time is a first-class citizen. Facts carry valid_from/valid_until. Historical facts become static records.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Trust is earned, not assumed. Facts are classified at write time. Class A commits immediately. Class B and C must prove themselves through confirmation before promotion to long-term memory.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Three-Class Fact System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The trust model that separates FaultLine from every other memory system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Every fact is classified at ingest time based on relationship type, confidence, and provenance. Class determines the write path, promotion rules, and expiry behavior.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000"/>
        <w:gridCol w:w="2200"/>
        <w:gridCol w:w="1600"/>
        <w:gridCol w:w="1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Trust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 Types (examples)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 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Promotion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Expiry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pref_name, also_known_as, parent_of, spouse, born_in, nationality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PostgreSQL immediately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N/A — already durable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Never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Behavioral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works_for, lives_at, likes, owns, educated_at, has_pet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staged_facts first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confirmed_count &gt;= 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 days if unconfirmed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Ephemeral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Novel/engine_generated types, confidence &lt; 0.6, rejected novel types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staged_facts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Never auto-promoted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 days hard expiry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Classification Logic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correction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Always Class A regardless of rel_type. User explicitly stating something is axiomatically valid.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Engine-generated type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Always Class C regardless of rel_type. Novel types approved by Qwen start as Class C and must earn promotion.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 &lt; 0.6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Always Class C. Low-confidence extractions never go directly to long-term memory.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Qwen-rejected novel type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Class C at confidence=0.3. Not discarded -- staged for potential user confirmation.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Novel Type Pipeline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When extraction produces a rel_type not in the ontology: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Qwen is called with the proposed type and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Approved (confidence &gt;= 0.7): inserted into rel_types with engine_generated=true, edge goes to Class C staged_facts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Rejected (confidence &lt; 0.7): queued in pending_types, edge staged at confidence=0.3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Qwen unavailable: staged at confidence=0.2, never auto-promotes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 C facts confirmed 3+ times by user -&gt; promoted to Class B behavior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Memory Layer Architecture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Where data lives and why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400"/>
        <w:gridCol w:w="216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Lifecycle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Immutable UUID v5 surrogates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 once, never modified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RFC 4122 UUID v5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Aliases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display names + preferred flags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Supersede on change; archive 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SKOS prefLabel/altLabel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Facts (A)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Long-term relational memory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Bitemporal; supersede or hard-delete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Wikidata PIDs / OWL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Staged (B/C)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Short-term staging buffer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Promote at threshold or expire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Wikidata PIDs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Attributes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Scalar values (age, height, etc.)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Bitemporal; valid_from/valid_until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Wikidata PIDs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Qdrant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Qdrant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Derived vector index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Synced by re-embedder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Cosine / nomic-embed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Ontology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Allowed rel_types + correction behavior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proposes; WGM gate approves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Wikidata PIDs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Entity Identity &amp; Surrogate Keys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The stable foundation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entities are assigned an immutable surrogate UUID. Display names never appear as identifiers in the fact graph.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OWUI UUID is the surrogate. Always. Never changes.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 others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UUID_v5(namespace=user_uuid, name=normalize(entity_name)). Deterministic, collision-resistant, no coordination required.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normalize() = lowercase().strip() applied before hashing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'Marla', 'marla', 'MARLA' all resolve to the same surrogate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Display names stored exclusively in entity_aliases with one is_preferred=true per entity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facts.subject_id and facts.object_id are always UUIDs — enforced by FK constraint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Database Schema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PostgreSQL — long-term memory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entities -- one row per real-world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id (PK)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Immutable surrogate. User=OWUI UUID. Others=UUID_v5(user_uuid, name)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Owner scope. All queries filter by this.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Person|Organization|Location|Concept|Object|Animal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Registration timestamp. Never updated.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entity_aliases -- all names for all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entity_id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FK -&gt; entities.id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Owner 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alias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Lowercased 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is_preferred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One TRUE per entity_id. Partial unique index enforced.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valid_from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When this became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valid_until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NULL = currently active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facts -- long-term relational memory (Class A + promoted 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BIGSERIAL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Internal row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Owner 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subject_id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FK -&gt; entities.id -- NEVER a 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object_id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FK -&gt; entities.id -- NEVER a 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rel_type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FK -&gt; rel_types.rel_type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fact_class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 (identity) or B (promoted behavioral)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fact_provenance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user_stated | llm_inferred | 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valid_from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When fact became true in real world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valid_until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NULL = currently 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recorded_at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When FaultLine ingested this (transaction time)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superseded_at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NULL = active. Set instead of DELETE for supersede.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hard_delete_flag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Re-embedder deletes Qdrant vector then DELETEs this row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0.0-1.0. Explicit assertion=1.0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confirmed_count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Incremented on re-extraction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qdrant_synced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Re-embedder sync flag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staged_facts -- short-term memory (Class B and 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BIGSERIAL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Internal row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Owner 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subject_id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FK -&gt; entities.id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object_id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FK -&gt; entities.id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rel_type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Relationship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fact_class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 (behavioral) or C (ephemeral)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provenance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user_stated | llm_inferred | 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0.2-0.9 at staging. Never 1.0 until promoted.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confirmed_count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Incremented on re-extraction. Triggers promotion at &gt;= 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first_seen_at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Initial staging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last_seen_at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Most recent confirmation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Hard expiry. Refreshed on confirmation. 30 day TTL.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promoted_at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Set when promoted to facts table. NULL = still staged.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qdrant_synced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Re-embedder sync flag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Fact Lifecycle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Every signal maps to exactly one operation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600"/>
        <w:gridCol w:w="1600"/>
        <w:gridCol w:w="1800"/>
        <w:gridCol w:w="1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Qdrant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identity fact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Extract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INSERT facts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Upsert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supersede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behavioral fact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Extract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INSERT staged_facts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Upsert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supersede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novel fact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Extract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INSERT staged_facts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Upsert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supersede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Confirmed (repeat)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Extract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confirmed_count++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supersede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 promoted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Re-embedder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B-&gt;A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INSERT facts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Upsert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supersede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 expired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Re-embedder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 staged_facts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hard_delete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correction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direct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INSERT facts immediately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Upsert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supersede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Supersede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User: wrong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superseded_at=now()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supersede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Erasure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User: forget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hard_delete_flag=true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hard_delete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Pref name flip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User: call 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is_preferred flip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Re-embed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supersede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Implementation Roadmap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Phases 1-4 complete — Phases 5-7 planned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56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Was Built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Surrogate Key Migration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v5 entity identity. facts.subject_id/object_id always UUIDs. Display names exclusively in entity_aliases.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Bitemporal Columns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valid_from, valid_until, recorded_at, hard_delete_flag on facts and entity_attributes. Active fact indexes.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Retrieval + Pref Name Flip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Surrogate-aware /query. _resolve_display_names() at read time. is_preferred flip on pref_name ingest. Re-embed queue.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Three-Class Fact 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_classify_fact(), _commit_staged(), staged_facts table. Class A/B/C routing. Re-embedder promotion + expiry.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Hard Delete Pipeline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hard_delete_flag enforcement. Re-embedder deletes Qdrant vector then DELETEs DB row. User erasure confirmation.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Historical Query 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Retrieve superseded/expired facts from PostgreSQL for historical intent queries. Active vs historical API distinction.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Benchmarking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LongMemEval evaluation. Latency profiling. Multi-user load testing.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Competitive Landscape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Honest assessment vs production alternatives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Feature comparison against Mem0, Zep, LangMem, and MemMachine (March 2026 paper):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600"/>
        <w:gridCol w:w="1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FaultLine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LangMem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MemMachine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Write-time validation gate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WGM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Ontology-anchored rel 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Wikidata PIDs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Three-class fact routing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A/B/C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Surrogate UUID entity identity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UUID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Bitemporal facts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valid+transaction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valid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full bitemporal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Hard delete vs archive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per rel_type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Per-user Qdrant collections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LLM-free write 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GLiNER2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✗ LLM 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✗ LLM 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✗ LLM required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Self-hosted, no vendor lock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OSS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OpenWebUI native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Filter+Function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Novel type approval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Qwen gated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Confidence-based promotion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staged_facts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Where FaultLine leads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Write-time validation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FaultLine is the only system with a deterministic write gate (WGM). Research from March 2026 confirms write-time gating achieves 100% accuracy vs 13% for ungated stores at 8:1 distractor ratios.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Ontology anchoring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Wikidata PID alignment for all rel_types is unique in the open-source space. No other personal memory system has a live ontology with per-type correction behavior.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Three-class routing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comparable system has a confidence-gated three-tier write path. Zep has temporal validity. Mem0 has basic confidence scores. Neither has Class A/B/C routing with staged promotion.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Where FaultLine currently lags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 score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LongMemEval score yet. Zep scores 63.8%, Mem0 49.0%. FaultLine's architecture should outperform on temporal and correction queries -- but this is unproven.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Retrieval latency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sub-300ms retrieval guarantee yet. The three-source merge (PostgreSQL baseline + graph traversal + Qdrant) adds latency. Needs profiling.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dependency on write path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Qwen is required for triple rewrite and novel type approval. GLiNER2 handles entity extraction deterministically, but the full pipeline still needs an LLM. Mem0 similarly requires LLM. Zep async-processes to mitigate latency impact.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SDK / integration surface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Mem0 has 48K GitHub stars, Python+JS SDKs, and integrations with every major framework. FaultLine currently integrates only with OpenWebUI. Broader SDK surface is a Phase 7+ concern.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Hard Invariants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These cannot be broken by any implementation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INV-1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facts.subject_id and facts.object_id are always UUIDs. Never a display name. Enforced by FK constraint.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INV-2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entity_aliases is the only table that stores display names.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INV-3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One is_preferred=true per entity per user. Partial unique index enforced.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INV-4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string comparisons and stored values are lowercase. DB trigger on INSERT/UPDATE.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INV-5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Per-user scoping is inviolable. user_id on every table. No query without user_id filter.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INV-6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recursive matching anywhere in the codebase.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INV-7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PostgreSQL wins on conflict with Qdrant in all merge operations.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INV-8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Qdrant is never written to directly from the ingest path. Re-embedder is the only Qdrant writer.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2E75B6" w:sz="4" w:space="4"/>
        </w:pBdr>
        <w:spacing w:after="80" w:before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tkalevra/FaultLine  |  Internal Architecture Document  |  May 2026  |  v2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FaultLine Architecture v2  |  Page </w:t>
    </w:r>
    <w:r>
      <w:rPr>
        <w:rFonts w:ascii="Arial" w:cs="Arial" w:eastAsia="Arial" w:hAnsi="Arial"/>
        <w:color w:val="595959"/>
        <w:sz w:val="18"/>
        <w:szCs w:val="18"/>
      </w:rPr>
      <w:pgNum/>
    </w:r>
    <w:r>
      <w:rPr>
        <w:rFonts w:ascii="Arial" w:cs="Arial" w:eastAsia="Arial" w:hAnsi="Arial"/>
        <w:color w:val="595959"/>
        <w:sz w:val="18"/>
        <w:szCs w:val="18"/>
      </w:rPr>
      <w:t xml:space="preserve">  |  INTERNAL -- tkalevra/FaultLine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2026-05-05T02:25:28.048Z</dcterms:created>
  <dcterms:modified xsi:type="dcterms:W3CDTF">2026-05-05T02:25:28.069Z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