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AEP Data Lifecycle Helper</w:t>
      </w:r>
    </w:p>
    <w:p>
      <w:pPr>
        <w:pStyle w:val="Subtitle"/>
      </w:pPr>
      <w:r>
        <w:t xml:space="preserve">Design and Architecture Document</w:t>
      </w:r>
    </w:p>
    <w:p>
      <w:pPr>
        <w:pStyle w:val="Author"/>
      </w:pPr>
      <w:r>
        <w:t xml:space="preserve">Tushar Kant Kar — Adobe</w:t>
      </w:r>
    </w:p>
    <w:p>
      <w:pPr>
        <w:pStyle w:val="Date"/>
      </w:pPr>
      <w:r>
        <w:t xml:space="preserve">May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aep-data-lifecycle-helpe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AEP Data Lifecycle Helper</w:t>
      </w:r>
    </w:p>
    <w:bookmarkStart w:id="9" w:name="design-architecture-documen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2.0.0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Production-ready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Tushar Kant Kar (Adobe)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Client teams, platform architects, reviewers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pStyle w:val="Compact"/>
        <w:numPr>
          <w:ilvl w:val="0"/>
          <w:numId w:val="1001"/>
        </w:numPr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pStyle w:val="Compact"/>
        <w:numPr>
          <w:ilvl w:val="0"/>
          <w:numId w:val="1001"/>
        </w:numPr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pStyle w:val="Compact"/>
        <w:numPr>
          <w:ilvl w:val="0"/>
          <w:numId w:val="1001"/>
        </w:numPr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pStyle w:val="Compact"/>
        <w:numPr>
          <w:ilvl w:val="0"/>
          <w:numId w:val="1001"/>
        </w:numPr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pStyle w:val="Compact"/>
        <w:numPr>
          <w:ilvl w:val="0"/>
          <w:numId w:val="1001"/>
        </w:numPr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pStyle w:val="Compact"/>
        <w:numPr>
          <w:ilvl w:val="0"/>
          <w:numId w:val="1001"/>
        </w:numPr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pStyle w:val="Compact"/>
        <w:numPr>
          <w:ilvl w:val="0"/>
          <w:numId w:val="1001"/>
        </w:numPr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executive-summar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 Executive Summary</w:t>
      </w:r>
    </w:p>
    <w:bookmarkStart w:id="11" w:name="what-this-tool-doe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11"/>
    <w:bookmarkStart w:id="12" w:name="why-it-was-built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12"/>
    <w:bookmarkStart w:id="13" w:name="key-capabilities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Key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expansion</w:t>
            </w:r>
          </w:p>
        </w:tc>
        <w:tc>
          <w:tcPr/>
          <w:p>
            <w:pPr>
              <w:pStyle w:val="Compact"/>
            </w:pPr>
            <w:r>
              <w:t xml:space="preserve">Follows all identity links via AEP’s Private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Multi-namespace support</w:t>
            </w:r>
          </w:p>
        </w:tc>
        <w:tc>
          <w:tcPr/>
          <w:p>
            <w:pPr>
              <w:pStyle w:val="Compact"/>
            </w:pPr>
            <w:r>
              <w:t xml:space="preserve">Email, phone, ECID, CRMID, GAID, IDFA, custom namespaces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Quota-aware planning</w:t>
            </w:r>
          </w:p>
        </w:tc>
        <w:tc>
          <w:tcPr/>
          <w:p>
            <w:pPr>
              <w:pStyle w:val="Compact"/>
            </w:pPr>
            <w:r>
              <w:t xml:space="preserve">Respects daily (default 1M/day) and monthly caps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Multi-month batching</w:t>
            </w:r>
          </w:p>
        </w:tc>
        <w:tc>
          <w:tcPr/>
          <w:p>
            <w:pPr>
              <w:pStyle w:val="Compact"/>
            </w:pPr>
            <w:r>
              <w:t xml:space="preserve">Spans deletions across calendar months with per-month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Crash-safe submission</w:t>
            </w:r>
          </w:p>
        </w:tc>
        <w:tc>
          <w:tcPr/>
          <w:p>
            <w:pPr>
              <w:pStyle w:val="Compact"/>
            </w:pPr>
            <w:r>
              <w:t xml:space="preserve">Startup recovery reconciles any orphaned work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credential storage</w:t>
            </w:r>
          </w:p>
        </w:tc>
        <w:tc>
          <w:tcPr/>
          <w:p>
            <w:pPr>
              <w:pStyle w:val="Compact"/>
            </w:pPr>
            <w:r>
              <w:t xml:space="preserve">AES-256-GCM for all Adobe client secrets at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t xml:space="preserve">Configurable daily schedule for unattended quota rollovers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Profile-only mode</w:t>
            </w:r>
          </w:p>
        </w:tc>
        <w:tc>
          <w:tcPr/>
          <w:p>
            <w:pPr>
              <w:pStyle w:val="Compact"/>
            </w:pPr>
            <w:r>
              <w:t xml:space="preserve">Deletes from Identity + Profile + AJO without touching data lake</w:t>
            </w:r>
          </w:p>
        </w:tc>
      </w:tr>
    </w:tbl>
    <w:bookmarkEnd w:id="13"/>
    <w:bookmarkStart w:id="14" w:name="architecture-principles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Architecture Principles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system-architectur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2. System Architecture</w:t>
      </w:r>
    </w:p>
    <w:bookmarkStart w:id="16" w:name="high-level-architecture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OPERATOR'S MACHINE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Browser  ──HTTP──►  Express server  (src/index.js, 127.0.0.1:3000)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REST API Routes                  Background Runners                       │</w:t>
      </w:r>
      <w:r>
        <w:br/>
      </w:r>
      <w:r>
        <w:rPr>
          <w:rStyle w:val="VerbatimChar"/>
        </w:rPr>
        <w:t xml:space="preserve">│  ─────────────────                ──────────────────────                   │</w:t>
      </w:r>
      <w:r>
        <w:br/>
      </w:r>
      <w:r>
        <w:rPr>
          <w:rStyle w:val="VerbatimChar"/>
        </w:rPr>
        <w:t xml:space="preserve">│  /api/config/*                    expansion.js   CSV → Identity Graph      │</w:t>
      </w:r>
      <w:r>
        <w:br/>
      </w:r>
      <w:r>
        <w:rPr>
          <w:rStyle w:val="VerbatimChar"/>
        </w:rPr>
        <w:t xml:space="preserve">│  /api/adobe/*                     submission.js  Plan + quota-gated POST   │</w:t>
      </w:r>
      <w:r>
        <w:br/>
      </w:r>
      <w:r>
        <w:rPr>
          <w:rStyle w:val="VerbatimChar"/>
        </w:rPr>
        <w:t xml:space="preserve">│  /api/upload                      redistributor  Re-bucket vs live quota   │</w:t>
      </w:r>
      <w:r>
        <w:br/>
      </w:r>
      <w:r>
        <w:rPr>
          <w:rStyle w:val="VerbatimChar"/>
        </w:rPr>
        <w:t xml:space="preserve">│  /api/jobs/*                      monitor.js     60s WO status polling     │</w:t>
      </w:r>
      <w:r>
        <w:br/>
      </w:r>
      <w:r>
        <w:rPr>
          <w:rStyle w:val="VerbatimChar"/>
        </w:rPr>
        <w:t xml:space="preserve">│  /api/settings/*                  recovery.js    Boot-time reconciliation  │</w:t>
      </w:r>
      <w:r>
        <w:br/>
      </w:r>
      <w:r>
        <w:rPr>
          <w:rStyle w:val="VerbatimChar"/>
        </w:rPr>
        <w:t xml:space="preserve">│                                   scheduler.js   Auto-resume (opt-in)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Adobe Service Layer              Security Middleware                      │</w:t>
      </w:r>
      <w:r>
        <w:br/>
      </w:r>
      <w:r>
        <w:rPr>
          <w:rStyle w:val="VerbatimChar"/>
        </w:rPr>
        <w:t xml:space="preserve">│  ─────────────────────            ──────────────────────                  │</w:t>
      </w:r>
      <w:r>
        <w:br/>
      </w:r>
      <w:r>
        <w:rPr>
          <w:rStyle w:val="VerbatimChar"/>
        </w:rPr>
        <w:t xml:space="preserve">│  imsAuth      adobeClient         Host-header guard (DNS rebinding)        │</w:t>
      </w:r>
      <w:r>
        <w:br/>
      </w:r>
      <w:r>
        <w:rPr>
          <w:rStyle w:val="VerbatimChar"/>
        </w:rPr>
        <w:t xml:space="preserve">│  sandboxes    datasets            Origin / Referer guard (CSRF)            │</w:t>
      </w:r>
      <w:r>
        <w:br/>
      </w:r>
      <w:r>
        <w:rPr>
          <w:rStyle w:val="VerbatimChar"/>
        </w:rPr>
        <w:t xml:space="preserve">│  namespaces   identityGraph       Helmet (CSP, COOP, CORP)                 │</w:t>
      </w:r>
      <w:r>
        <w:br/>
      </w:r>
      <w:r>
        <w:rPr>
          <w:rStyle w:val="VerbatimChar"/>
        </w:rPr>
        <w:t xml:space="preserve">│  hygiene      quotaApi            AES-256-GCM credential encryption        │</w:t>
      </w:r>
      <w:r>
        <w:br/>
      </w:r>
      <w:r>
        <w:rPr>
          <w:rStyle w:val="VerbatimChar"/>
        </w:rPr>
        <w:t xml:space="preserve">│  quotaManager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Persistence  (data/ directory — never committed, never cloud-synced):     │</w:t>
      </w:r>
      <w:r>
        <w:br/>
      </w:r>
      <w:r>
        <w:rPr>
          <w:rStyle w:val="VerbatimChar"/>
        </w:rPr>
        <w:t xml:space="preserve">│    state.db     SQLite (WAL mode) — every table lives here                 │</w:t>
      </w:r>
      <w:r>
        <w:br/>
      </w:r>
      <w:r>
        <w:rPr>
          <w:rStyle w:val="VerbatimChar"/>
        </w:rPr>
        <w:t xml:space="preserve">│    .key         AES-256 encryption key (chmod 600, never synced)           │</w:t>
      </w:r>
      <w:r>
        <w:br/>
      </w:r>
      <w:r>
        <w:rPr>
          <w:rStyle w:val="VerbatimChar"/>
        </w:rPr>
        <w:t xml:space="preserve">│    uploads/     Streamed CSV uploads                                       │</w:t>
      </w:r>
      <w:r>
        <w:br/>
      </w:r>
      <w:r>
        <w:rPr>
          <w:rStyle w:val="VerbatimChar"/>
        </w:rPr>
        <w:t xml:space="preserve">│    output/      Exported result CSVs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SQLite tables: credentials · sandbox_configs · jobs · work_orders         │</w:t>
      </w:r>
      <w:r>
        <w:br/>
      </w:r>
      <w:r>
        <w:rPr>
          <w:rStyle w:val="VerbatimChar"/>
        </w:rPr>
        <w:t xml:space="preserve">│                 expanded_identities · quota_usage · quota_usage_monthly    │</w:t>
      </w:r>
      <w:r>
        <w:br/>
      </w:r>
      <w:r>
        <w:rPr>
          <w:rStyle w:val="VerbatimChar"/>
        </w:rPr>
        <w:t xml:space="preserve">│                 app_settings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  HTTPS  (TLS 1.2+)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ADOBE EXPERIENCE PLATFORM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IMS Authentication       POST /ims/token/v3                               │</w:t>
      </w:r>
      <w:r>
        <w:br/>
      </w:r>
      <w:r>
        <w:rPr>
          <w:rStyle w:val="VerbatimChar"/>
        </w:rPr>
        <w:t xml:space="preserve">│                           Host: ims-na1.adobelogin.com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Identity Service         POST /data/core/identity/clusters/members        │</w:t>
      </w:r>
      <w:r>
        <w:br/>
      </w:r>
      <w:r>
        <w:rPr>
          <w:rStyle w:val="VerbatimChar"/>
        </w:rPr>
        <w:t xml:space="preserve">│  (region-sharded)         GET  /data/core/idnamespace/identities           │</w:t>
      </w:r>
      <w:r>
        <w:br/>
      </w:r>
      <w:r>
        <w:rPr>
          <w:rStyle w:val="VerbatimChar"/>
        </w:rPr>
        <w:t xml:space="preserve">│                           Host: platform-{region}.adobe.io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Platform Services        GET  /data/foundation/sandbox-management/        │</w:t>
      </w:r>
      <w:r>
        <w:br/>
      </w:r>
      <w:r>
        <w:rPr>
          <w:rStyle w:val="VerbatimChar"/>
        </w:rPr>
        <w:t xml:space="preserve">│                           GET  /data/foundation/catalog/dataSets           │</w:t>
      </w:r>
      <w:r>
        <w:br/>
      </w:r>
      <w:r>
        <w:rPr>
          <w:rStyle w:val="VerbatimChar"/>
        </w:rPr>
        <w:t xml:space="preserve">│                           Host: platform.adobe.io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Data Hygiene API         POST /data/core/hygiene/workorder    (DESTRUCTIVE│</w:t>
      </w:r>
      <w:r>
        <w:br/>
      </w:r>
      <w:r>
        <w:rPr>
          <w:rStyle w:val="VerbatimChar"/>
        </w:rPr>
        <w:t xml:space="preserve">│  (the destructive one)    GET  /data/core/hygiene/workorder/{id}  — never  │</w:t>
      </w:r>
      <w:r>
        <w:br/>
      </w:r>
      <w:r>
        <w:rPr>
          <w:rStyle w:val="VerbatimChar"/>
        </w:rPr>
        <w:t xml:space="preserve">│                           GET  /data/core/hygiene/quota         auto-retried)│</w:t>
      </w:r>
      <w:r>
        <w:br/>
      </w:r>
      <w:r>
        <w:rPr>
          <w:rStyle w:val="VerbatimChar"/>
        </w:rPr>
        <w:t xml:space="preserve">│                           Host: platform.adobe.io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6"/>
    <w:bookmarkStart w:id="17" w:name="component-summary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2.2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src/index.js</w:t>
            </w:r>
          </w:p>
        </w:tc>
        <w:tc>
          <w:tcPr/>
          <w:p>
            <w:pPr>
              <w:pStyle w:val="Compact"/>
            </w:pPr>
            <w:r>
              <w:t xml:space="preserve">Boot, route mounting, runner startup, security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src/config.js</w:t>
            </w:r>
          </w:p>
        </w:tc>
        <w:tc>
          <w:tcPr/>
          <w:p>
            <w:pPr>
              <w:pStyle w:val="Compact"/>
            </w:pPr>
            <w:r>
              <w:t xml:space="preserve">Env-var defaults; all tunables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SQLite schema, migrations, all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tcPr/>
          <w:p>
            <w:pPr>
              <w:pStyle w:val="Compact"/>
            </w:pPr>
            <w:r>
              <w:t xml:space="preserve">CSV stream → batched Identity Graph calls →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tcPr/>
          <w:p>
            <w:pPr>
              <w:pStyle w:val="Compact"/>
            </w:pPr>
            <w:r>
              <w:t xml:space="preserve">Planner + quota-gated work-order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Redistributor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tcPr/>
          <w:p>
            <w:pPr>
              <w:pStyle w:val="Compact"/>
            </w:pPr>
            <w:r>
              <w:t xml:space="preserve">Re-buckets unshipped WOs against live Adobe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tcPr/>
          <w:p>
            <w:pPr>
              <w:pStyle w:val="Compact"/>
            </w:pPr>
            <w:r>
              <w:t xml:space="preserve">60s polling of Adobe work-order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tcPr/>
          <w:p>
            <w:pPr>
              <w:pStyle w:val="Compact"/>
            </w:pPr>
            <w:r>
              <w:t xml:space="preserve">Boot-time orphan reconciliation and expansion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tcPr/>
          <w:p>
            <w:pPr>
              <w:pStyle w:val="Compact"/>
            </w:pPr>
            <w:r>
              <w:t xml:space="preserve">Configurable daily auto-submit on quota rollover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IMS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tcPr/>
          <w:p>
            <w:pPr>
              <w:pStyle w:val="Compact"/>
            </w:pPr>
            <w:r>
              <w:t xml:space="preserve">Token cache with thundering-herd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tcPr/>
          <w:p>
            <w:pPr>
              <w:pStyle w:val="Compact"/>
            </w:pPr>
            <w:r>
              <w:t xml:space="preserve">axios with retry, backoff, auth injection,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tcPr/>
          <w:p>
            <w:pPr>
              <w:pStyle w:val="Compact"/>
            </w:pPr>
            <w:r>
              <w:t xml:space="preserve">POST /clusters/members, both response shapes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tcPr/>
          <w:p>
            <w:pPr>
              <w:pStyle w:val="Compact"/>
            </w:pPr>
            <w:r>
              <w:t xml:space="preserve">Work-order payload validation +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tcPr/>
          <w:p>
            <w:pPr>
              <w:pStyle w:val="Compact"/>
            </w:pPr>
            <w:r>
              <w:t xml:space="preserve">Live Adobe /quota with 1h cache and 24h hard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tcPr/>
          <w:p>
            <w:pPr>
              <w:pStyle w:val="Compact"/>
            </w:pPr>
            <w:r>
              <w:t xml:space="preserve">SQLite-backed daily + monthly ledgers (atomic reserve)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tcPr/>
          <w:p>
            <w:pPr>
              <w:pStyle w:val="Compact"/>
            </w:pPr>
            <w:r>
              <w:t xml:space="preserve">Host guard, CSRF guard, error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tcPr/>
          <w:p>
            <w:pPr>
              <w:pStyle w:val="Compact"/>
            </w:pPr>
            <w:r>
              <w:t xml:space="preserve">AES-256-GCM envelope encryption for client secrets</w:t>
            </w:r>
          </w:p>
        </w:tc>
      </w:tr>
    </w:tbl>
    <w:bookmarkEnd w:id="17"/>
    <w:bookmarkStart w:id="18" w:name="technology-st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2.3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</w:t>
            </w:r>
          </w:p>
        </w:tc>
        <w:tc>
          <w:tcPr/>
          <w:p>
            <w:pPr>
              <w:pStyle w:val="Compac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server</w:t>
            </w:r>
          </w:p>
        </w:tc>
        <w:tc>
          <w:tcPr/>
          <w:p>
            <w:pPr>
              <w:pStyle w:val="Compact"/>
            </w:pPr>
            <w:r>
              <w:t xml:space="preserve">Express 4</w:t>
            </w:r>
          </w:p>
        </w:tc>
        <w:tc>
          <w:tcPr/>
          <w:p>
            <w:pPr>
              <w:pStyle w:val="Compact"/>
            </w:pPr>
            <w:r>
              <w:t xml:space="preserve">Minimal, well-understood, no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 (WAL)</w:t>
            </w:r>
          </w:p>
        </w:tc>
        <w:tc>
          <w:tcPr/>
          <w:p>
            <w:pPr>
              <w:pStyle w:val="Compact"/>
            </w:pPr>
            <w:r>
              <w:t xml:space="preserve">Zero-admin, single-file, crash-safe; sufficient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driver</w:t>
            </w:r>
          </w:p>
        </w:tc>
        <w:tc>
          <w:tcPr/>
          <w:p>
            <w:pPr>
              <w:pStyle w:val="Compact"/>
            </w:pPr>
            <w:r>
              <w:t xml:space="preserve">better-sqlite3</w:t>
            </w:r>
          </w:p>
        </w:tc>
        <w:tc>
          <w:tcPr/>
          <w:p>
            <w:pPr>
              <w:pStyle w:val="Compact"/>
            </w:pPr>
            <w:r>
              <w:t xml:space="preserve">Synchronous API; ~100k rows/sec bulk insert; no async queuing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Interceptors for auth inject, retry,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p-limit</w:t>
            </w:r>
          </w:p>
        </w:tc>
        <w:tc>
          <w:tcPr/>
          <w:p>
            <w:pPr>
              <w:pStyle w:val="Compact"/>
            </w:pPr>
            <w:r>
              <w:t xml:space="preserve">Simple, battle-tested async concurrency 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parsing</w:t>
            </w:r>
          </w:p>
        </w:tc>
        <w:tc>
          <w:tcPr/>
          <w:p>
            <w:pPr>
              <w:pStyle w:val="Compact"/>
            </w:pPr>
            <w:r>
              <w:t xml:space="preserve">fast-csv</w:t>
            </w:r>
          </w:p>
        </w:tc>
        <w:tc>
          <w:tcPr/>
          <w:p>
            <w:pPr>
              <w:pStyle w:val="Compact"/>
            </w:pPr>
            <w:r>
              <w:t xml:space="preserve">Streaming; never loads entire file into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Vanilla JS/HTML</w:t>
            </w:r>
          </w:p>
        </w:tc>
        <w:tc>
          <w:tcPr/>
          <w:p>
            <w:pPr>
              <w:pStyle w:val="Compact"/>
            </w:pPr>
            <w:r>
              <w:t xml:space="preserve">No build step; edit and refresh; no bundler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node –test</w:t>
            </w:r>
          </w:p>
        </w:tc>
        <w:tc>
          <w:tcPr/>
          <w:p>
            <w:pPr>
              <w:pStyle w:val="Compac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end-to-end-data-flow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3. End-to-End Data Flow</w:t>
      </w:r>
    </w:p>
    <w:bookmarkStart w:id="20" w:name="operator-journey-overview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3.1 Operator Journey Overview</w:t>
      </w:r>
    </w:p>
    <w:p>
      <w:pPr>
        <w:pStyle w:val="SourceCode"/>
      </w:pPr>
      <w:r>
        <w:rPr>
          <w:rStyle w:val="VerbatimChar"/>
        </w:rPr>
        <w:t xml:space="preserve">  CONFIGURE        UPLOAD           EXPAND           PLAN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▼                ▼                ▼               ▼</w:t>
      </w:r>
      <w:r>
        <w:br/>
      </w:r>
      <w:r>
        <w:rPr>
          <w:rStyle w:val="VerbatimChar"/>
        </w:rPr>
        <w:t xml:space="preserve">  Enter IMS        Drop CSV         Fetch all       Pack into</w:t>
      </w:r>
      <w:r>
        <w:br/>
      </w:r>
      <w:r>
        <w:rPr>
          <w:rStyle w:val="VerbatimChar"/>
        </w:rPr>
        <w:t xml:space="preserve">  credentials   ──► to disk      ──► linked      ──► work orders</w:t>
      </w:r>
      <w:r>
        <w:br/>
      </w:r>
      <w:r>
        <w:rPr>
          <w:rStyle w:val="VerbatimChar"/>
        </w:rPr>
        <w:t xml:space="preserve">  Pick sandbox     Create job       identities       Assign day</w:t>
      </w:r>
      <w:r>
        <w:br/>
      </w:r>
      <w:r>
        <w:rPr>
          <w:rStyle w:val="VerbatimChar"/>
        </w:rPr>
        <w:t xml:space="preserve">  Test connect     row (DB)         via Identity     + month index</w:t>
      </w:r>
      <w:r>
        <w:br/>
      </w:r>
      <w:r>
        <w:rPr>
          <w:rStyle w:val="VerbatimChar"/>
        </w:rPr>
        <w:t xml:space="preserve">  Fetch quota                       Graph (AEP)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└────────────────┴────────────────┴───────────────┘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APPROVE          SUBMIT           MONITOR         EXPORT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▼                ▼                ▼               ▼</w:t>
      </w:r>
      <w:r>
        <w:br/>
      </w:r>
      <w:r>
        <w:rPr>
          <w:rStyle w:val="VerbatimChar"/>
        </w:rPr>
        <w:t xml:space="preserve">  Month 2+        Reserve         Poll Adobe      Download CSV</w:t>
      </w:r>
      <w:r>
        <w:br/>
      </w:r>
      <w:r>
        <w:rPr>
          <w:rStyle w:val="VerbatimChar"/>
        </w:rPr>
        <w:t xml:space="preserve">  WOs need     ──► quota        ──► every 60s  ──► with status</w:t>
      </w:r>
      <w:r>
        <w:br/>
      </w:r>
      <w:r>
        <w:rPr>
          <w:rStyle w:val="VerbatimChar"/>
        </w:rPr>
        <w:t xml:space="preserve">  explicit        POST to          Track all        per source</w:t>
      </w:r>
      <w:r>
        <w:br/>
      </w:r>
      <w:r>
        <w:rPr>
          <w:rStyle w:val="VerbatimChar"/>
        </w:rPr>
        <w:t xml:space="preserve">  operator        Adobe            status           identifier</w:t>
      </w:r>
      <w:r>
        <w:br/>
      </w:r>
      <w:r>
        <w:rPr>
          <w:rStyle w:val="VerbatimChar"/>
        </w:rPr>
        <w:t xml:space="preserve">  approval        Hygiene          transitions</w:t>
      </w:r>
      <w:r>
        <w:br/>
      </w:r>
      <w:r>
        <w:rPr>
          <w:rStyle w:val="VerbatimChar"/>
        </w:rPr>
        <w:t xml:space="preserve">                  API</w:t>
      </w:r>
    </w:p>
    <w:bookmarkEnd w:id="20"/>
    <w:bookmarkStart w:id="21" w:name="step-by-step-detail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3.2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-order-lifecycl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4. Work Order Lifecycle</w:t>
      </w:r>
    </w:p>
    <w:bookmarkStart w:id="23" w:name="state-machin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 transition</w:t>
      </w:r>
      <w:r>
        <w:t xml:space="preserve"> </w:t>
      </w:r>
      <w:r>
        <w:t xml:space="preserve">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 move backward.</w:t>
      </w:r>
    </w:p>
    <w:p>
      <w:pPr>
        <w:pStyle w:val="SourceCode"/>
      </w:pPr>
      <w:r>
        <w:rPr>
          <w:rStyle w:val="VerbatimChar"/>
        </w:rPr>
        <w:t xml:space="preserve">ENTRY — from POST /api/jobs/:id/plan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┌──────────────────┐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│     PLANNED      │              │   AWAITING_APPROVAL     │</w:t>
      </w:r>
      <w:r>
        <w:br/>
      </w:r>
      <w:r>
        <w:rPr>
          <w:rStyle w:val="VerbatimChar"/>
        </w:rPr>
        <w:t xml:space="preserve">        │   Month 1 WOs    │              │   Month 2+ WOs          │</w:t>
      </w:r>
      <w:r>
        <w:br/>
      </w:r>
      <w:r>
        <w:rPr>
          <w:rStyle w:val="VerbatimChar"/>
        </w:rPr>
        <w:t xml:space="preserve">        └────────┬─────────┘ 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│                                     │</w:t>
      </w:r>
      <w:r>
        <w:br/>
      </w:r>
      <w:r>
        <w:rPr>
          <w:rStyle w:val="VerbatimChar"/>
        </w:rPr>
        <w:t xml:space="preserve">                 │              Operator clicks "Approve Month N":</w:t>
      </w:r>
      <w:r>
        <w:br/>
      </w:r>
      <w:r>
        <w:rPr>
          <w:rStyle w:val="VerbatimChar"/>
        </w:rPr>
        <w:t xml:space="preserve">                 │              POST /api/jobs/:id/approve-month</w:t>
      </w:r>
      <w:r>
        <w:br/>
      </w:r>
      <w:r>
        <w:rPr>
          <w:rStyle w:val="VerbatimChar"/>
        </w:rPr>
        <w:t xml:space="preserve">                 │                                     │</w:t>
      </w:r>
      <w:r>
        <w:br/>
      </w:r>
      <w:r>
        <w:rPr>
          <w:rStyle w:val="VerbatimChar"/>
        </w:rPr>
        <w:t xml:space="preserve">                 │   ┌─────────────────────────────────┘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   │  (Month N flips to planned)</w:t>
      </w:r>
      <w:r>
        <w:br/>
      </w:r>
      <w:r>
        <w:rPr>
          <w:rStyle w:val="VerbatimChar"/>
        </w:rPr>
        <w:t xml:space="preserve">                 ▼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│  runSubmission picks up  │ ◄────── DEFERRED rows retry here</w:t>
      </w:r>
      <w:r>
        <w:br/>
      </w:r>
      <w:r>
        <w:rPr>
          <w:rStyle w:val="VerbatimChar"/>
        </w:rPr>
        <w:t xml:space="preserve">        └────────────┬─────────────┘         after UTC rollover (daily</w:t>
      </w:r>
      <w:r>
        <w:br/>
      </w:r>
      <w:r>
        <w:rPr>
          <w:rStyle w:val="VerbatimChar"/>
        </w:rPr>
        <w:t xml:space="preserve">                     │                       or monthly)</w:t>
      </w:r>
      <w:r>
        <w:br/>
      </w:r>
      <w:r>
        <w:rPr>
          <w:rStyle w:val="VerbatimChar"/>
        </w:rPr>
        <w:t xml:space="preserve">                     ▼                                          ▲</w:t>
      </w:r>
      <w:r>
        <w:br/>
      </w:r>
      <w:r>
        <w:rPr>
          <w:rStyle w:val="VerbatimChar"/>
        </w:rPr>
        <w:t xml:space="preserve">          ┌──────────────────────┐                              │</w:t>
      </w:r>
      <w:r>
        <w:br/>
      </w:r>
      <w:r>
        <w:rPr>
          <w:rStyle w:val="VerbatimChar"/>
        </w:rPr>
        <w:t xml:space="preserve">          │  Reserve quota       │                              │</w:t>
      </w:r>
      <w:r>
        <w:br/>
      </w:r>
      <w:r>
        <w:rPr>
          <w:rStyle w:val="VerbatimChar"/>
        </w:rPr>
        <w:t xml:space="preserve">          │  (atomic SQLite tx:  │                              │</w:t>
      </w:r>
      <w:r>
        <w:br/>
      </w:r>
      <w:r>
        <w:rPr>
          <w:rStyle w:val="VerbatimChar"/>
        </w:rPr>
        <w:t xml:space="preserve">          │   daily + monthly)   │                              │</w:t>
      </w:r>
      <w:r>
        <w:br/>
      </w:r>
      <w:r>
        <w:rPr>
          <w:rStyle w:val="VerbatimChar"/>
        </w:rPr>
        <w:t xml:space="preserve">          └────┬────────────┬────┘                              │</w:t>
      </w:r>
      <w:r>
        <w:br/>
      </w:r>
      <w:r>
        <w:rPr>
          <w:rStyle w:val="VerbatimChar"/>
        </w:rPr>
        <w:t xml:space="preserve">        GRANTED            DENIED                               │</w:t>
      </w:r>
      <w:r>
        <w:br/>
      </w:r>
      <w:r>
        <w:rPr>
          <w:rStyle w:val="VerbatimChar"/>
        </w:rPr>
        <w:t xml:space="preserve">               │              │                                 │</w:t>
      </w:r>
      <w:r>
        <w:br/>
      </w:r>
      <w:r>
        <w:rPr>
          <w:rStyle w:val="VerbatimChar"/>
        </w:rPr>
        <w:t xml:space="preserve">               ▼              ▼                                 │</w:t>
      </w:r>
      <w:r>
        <w:br/>
      </w:r>
      <w:r>
        <w:rPr>
          <w:rStyle w:val="VerbatimChar"/>
        </w:rPr>
        <w:t xml:space="preserve">        ┌─────────────┐  ┌──────────────┐                       │</w:t>
      </w:r>
      <w:r>
        <w:br/>
      </w:r>
      <w:r>
        <w:rPr>
          <w:rStyle w:val="VerbatimChar"/>
        </w:rPr>
        <w:t xml:space="preserve">        │ SUBMITTING  │  │   DEFERRED   │───────────────────────┘</w:t>
      </w:r>
      <w:r>
        <w:br/>
      </w:r>
      <w:r>
        <w:rPr>
          <w:rStyle w:val="VerbatimChar"/>
        </w:rPr>
        <w:t xml:space="preserve">        │             │  │              │</w:t>
      </w:r>
      <w:r>
        <w:br/>
      </w:r>
      <w:r>
        <w:rPr>
          <w:rStyle w:val="VerbatimChar"/>
        </w:rPr>
        <w:t xml:space="preserve">        │ POST Adobe  │  │ Quota cap    │</w:t>
      </w:r>
      <w:r>
        <w:br/>
      </w:r>
      <w:r>
        <w:rPr>
          <w:rStyle w:val="VerbatimChar"/>
        </w:rPr>
        <w:t xml:space="preserve">        │ /workorder  │  │ hit; waits   │</w:t>
      </w:r>
      <w:r>
        <w:br/>
      </w:r>
      <w:r>
        <w:rPr>
          <w:rStyle w:val="VerbatimChar"/>
        </w:rPr>
        <w:t xml:space="preserve">        └──┬───────┬──┘  │ for rollover │</w:t>
      </w:r>
      <w:r>
        <w:br/>
      </w:r>
      <w:r>
        <w:rPr>
          <w:rStyle w:val="VerbatimChar"/>
        </w:rPr>
        <w:t xml:space="preserve">       2xx │       │     └──────────────┘</w:t>
      </w:r>
      <w:r>
        <w:br/>
      </w:r>
      <w:r>
        <w:rPr>
          <w:rStyle w:val="VerbatimChar"/>
        </w:rPr>
        <w:t xml:space="preserve">           │       │ 4xx / 5xx / network</w:t>
      </w:r>
      <w:r>
        <w:br/>
      </w:r>
      <w:r>
        <w:rPr>
          <w:rStyle w:val="VerbatimChar"/>
        </w:rPr>
        <w:t xml:space="preserve">           │       │ (quota released; never auto-retried)</w:t>
      </w:r>
      <w:r>
        <w:br/>
      </w:r>
      <w:r>
        <w:rPr>
          <w:rStyle w:val="VerbatimChar"/>
        </w:rPr>
        <w:t xml:space="preserve">           ▼       ▼</w:t>
      </w:r>
      <w:r>
        <w:br/>
      </w:r>
      <w:r>
        <w:rPr>
          <w:rStyle w:val="VerbatimChar"/>
        </w:rPr>
        <w:t xml:space="preserve">   ┌─────────────┐  ┌──────────────┐</w:t>
      </w:r>
      <w:r>
        <w:br/>
      </w:r>
      <w:r>
        <w:rPr>
          <w:rStyle w:val="VerbatimChar"/>
        </w:rPr>
        <w:t xml:space="preserve">   │  SUBMITTED  │  │    FAILED    │</w:t>
      </w:r>
      <w:r>
        <w:br/>
      </w:r>
      <w:r>
        <w:rPr>
          <w:rStyle w:val="VerbatimChar"/>
        </w:rPr>
        <w:t xml:space="preserve">   │  Adobe ACK  │  │  (terminal)  │</w:t>
      </w:r>
      <w:r>
        <w:br/>
      </w:r>
      <w:r>
        <w:rPr>
          <w:rStyle w:val="VerbatimChar"/>
        </w:rPr>
        <w:t xml:space="preserve">   └──────┬──────┘  └──────────────┘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  monitor.js polls GET /workorder/{id} every 60 seconds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Adobe-side status progression:                │</w:t>
      </w:r>
      <w:r>
        <w:br/>
      </w:r>
      <w:r>
        <w:rPr>
          <w:rStyle w:val="VerbatimChar"/>
        </w:rPr>
        <w:t xml:space="preserve">  │    received → validated → submitted →          │</w:t>
      </w:r>
      <w:r>
        <w:br/>
      </w:r>
      <w:r>
        <w:rPr>
          <w:rStyle w:val="VerbatimChar"/>
        </w:rPr>
        <w:t xml:space="preserve">  │    ingested → COMPLETED   OR   FAILED          │</w:t>
      </w:r>
      <w:r>
        <w:br/>
      </w:r>
      <w:r>
        <w:rPr>
          <w:rStyle w:val="VerbatimChar"/>
        </w:rPr>
        <w:t xml:space="preserve">  └────────────────┬──────────────────────┬────────┘</w:t>
      </w:r>
      <w:r>
        <w:br/>
      </w:r>
      <w:r>
        <w:rPr>
          <w:rStyle w:val="VerbatimChar"/>
        </w:rPr>
        <w:t xml:space="preserve">                   ▼                      ▼</w:t>
      </w:r>
      <w:r>
        <w:br/>
      </w:r>
      <w:r>
        <w:rPr>
          <w:rStyle w:val="VerbatimChar"/>
        </w:rPr>
        <w:t xml:space="preserve">    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    │  COMPLETED   │       │    FAILED    │</w:t>
      </w:r>
      <w:r>
        <w:br/>
      </w:r>
      <w:r>
        <w:rPr>
          <w:rStyle w:val="VerbatimChar"/>
        </w:rPr>
        <w:t xml:space="preserve">            │  (terminal)  │       │  (terminal)  │</w:t>
      </w:r>
      <w:r>
        <w:br/>
      </w:r>
      <w:r>
        <w:rPr>
          <w:rStyle w:val="VerbatimChar"/>
        </w:rPr>
        <w:t xml:space="preserve">            └──────────────┘       └──────────────┘</w:t>
      </w:r>
    </w:p>
    <w:p>
      <w:pPr>
        <w:pStyle w:val="FirstParagraph"/>
      </w:pPr>
      <w:r>
        <w:rPr>
          <w:b/>
          <w:bCs/>
        </w:rPr>
        <w:t xml:space="preserve">Crash recovery (boot-time,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runner/recovery.js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When the process crashes between quota reservation and Adobe’s POST</w:t>
      </w:r>
      <w:r>
        <w:t xml:space="preserve"> </w:t>
      </w:r>
      <w:r>
        <w:t xml:space="preserve">acknowledgment, work orders are left as orphans (</w:t>
      </w:r>
      <w:r>
        <w:rPr>
          <w:rStyle w:val="VerbatimChar"/>
        </w:rPr>
        <w:t xml:space="preserve">status='submitting'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adobe_workorder_id IS NULL</w:t>
      </w:r>
      <w:r>
        <w:t xml:space="preserve">). On next startup, recovery looks each</w:t>
      </w:r>
      <w:r>
        <w:t xml:space="preserve"> </w:t>
      </w:r>
      <w:r>
        <w:t xml:space="preserve">one up in Adobe by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applies the appropriate</w:t>
      </w:r>
      <w:r>
        <w:t xml:space="preserve"> </w:t>
      </w:r>
      <w:r>
        <w:t xml:space="preserve">resolution:</w:t>
      </w:r>
    </w:p>
    <w:p>
      <w:pPr>
        <w:pStyle w:val="SourceCode"/>
      </w:pPr>
      <w:r>
        <w:rPr>
          <w:rStyle w:val="VerbatimChar"/>
        </w:rPr>
        <w:t xml:space="preserve"> ┌─ Match found in Adobe (displayName-prefix list lookup returns the WO)</w:t>
      </w:r>
      <w:r>
        <w:br/>
      </w:r>
      <w:r>
        <w:rPr>
          <w:rStyle w:val="VerbatimChar"/>
        </w:rPr>
        <w:t xml:space="preserve"> │     → record adobe_workorder_id; status → SUBMITTED  (monitor takes over)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Confirmed absent (Adobe returned 200 OK, our prefix not in the list)</w:t>
      </w:r>
      <w:r>
        <w:br/>
      </w:r>
      <w:r>
        <w:rPr>
          <w:rStyle w:val="VerbatimChar"/>
        </w:rPr>
        <w:t xml:space="preserve"> │     → release quota; status → PLANNED  (next submit run retries safely)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└─ Lookup indeterminate (Adobe returned 4xx / 5xx / network error)</w:t>
      </w:r>
      <w:r>
        <w:br/>
      </w:r>
      <w:r>
        <w:rPr>
          <w:rStyle w:val="VerbatimChar"/>
        </w:rPr>
        <w:t xml:space="preserve">       → leave as SUBMITTING; retry reconciliation on the NEXT boot</w:t>
      </w:r>
      <w:r>
        <w:br/>
      </w:r>
      <w:r>
        <w:rPr>
          <w:rStyle w:val="VerbatimChar"/>
        </w:rPr>
        <w:t xml:space="preserve">         Never roll back when the answer is ambiguous, because rolling</w:t>
      </w:r>
      <w:r>
        <w:br/>
      </w:r>
      <w:r>
        <w:rPr>
          <w:rStyle w:val="VerbatimChar"/>
        </w:rPr>
        <w:t xml:space="preserve">         back could create a duplicate Adobe work order if the original</w:t>
      </w:r>
      <w:r>
        <w:br/>
      </w:r>
      <w:r>
        <w:rPr>
          <w:rStyle w:val="VerbatimChar"/>
        </w:rPr>
        <w:t xml:space="preserve">         POST had actually been processed.</w:t>
      </w:r>
    </w:p>
    <w:bookmarkEnd w:id="23"/>
    <w:bookmarkStart w:id="24" w:name="status-referenc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4.2 Status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order created locally; ready to submit to Adobe</w:t>
            </w:r>
          </w:p>
        </w:tc>
        <w:tc>
          <w:tcPr/>
          <w:p>
            <w:pPr>
              <w:pStyle w:val="Compact"/>
            </w:pPr>
            <w:r>
              <w:t xml:space="preserve">runSubmission picks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</w:pPr>
            <w:r>
              <w:t xml:space="preserve">Month 2+ gate; operator must approve before submission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 Month 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Quota exhausted for today; will retry after UTC midnight</w:t>
            </w:r>
          </w:p>
        </w:tc>
        <w:tc>
          <w:tcPr/>
          <w:p>
            <w:pPr>
              <w:pStyle w:val="Compact"/>
            </w:pPr>
            <w:r>
              <w:t xml:space="preserve">Auto-resumes next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submitting</w:t>
            </w:r>
          </w:p>
        </w:tc>
        <w:tc>
          <w:tcPr/>
          <w:p>
            <w:pPr>
              <w:pStyle w:val="Compact"/>
            </w:pPr>
            <w:r>
              <w:t xml:space="preserve">POST to Adobe in-flight (crash window)</w:t>
            </w:r>
          </w:p>
        </w:tc>
        <w:tc>
          <w:tcPr/>
          <w:p>
            <w:pPr>
              <w:pStyle w:val="Compact"/>
            </w:pPr>
            <w:r>
              <w:t xml:space="preserve">Recovery reconciles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Adobe has acknowledged; monitoring in progress</w:t>
            </w:r>
          </w:p>
        </w:tc>
        <w:tc>
          <w:tcPr/>
          <w:p>
            <w:pPr>
              <w:pStyle w:val="Compact"/>
            </w:pPr>
            <w:r>
              <w:t xml:space="preserve">Monitor polls 60s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Adobe confirms deletion complete (terminal)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Adobe returned error or POST failed (terminal)</w:t>
            </w:r>
          </w:p>
        </w:tc>
        <w:tc>
          <w:tcPr/>
          <w:p>
            <w:pPr>
              <w:pStyle w:val="Compact"/>
            </w:pPr>
            <w:r>
              <w:t xml:space="preserve">Review error message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multi-month-quota-planning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Multi-Month Quota Planning</w:t>
      </w:r>
    </w:p>
    <w:bookmarkStart w:id="26" w:name="why-multi-month-planning-exists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cap</w:t>
      </w:r>
      <w:r>
        <w:t xml:space="preserve">: typically 1,000,000 identifiers per day (varies by contract)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26"/>
    <w:bookmarkStart w:id="27" w:name="planning-diagram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5.2 Planning Diagram</w:t>
      </w:r>
    </w:p>
    <w:p>
      <w:pPr>
        <w:pStyle w:val="SourceCode"/>
      </w:pPr>
      <w:r>
        <w:rPr>
          <w:rStyle w:val="VerbatimChar"/>
        </w:rPr>
        <w:t xml:space="preserve">  INPUT:  2,500,000 expanded identifiers</w:t>
      </w:r>
      <w:r>
        <w:br/>
      </w:r>
      <w:r>
        <w:rPr>
          <w:rStyle w:val="VerbatimChar"/>
        </w:rPr>
        <w:t xml:space="preserve">  QUOTA:  Daily cap = 1,000,000  ·  Monthly cap = 3,000,000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MONTH 1  (ships immediately on first Submit click)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Running              Identifiers          Work Orders              │</w:t>
      </w:r>
      <w:r>
        <w:br/>
      </w:r>
      <w:r>
        <w:rPr>
          <w:rStyle w:val="VerbatimChar"/>
        </w:rPr>
        <w:t xml:space="preserve">  │  daily total          in bucket            created                  │</w:t>
      </w:r>
      <w:r>
        <w:br/>
      </w:r>
      <w:r>
        <w:rPr>
          <w:rStyle w:val="VerbatimChar"/>
        </w:rPr>
        <w:t xml:space="preserve">  │  ──────────           ──────────           ──────────               │</w:t>
      </w:r>
      <w:r>
        <w:br/>
      </w:r>
      <w:r>
        <w:rPr>
          <w:rStyle w:val="VerbatimChar"/>
        </w:rPr>
        <w:t xml:space="preserve">  │  Day 1   1,000,000   ████████████████████  10 × 100k WOs           │</w:t>
      </w:r>
      <w:r>
        <w:br/>
      </w:r>
      <w:r>
        <w:rPr>
          <w:rStyle w:val="VerbatimChar"/>
        </w:rPr>
        <w:t xml:space="preserve">  │  Day 2   1,000,000   ████████████████████  10 × 100k WOs           │</w:t>
      </w:r>
      <w:r>
        <w:br/>
      </w:r>
      <w:r>
        <w:rPr>
          <w:rStyle w:val="VerbatimChar"/>
        </w:rPr>
        <w:t xml:space="preserve">  │  Day 3     500,000   ██████████             5 × 100k WOs           │</w:t>
      </w:r>
      <w:r>
        <w:br/>
      </w:r>
      <w:r>
        <w:rPr>
          <w:rStyle w:val="VerbatimChar"/>
        </w:rPr>
        <w:t xml:space="preserve">  │            ───────                                                  │</w:t>
      </w:r>
      <w:r>
        <w:br/>
      </w:r>
      <w:r>
        <w:rPr>
          <w:rStyle w:val="VerbatimChar"/>
        </w:rPr>
        <w:t xml:space="preserve">  │  Month 1 total: 2,500,000  ✓ Within monthly cap (3,000,000)        │</w:t>
      </w:r>
      <w:r>
        <w:br/>
      </w:r>
      <w:r>
        <w:rPr>
          <w:rStyle w:val="VerbatimChar"/>
        </w:rPr>
        <w:t xml:space="preserve">  │  Remaining: 500,000 carry to Month 2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─── Operator reviews Month 2 plan ─── Clicks "Approve Month 2" ─────►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MONTH 2  (status: awaiting_approval → planned after approval)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Day 1     500,000   ██████████             5 × 100k WOs           │</w:t>
      </w:r>
      <w:r>
        <w:br/>
      </w:r>
      <w:r>
        <w:rPr>
          <w:rStyle w:val="VerbatimChar"/>
        </w:rPr>
        <w:t xml:space="preserve">  │            ───────                                                  │</w:t>
      </w:r>
      <w:r>
        <w:br/>
      </w:r>
      <w:r>
        <w:rPr>
          <w:rStyle w:val="VerbatimChar"/>
        </w:rPr>
        <w:t xml:space="preserve">  │  Month 2 total: 500,000  ✓ Within monthly cap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TOTAL JOB: 2,500,000 identifiers across 2 months, 4 days, 25 WOs</w:t>
      </w:r>
    </w:p>
    <w:bookmarkEnd w:id="27"/>
    <w:bookmarkStart w:id="28" w:name="live-quota-redistributio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5.3 Live Quota Redistribution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plan and every submit run, the tool fetches live quota</w:t>
      </w:r>
      <w:r>
        <w:t xml:space="preserve"> </w:t>
      </w:r>
      <w:r>
        <w:t xml:space="preserve">from 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</w:t>
      </w:r>
      <w:r>
        <w:t xml:space="preserve"> </w:t>
      </w:r>
      <w:r>
        <w:rPr>
          <w:b/>
          <w:bCs/>
        </w:rPr>
        <w:t xml:space="preserve">redistributor</w:t>
      </w:r>
      <w:r>
        <w:t xml:space="preserve"> </w:t>
      </w:r>
      <w:r>
        <w:t xml:space="preserve">then re-assigns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to all unshipped work orders to reflect the</w:t>
      </w:r>
      <w:r>
        <w:t xml:space="preserve"> </w:t>
      </w:r>
      <w:r>
        <w:t xml:space="preserve">current quota remaining.</w:t>
      </w:r>
    </w:p>
    <w:p>
      <w:pPr>
        <w:pStyle w:val="SourceCode"/>
      </w:pPr>
      <w:r>
        <w:rPr>
          <w:rStyle w:val="VerbatimChar"/>
        </w:rPr>
        <w:t xml:space="preserve">  EXAMPLE: 300,000 identifiers consumed from today's quota by another source</w:t>
      </w:r>
      <w:r>
        <w:br/>
      </w:r>
      <w:r>
        <w:br/>
      </w:r>
      <w:r>
        <w:rPr>
          <w:rStyle w:val="VerbatimChar"/>
        </w:rPr>
        <w:t xml:space="preserve">  Before redistribution:                 After redistribution:</w:t>
      </w:r>
      <w:r>
        <w:br/>
      </w:r>
      <w:r>
        <w:rPr>
          <w:rStyle w:val="VerbatimChar"/>
        </w:rPr>
        <w:t xml:space="preserve">  ──────────────────────                 ─────────────────────</w:t>
      </w:r>
      <w:r>
        <w:br/>
      </w:r>
      <w:r>
        <w:rPr>
          <w:rStyle w:val="VerbatimChar"/>
        </w:rPr>
        <w:t xml:space="preserve">  Day 1: 1,000,000 capacity              Day 1: 700,000 remaining</w:t>
      </w:r>
      <w:r>
        <w:br/>
      </w:r>
      <w:r>
        <w:rPr>
          <w:rStyle w:val="VerbatimChar"/>
        </w:rPr>
        <w:t xml:space="preserve">    WO-001: 100,000 ─ planned              WO-001: 100,000 ─ planned</w:t>
      </w:r>
      <w:r>
        <w:br/>
      </w:r>
      <w:r>
        <w:rPr>
          <w:rStyle w:val="VerbatimChar"/>
        </w:rPr>
        <w:t xml:space="preserve">    WO-002: 100,000 ─ planned              WO-002: 100,000 ─ planned</w:t>
      </w:r>
      <w:r>
        <w:br/>
      </w:r>
      <w:r>
        <w:rPr>
          <w:rStyle w:val="VerbatimChar"/>
        </w:rPr>
        <w:t xml:space="preserve">    WO-003: 100,000 ─ planned              WO-003: 100,000 ─ planned</w:t>
      </w:r>
      <w:r>
        <w:br/>
      </w:r>
      <w:r>
        <w:rPr>
          <w:rStyle w:val="VerbatimChar"/>
        </w:rPr>
        <w:t xml:space="preserve">    ...                                    WO-004 → Day 2 (overflow)</w:t>
      </w:r>
      <w:r>
        <w:br/>
      </w:r>
      <w:r>
        <w:rPr>
          <w:rStyle w:val="VerbatimChar"/>
        </w:rPr>
        <w:t xml:space="preserve">    WO-010: 100,000 ─ planned</w:t>
      </w:r>
      <w:r>
        <w:br/>
      </w:r>
      <w:r>
        <w:br/>
      </w:r>
      <w:r>
        <w:rPr>
          <w:rStyle w:val="VerbatimChar"/>
        </w:rPr>
        <w:t xml:space="preserve">  The redistributor moves work orders across day/month buckets as needed.</w:t>
      </w:r>
      <w:r>
        <w:br/>
      </w:r>
      <w:r>
        <w:rPr>
          <w:rStyle w:val="VerbatimChar"/>
        </w:rPr>
        <w:t xml:space="preserve">  Only unshipped WOs are ever re-bucketed. Already-shipped WOs are immutable.</w:t>
      </w:r>
      <w:r>
        <w:br/>
      </w:r>
      <w:r>
        <w:rPr>
          <w:rStyle w:val="VerbatimChar"/>
        </w:rPr>
        <w:t xml:space="preserve">  The identity content (namespacesIdentities) never changes.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adobe-api-integrat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Adobe API Integration</w:t>
      </w:r>
    </w:p>
    <w:bookmarkStart w:id="30" w:name="api-summary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6.1 API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/ims/token/v3</w:t>
            </w:r>
          </w:p>
        </w:tc>
        <w:tc>
          <w:tcPr/>
          <w:p>
            <w:pPr>
              <w:pStyle w:val="Compact"/>
            </w:pPr>
            <w:r>
              <w:t xml:space="preserve">IMS bearer token</w:t>
            </w:r>
          </w:p>
        </w:tc>
        <w:tc>
          <w:tcPr/>
          <w:p>
            <w:pPr>
              <w:pStyle w:val="Compact"/>
            </w:pPr>
            <w:r>
              <w:t xml:space="preserve">ims-na1.adobelogin.com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tcPr/>
          <w:p>
            <w:pPr>
              <w:pStyle w:val="Compact"/>
            </w:pPr>
            <w:r>
              <w:t xml:space="preserve">List active sandboxes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tcPr/>
          <w:p>
            <w:pPr>
              <w:pStyle w:val="Compact"/>
            </w:pPr>
            <w:r>
              <w:t xml:space="preserve">List Identity-enabled datasets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tcPr/>
          <w:p>
            <w:pPr>
              <w:pStyle w:val="Compact"/>
            </w:pPr>
            <w:r>
              <w:t xml:space="preserve">List identity namespaces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tcPr/>
          <w:p>
            <w:pPr>
              <w:pStyle w:val="Compact"/>
            </w:pPr>
            <w:r>
              <w:t xml:space="preserve">Expand identity cluster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tcPr/>
          <w:p>
            <w:pPr>
              <w:pStyle w:val="Compact"/>
            </w:pPr>
            <w:r>
              <w:t xml:space="preserve">Create record-delete WO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tcPr/>
          <w:p>
            <w:pPr>
              <w:pStyle w:val="Compact"/>
            </w:pPr>
            <w:r>
              <w:t xml:space="preserve">Poll work-order status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tcPr/>
          <w:p>
            <w:pPr>
              <w:pStyle w:val="Compact"/>
            </w:pPr>
            <w:r>
              <w:t xml:space="preserve">Live daily + monthly quota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</w:tbl>
    <w:bookmarkEnd w:id="30"/>
    <w:bookmarkStart w:id="31" w:name="region-architecture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6.2 Region Architecture</w:t>
      </w:r>
    </w:p>
    <w:p>
      <w:pPr>
        <w:pStyle w:val="FirstParagraph"/>
      </w:pPr>
      <w:r>
        <w:t xml:space="preserve">Identity Service APIs are regionally sharded. Using the wrong region returns</w:t>
      </w:r>
      <w:r>
        <w:t xml:space="preserve"> </w:t>
      </w:r>
      <w:r>
        <w:t xml:space="preserve">HTTP 200 with empty cluster data — a silent partial delete.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Identity Service regions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Credential row → region field                                      │</w:t>
      </w:r>
      <w:r>
        <w:br/>
      </w:r>
      <w:r>
        <w:rPr>
          <w:rStyle w:val="VerbatimChar"/>
        </w:rPr>
        <w:t xml:space="preserve">  │                          │                                          │</w:t>
      </w:r>
      <w:r>
        <w:br/>
      </w:r>
      <w:r>
        <w:rPr>
          <w:rStyle w:val="VerbatimChar"/>
        </w:rPr>
        <w:t xml:space="preserve">  │                          ▼                                          │</w:t>
      </w:r>
      <w:r>
        <w:br/>
      </w:r>
      <w:r>
        <w:rPr>
          <w:rStyle w:val="VerbatimChar"/>
        </w:rPr>
        <w:t xml:space="preserve">  │  ┌────────┐  ┌────────┐  ┌────────┐  ┌────────┐                    │</w:t>
      </w:r>
      <w:r>
        <w:br/>
      </w:r>
      <w:r>
        <w:rPr>
          <w:rStyle w:val="VerbatimChar"/>
        </w:rPr>
        <w:t xml:space="preserve">  │  │  va7   │  │  nld2  │  │  aus5  │  │  can2  │                    │</w:t>
      </w:r>
      <w:r>
        <w:br/>
      </w:r>
      <w:r>
        <w:rPr>
          <w:rStyle w:val="VerbatimChar"/>
        </w:rPr>
        <w:t xml:space="preserve">  │  │ VA     │  │ NL     │  │ AU     │  │ CA     │                    │</w:t>
      </w:r>
      <w:r>
        <w:br/>
      </w:r>
      <w:r>
        <w:rPr>
          <w:rStyle w:val="VerbatimChar"/>
        </w:rPr>
        <w:t xml:space="preserve">  │  │ (US)   │  │(Europe)│  │(APAC)  │  │(Canada)│                    │</w:t>
      </w:r>
      <w:r>
        <w:br/>
      </w:r>
      <w:r>
        <w:rPr>
          <w:rStyle w:val="VerbatimChar"/>
        </w:rPr>
        <w:t xml:space="preserve">  │  └────────┘  └────────┘  └────────┘  └────────┘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URL pattern: https://platform-{region}.adobe.io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Server-side allowlist prevents SSRF: only the four known regions   │</w:t>
      </w:r>
      <w:r>
        <w:br/>
      </w:r>
      <w:r>
        <w:rPr>
          <w:rStyle w:val="VerbatimChar"/>
        </w:rPr>
        <w:t xml:space="preserve">  │  can be stored on a credential row.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work-order-payload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Payload constraints (all validated locally before the network call):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1"/>
        <w:gridCol w:w="60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tcPr/>
          <w:p>
            <w:pPr>
              <w:pStyle w:val="Compact"/>
            </w:pPr>
            <w:r>
              <w:t xml:space="preserve">1 – 100,000 (Adobe hard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targetServices</w:t>
            </w:r>
          </w:p>
        </w:tc>
        <w:tc>
          <w:tcPr/>
          <w:p>
            <w:pPr>
              <w:pStyle w:val="Compac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 entry</w:t>
            </w:r>
          </w:p>
        </w:tc>
        <w:tc>
          <w:tcPr/>
          <w:p>
            <w:pPr>
              <w:pStyle w:val="Compac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32"/>
    <w:bookmarkStart w:id="33" w:name="identity-quota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6.4 Identity Quota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</w:t>
            </w:r>
          </w:p>
        </w:tc>
        <w:tc>
          <w:tcPr/>
          <w:p>
            <w:pPr>
              <w:pStyle w:val="Compact"/>
            </w:pPr>
            <w:r>
              <w:t xml:space="preserve">1,000,000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cap</w:t>
            </w:r>
          </w:p>
        </w:tc>
        <w:tc>
          <w:tcPr/>
          <w:p>
            <w:pPr>
              <w:pStyle w:val="Compact"/>
            </w:pPr>
            <w:r>
              <w:t xml:space="preserve">3,000,000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security-architectur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Security Architecture</w:t>
      </w:r>
    </w:p>
    <w:bookmarkStart w:id="35" w:name="defense-in-depth-model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7.1 Defense-in-Depth Model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1 — Network Isolation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Server binds to 127.0.0.1 (loopback) by default.                  │</w:t>
      </w:r>
      <w:r>
        <w:br/>
      </w:r>
      <w:r>
        <w:rPr>
          <w:rStyle w:val="VerbatimChar"/>
        </w:rPr>
        <w:t xml:space="preserve">  │  The unauthenticated API is not reachable from the LAN.             │</w:t>
      </w:r>
      <w:r>
        <w:br/>
      </w:r>
      <w:r>
        <w:rPr>
          <w:rStyle w:val="VerbatimChar"/>
        </w:rPr>
        <w:t xml:space="preserve">  │  Setting HOST=0.0.0.0 opts out of this protection entirely —        │</w:t>
      </w:r>
      <w:r>
        <w:br/>
      </w:r>
      <w:r>
        <w:rPr>
          <w:rStyle w:val="VerbatimChar"/>
        </w:rPr>
        <w:t xml:space="preserve">  │  only do so for SSH-tunneled demos, never for production.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2 — HTTP Request Guards  (src/middleware/security.js)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① Host-Header Guard                                                │</w:t>
      </w:r>
      <w:r>
        <w:br/>
      </w:r>
      <w:r>
        <w:rPr>
          <w:rStyle w:val="VerbatimChar"/>
        </w:rPr>
        <w:t xml:space="preserve">  │     Rejects requests where Host ≠ localhost / 127.0.0.1 / [::1]   │</w:t>
      </w:r>
      <w:r>
        <w:br/>
      </w:r>
      <w:r>
        <w:rPr>
          <w:rStyle w:val="VerbatimChar"/>
        </w:rPr>
        <w:t xml:space="preserve">  │     Purpose: blocks DNS rebinding attacks                           │</w:t>
      </w:r>
      <w:r>
        <w:br/>
      </w:r>
      <w:r>
        <w:rPr>
          <w:rStyle w:val="VerbatimChar"/>
        </w:rPr>
        <w:t xml:space="preserve">  │     (attacker resolves attacker.com → 127.0.0.1, serves malicious  │</w:t>
      </w:r>
      <w:r>
        <w:br/>
      </w:r>
      <w:r>
        <w:rPr>
          <w:rStyle w:val="VerbatimChar"/>
        </w:rPr>
        <w:t xml:space="preserve">  │      JS; guard rejects because Host header is still attacker.com)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② Origin / Referer Guard                                           │</w:t>
      </w:r>
      <w:r>
        <w:br/>
      </w:r>
      <w:r>
        <w:rPr>
          <w:rStyle w:val="VerbatimChar"/>
        </w:rPr>
        <w:t xml:space="preserve">  │     POST / PUT / PATCH / DELETE must carry matching Origin header   │</w:t>
      </w:r>
      <w:r>
        <w:br/>
      </w:r>
      <w:r>
        <w:rPr>
          <w:rStyle w:val="VerbatimChar"/>
        </w:rPr>
        <w:t xml:space="preserve">  │     Purpose: blocks cross-site request forgery (CSRF)               │</w:t>
      </w:r>
      <w:r>
        <w:br/>
      </w:r>
      <w:r>
        <w:rPr>
          <w:rStyle w:val="VerbatimChar"/>
        </w:rPr>
        <w:t xml:space="preserve">  │     (a malicious page posting to localhost would have the wrong     │</w:t>
      </w:r>
      <w:r>
        <w:br/>
      </w:r>
      <w:r>
        <w:rPr>
          <w:rStyle w:val="VerbatimChar"/>
        </w:rPr>
        <w:t xml:space="preserve">  │      Origin and be rejected before any state changes)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③ Helmet Middleware (CSP + security headers)                       │</w:t>
      </w:r>
      <w:r>
        <w:br/>
      </w:r>
      <w:r>
        <w:rPr>
          <w:rStyle w:val="VerbatimChar"/>
        </w:rPr>
        <w:t xml:space="preserve">  │     Content-Security-Policy: script-src 'self'  (no CDN scripts)   │</w:t>
      </w:r>
      <w:r>
        <w:br/>
      </w:r>
      <w:r>
        <w:rPr>
          <w:rStyle w:val="VerbatimChar"/>
        </w:rPr>
        <w:t xml:space="preserve">  │     Content-Security-Policy: frame-ancestors 'none'  (no iframes)  │</w:t>
      </w:r>
      <w:r>
        <w:br/>
      </w:r>
      <w:r>
        <w:rPr>
          <w:rStyle w:val="VerbatimChar"/>
        </w:rPr>
        <w:t xml:space="preserve">  │     Content-Security-Policy: object-src 'none'                     │</w:t>
      </w:r>
      <w:r>
        <w:br/>
      </w:r>
      <w:r>
        <w:rPr>
          <w:rStyle w:val="VerbatimChar"/>
        </w:rPr>
        <w:t xml:space="preserve">  │     Cross-Origin-Opener-Policy: same-origin                        │</w:t>
      </w:r>
      <w:r>
        <w:br/>
      </w:r>
      <w:r>
        <w:rPr>
          <w:rStyle w:val="VerbatimChar"/>
        </w:rPr>
        <w:t xml:space="preserve">  │     Cross-Origin-Resource-Policy: same-origin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3 — Server-Side Allowlists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region       ∈ { va7, nld2, aus5, can2 }                           │</w:t>
      </w:r>
      <w:r>
        <w:br/>
      </w:r>
      <w:r>
        <w:rPr>
          <w:rStyle w:val="VerbatimChar"/>
        </w:rPr>
        <w:t xml:space="preserve">  │  environment  ∈ { Production, Stage, Development }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Purpose: prevents SSRF via region injection.                       │</w:t>
      </w:r>
      <w:r>
        <w:br/>
      </w:r>
      <w:r>
        <w:rPr>
          <w:rStyle w:val="VerbatimChar"/>
        </w:rPr>
        <w:t xml:space="preserve">  │  Without this, a tampered credential row could cause the server     │</w:t>
      </w:r>
      <w:r>
        <w:br/>
      </w:r>
      <w:r>
        <w:rPr>
          <w:rStyle w:val="VerbatimChar"/>
        </w:rPr>
        <w:t xml:space="preserve">  │  to inject bearer tokens into a host controlled by an attacker.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All credential fields validated for length + control characters    │</w:t>
      </w:r>
      <w:r>
        <w:br/>
      </w:r>
      <w:r>
        <w:rPr>
          <w:rStyle w:val="VerbatimChar"/>
        </w:rPr>
        <w:t xml:space="preserve">  │  (CR/LF/null) — these flow into outbound HTTP headers.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4 — Credential Encryption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Raw client secret                                                  │</w:t>
      </w:r>
      <w:r>
        <w:br/>
      </w:r>
      <w:r>
        <w:rPr>
          <w:rStyle w:val="VerbatimChar"/>
        </w:rPr>
        <w:t xml:space="preserve">  │       │                                                             │</w:t>
      </w:r>
      <w:r>
        <w:br/>
      </w:r>
      <w:r>
        <w:rPr>
          <w:rStyle w:val="VerbatimChar"/>
        </w:rPr>
        <w:t xml:space="preserve">  │       ▼                                                             │</w:t>
      </w:r>
      <w:r>
        <w:br/>
      </w:r>
      <w:r>
        <w:rPr>
          <w:rStyle w:val="VerbatimChar"/>
        </w:rPr>
        <w:t xml:space="preserve">  │  AES-256-GCM encryption                                             │</w:t>
      </w:r>
      <w:r>
        <w:br/>
      </w:r>
      <w:r>
        <w:rPr>
          <w:rStyle w:val="VerbatimChar"/>
        </w:rPr>
        <w:t xml:space="preserve">  │    Key: data/.key (auto-generated, chmod 600) or ENCRYPTION_KEY env │</w:t>
      </w:r>
      <w:r>
        <w:br/>
      </w:r>
      <w:r>
        <w:rPr>
          <w:rStyle w:val="VerbatimChar"/>
        </w:rPr>
        <w:t xml:space="preserve">  │    IV:  12 random bytes per row                                      │</w:t>
      </w:r>
      <w:r>
        <w:br/>
      </w:r>
      <w:r>
        <w:rPr>
          <w:rStyle w:val="VerbatimChar"/>
        </w:rPr>
        <w:t xml:space="preserve">  │    Tag: 16-byte authentication tag (detects tampering)              │</w:t>
      </w:r>
      <w:r>
        <w:br/>
      </w:r>
      <w:r>
        <w:rPr>
          <w:rStyle w:val="VerbatimChar"/>
        </w:rPr>
        <w:t xml:space="preserve">  │       │                                                             │</w:t>
      </w:r>
      <w:r>
        <w:br/>
      </w:r>
      <w:r>
        <w:rPr>
          <w:rStyle w:val="VerbatimChar"/>
        </w:rPr>
        <w:t xml:space="preserve">  │       ▼                                                             │</w:t>
      </w:r>
      <w:r>
        <w:br/>
      </w:r>
      <w:r>
        <w:rPr>
          <w:rStyle w:val="VerbatimChar"/>
        </w:rPr>
        <w:t xml:space="preserve">  │  Ciphertext stored in data/state.db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IMS bearer tokens:                                                 │</w:t>
      </w:r>
      <w:r>
        <w:br/>
      </w:r>
      <w:r>
        <w:rPr>
          <w:rStyle w:val="VerbatimChar"/>
        </w:rPr>
        <w:t xml:space="preserve">  │    Cached in-memory only — never written to disk                    │</w:t>
      </w:r>
      <w:r>
        <w:br/>
      </w:r>
      <w:r>
        <w:rPr>
          <w:rStyle w:val="VerbatimChar"/>
        </w:rPr>
        <w:t xml:space="preserve">  │    Auto-refreshed 120 seconds before expiry                         │</w:t>
      </w:r>
      <w:r>
        <w:br/>
      </w:r>
      <w:r>
        <w:rPr>
          <w:rStyle w:val="VerbatimChar"/>
        </w:rPr>
        <w:t xml:space="preserve">  │    Thundering-herd guard: concurrent callers share one in-flight    │</w:t>
      </w:r>
      <w:r>
        <w:br/>
      </w:r>
      <w:r>
        <w:rPr>
          <w:rStyle w:val="VerbatimChar"/>
        </w:rPr>
        <w:t xml:space="preserve">  │    promise (no duplicate refresh races)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5 — Static Asset Isolation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All UI assets (fonts, icons, scripts, styles) are self-hosted.     │</w:t>
      </w:r>
      <w:r>
        <w:br/>
      </w:r>
      <w:r>
        <w:rPr>
          <w:rStyle w:val="VerbatimChar"/>
        </w:rPr>
        <w:t xml:space="preserve">  │  Zero CDN loads from the browser — no google-fonts.com, no          │</w:t>
      </w:r>
      <w:r>
        <w:br/>
      </w:r>
      <w:r>
        <w:rPr>
          <w:rStyle w:val="VerbatimChar"/>
        </w:rPr>
        <w:t xml:space="preserve">  │  cloudflare, no analytics pixels.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Rationale: this is an admin tool for destructive operations. Any   │</w:t>
      </w:r>
      <w:r>
        <w:br/>
      </w:r>
      <w:r>
        <w:rPr>
          <w:rStyle w:val="VerbatimChar"/>
        </w:rPr>
        <w:t xml:space="preserve">  │  third-party origin receives the operator's IP, user-agent, and     │</w:t>
      </w:r>
      <w:r>
        <w:br/>
      </w:r>
      <w:r>
        <w:rPr>
          <w:rStyle w:val="VerbatimChar"/>
        </w:rPr>
        <w:t xml:space="preserve">  │  timing data — unacceptable for an offline-capable security tool.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submission-safety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</w:t>
      </w:r>
      <w:r>
        <w:br/>
      </w:r>
      <w:r>
        <w:rPr>
          <w:rStyle w:val="VerbatimChar"/>
        </w:rPr>
        <w:t xml:space="preserve">     displayName prefix. Confirmed-absent → roll back. Indeterminate</w:t>
      </w:r>
      <w:r>
        <w:br/>
      </w:r>
      <w:r>
        <w:rPr>
          <w:rStyle w:val="VerbatimChar"/>
        </w:rPr>
        <w:t xml:space="preserve">     (Adobe returned 400 or network error) → leave as-is; retry next boot.</w:t>
      </w:r>
      <w:r>
        <w:br/>
      </w:r>
      <w:r>
        <w:rPr>
          <w:rStyle w:val="VerbatimChar"/>
        </w:rPr>
        <w:t xml:space="preserve">     Never roll back when the answer is ambiguous.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environment-configuration-referenc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8. Environment Configuration Reference</w:t>
      </w:r>
    </w:p>
    <w:bookmarkStart w:id="44" w:name="complete-environment-variable-reference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38" w:name="network-server"/>
    <w:p>
      <w:pPr>
        <w:pStyle w:val="Heading4"/>
      </w:pPr>
      <w:r>
        <w:rPr>
          <w:rStyle w:val="SectionNumber"/>
        </w:rPr>
        <w:t xml:space="preserve">1.10.1.1</w:t>
      </w:r>
      <w:r>
        <w:tab/>
      </w:r>
      <w:r>
        <w:t xml:space="preserve">Network &amp; 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HTTP port the Express server listens on. Change if 3000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38"/>
    <w:bookmarkStart w:id="39" w:name="storage-paths"/>
    <w:p>
      <w:pPr>
        <w:pStyle w:val="Heading4"/>
      </w:pPr>
      <w:r>
        <w:rPr>
          <w:rStyle w:val="SectionNumber"/>
        </w:rPr>
        <w:t xml:space="preserve">1.10.1.2</w:t>
      </w:r>
      <w:r>
        <w:tab/>
      </w:r>
      <w:r>
        <w:t xml:space="preserve">Storage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./data</w:t>
            </w:r>
          </w:p>
        </w:tc>
        <w:tc>
          <w:tcPr/>
          <w:p>
            <w:pPr>
              <w:pStyle w:val="Compac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/>
                <w:bCs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tcPr/>
          <w:p>
            <w:pPr>
              <w:pStyle w:val="Compac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tcPr/>
          <w:p>
            <w:pPr>
              <w:pStyle w:val="Compact"/>
            </w:pPr>
            <w:r>
              <w:t xml:space="preserve">Directory for streamed CSV uploads. Must be writeable.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tcPr/>
          <w:p>
            <w:pPr>
              <w:pStyle w:val="Compact"/>
            </w:pPr>
            <w:r>
              <w:t xml:space="preserve">Directory for exported result CSVs.</w:t>
            </w:r>
          </w:p>
        </w:tc>
      </w:tr>
    </w:tbl>
    <w:bookmarkEnd w:id="39"/>
    <w:bookmarkStart w:id="40" w:name="security"/>
    <w:p>
      <w:pPr>
        <w:pStyle w:val="Heading4"/>
      </w:pPr>
      <w:r>
        <w:rPr>
          <w:rStyle w:val="SectionNumber"/>
        </w:rPr>
        <w:t xml:space="preserve">1.10.1.3</w:t>
      </w:r>
      <w:r>
        <w:tab/>
      </w:r>
      <w:r>
        <w:t xml:space="preserve">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(auto-generated)</w:t>
            </w:r>
          </w:p>
        </w:tc>
        <w:tc>
          <w:tcPr/>
          <w:p>
            <w:pPr>
              <w:pStyle w:val="Compac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/>
                <w:bCs/>
              </w:rPr>
              <w:t xml:space="preserve">Do not commit this value.</w:t>
            </w:r>
          </w:p>
        </w:tc>
      </w:tr>
    </w:tbl>
    <w:bookmarkEnd w:id="40"/>
    <w:bookmarkStart w:id="41" w:name="performance-tuning-scalability-knobs"/>
    <w:p>
      <w:pPr>
        <w:pStyle w:val="Heading4"/>
      </w:pPr>
      <w:r>
        <w:rPr>
          <w:rStyle w:val="SectionNumber"/>
        </w:rPr>
        <w:t xml:space="preserve">1.10.1.4</w:t>
      </w:r>
      <w:r>
        <w:tab/>
      </w:r>
      <w:r>
        <w:t xml:space="preserve">Performance Tuning (scalability knobs)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60000</w:t>
            </w:r>
          </w:p>
        </w:tc>
        <w:tc>
          <w:tcPr/>
          <w:p>
            <w:pPr>
              <w:pStyle w:val="Compac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41"/>
    <w:bookmarkStart w:id="42" w:name="quota-fallbacks"/>
    <w:p>
      <w:pPr>
        <w:pStyle w:val="Heading4"/>
      </w:pPr>
      <w:r>
        <w:rPr>
          <w:rStyle w:val="SectionNumber"/>
        </w:rPr>
        <w:t xml:space="preserve">1.10.1.5</w:t>
      </w:r>
      <w:r>
        <w:tab/>
      </w: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/>
          <w:bCs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1000000</w:t>
            </w:r>
          </w:p>
        </w:tc>
        <w:tc>
          <w:tcPr/>
          <w:p>
            <w:pPr>
              <w:pStyle w:val="Compact"/>
            </w:pPr>
            <w:r>
              <w:t xml:space="preserve">Fallback daily identifier deletion cap. Match your Adobe contract entitlement.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3000000</w:t>
            </w:r>
          </w:p>
        </w:tc>
        <w:tc>
          <w:tcPr/>
          <w:p>
            <w:pPr>
              <w:pStyle w:val="Compact"/>
            </w:pPr>
            <w:r>
              <w:t xml:space="preserve">Fallback monthly identifier deletion cap. Match your Adobe contract.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disable monthly quota tracking (useful for contracts with no monthly cap).</w:t>
            </w:r>
          </w:p>
        </w:tc>
      </w:tr>
    </w:tbl>
    <w:bookmarkEnd w:id="42"/>
    <w:bookmarkStart w:id="43" w:name="adobe-endpoints-advanced"/>
    <w:p>
      <w:pPr>
        <w:pStyle w:val="Heading4"/>
      </w:pPr>
      <w:r>
        <w:rPr>
          <w:rStyle w:val="SectionNumber"/>
        </w:rPr>
        <w:t xml:space="preserve">1.10.1.6</w:t>
      </w:r>
      <w:r>
        <w:tab/>
      </w:r>
      <w:r>
        <w:t xml:space="preserve">Adobe Endpoints (advanced)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tcPr/>
          <w:p>
            <w:pPr>
              <w:pStyle w:val="Compac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tcPr/>
          <w:p>
            <w:pPr>
              <w:pStyle w:val="Compact"/>
            </w:pPr>
            <w:r>
              <w:t xml:space="preserve">IMS authentication host. Override for non-production IMS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IMS_SCOPE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(standard AEP scopes)</w:t>
            </w:r>
          </w:p>
        </w:tc>
        <w:tc>
          <w:tcPr/>
          <w:p>
            <w:pPr>
              <w:pStyle w:val="Compac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va7</w:t>
            </w:r>
          </w:p>
        </w:tc>
        <w:tc>
          <w:tcPr/>
          <w:p>
            <w:pPr>
              <w:pStyle w:val="Compac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43"/>
    <w:bookmarkEnd w:id="44"/>
    <w:bookmarkStart w:id="45" w:name="per-machine-tuning-recommendations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Default settings; no change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32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Entire B-tree fits in RAM; no I/O degradation on large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More headroom; adjust to available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32+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 throughput; watch Adobe 429 rate</w:t>
            </w:r>
          </w:p>
        </w:tc>
      </w:tr>
    </w:tbl>
    <w:bookmarkEnd w:id="45"/>
    <w:bookmarkStart w:id="46" w:name="development-testing"/>
    <w:p>
      <w:pPr>
        <w:pStyle w:val="Heading3"/>
      </w:pPr>
      <w:r>
        <w:rPr>
          <w:rStyle w:val="SectionNumber"/>
        </w:rPr>
        <w:t xml:space="preserve">1.10.3</w:t>
      </w:r>
      <w:r>
        <w:tab/>
      </w:r>
      <w:r>
        <w:t xml:space="preserve">8.3 Development /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SMOKE_SUBMIT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/>
                <w:bCs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46"/>
    <w:bookmarkStart w:id="47" w:name="sample-.env-files"/>
    <w:p>
      <w:pPr>
        <w:pStyle w:val="Heading3"/>
      </w:pPr>
      <w:r>
        <w:rPr>
          <w:rStyle w:val="SectionNumber"/>
        </w:rPr>
        <w:t xml:space="preserve">1.10.4</w:t>
      </w:r>
      <w:r>
        <w:tab/>
      </w: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/>
          <w:bCs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/>
          <w:bCs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/>
          <w:bCs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/>
          <w:bCs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operational-procedur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9. Operational Procedures</w:t>
      </w:r>
    </w:p>
    <w:bookmarkStart w:id="49" w:name="prerequisites"/>
    <w:p>
      <w:pPr>
        <w:pStyle w:val="Heading3"/>
      </w:pPr>
      <w:r>
        <w:rPr>
          <w:rStyle w:val="SectionNumber"/>
        </w:rPr>
        <w:t xml:space="preserve">1.11.1</w:t>
      </w:r>
      <w:r>
        <w:tab/>
      </w: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49"/>
    <w:bookmarkStart w:id="50" w:name="installation-first-run"/>
    <w:p>
      <w:pPr>
        <w:pStyle w:val="Heading3"/>
      </w:pPr>
      <w:r>
        <w:rPr>
          <w:rStyle w:val="SectionNumber"/>
        </w:rPr>
        <w:t xml:space="preserve">1.11.2</w:t>
      </w:r>
      <w:r>
        <w:tab/>
      </w: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/>
          <w:bCs/>
        </w:rPr>
        <w:t xml:space="preserve">Start Identity Expansion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Wait for expansion to complete (progress bar in the Jobs tab).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Plan Work Orders</w:t>
      </w:r>
      <w:r>
        <w:t xml:space="preserve">. Review the day/month breakdown.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 Day 1</w:t>
      </w:r>
      <w:r>
        <w:t xml:space="preserve">. Work orders are sent to Adobe.</w:t>
      </w:r>
    </w:p>
    <w:p>
      <w:pPr>
        <w:pStyle w:val="Compact"/>
        <w:numPr>
          <w:ilvl w:val="0"/>
          <w:numId w:val="1005"/>
        </w:numPr>
      </w:pPr>
      <w:r>
        <w:t xml:space="preserve">Switch to the</w:t>
      </w:r>
      <w:r>
        <w:t xml:space="preserve"> </w:t>
      </w:r>
      <w:r>
        <w:rPr>
          <w:b/>
          <w:bCs/>
        </w:rPr>
        <w:t xml:space="preserve">Monitor tab</w:t>
      </w:r>
      <w:r>
        <w:t xml:space="preserve"> </w:t>
      </w:r>
      <w:r>
        <w:t xml:space="preserve">to track progress.</w:t>
      </w:r>
    </w:p>
    <w:bookmarkEnd w:id="50"/>
    <w:bookmarkStart w:id="51" w:name="running-tests"/>
    <w:p>
      <w:pPr>
        <w:pStyle w:val="Heading3"/>
      </w:pPr>
      <w:r>
        <w:rPr>
          <w:rStyle w:val="SectionNumber"/>
        </w:rPr>
        <w:t xml:space="preserve">1.11.3</w:t>
      </w:r>
      <w:r>
        <w:tab/>
      </w: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178 tests 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 (12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End-to-end integration with fully-mocked Adobe (3 tests)</w:t>
      </w:r>
    </w:p>
    <w:bookmarkEnd w:id="51"/>
    <w:bookmarkStart w:id="52" w:name="recovering-from-a-crash"/>
    <w:p>
      <w:pPr>
        <w:pStyle w:val="Heading3"/>
      </w:pPr>
      <w:r>
        <w:rPr>
          <w:rStyle w:val="SectionNumber"/>
        </w:rPr>
        <w:t xml:space="preserve">1.11.4</w:t>
      </w:r>
      <w:r>
        <w:tab/>
      </w: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found</w:t>
      </w:r>
      <w:r>
        <w:t xml:space="preserve"> </w:t>
      </w:r>
      <w:r>
        <w:t xml:space="preserve">— records the Adobe ID and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Confirmed absent</w:t>
      </w:r>
      <w:r>
        <w:t xml:space="preserve"> </w:t>
      </w:r>
      <w:r>
        <w:t xml:space="preserve">— rolls back to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and releases quota.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 Never rolls back ambiguous cases.</w:t>
      </w:r>
    </w:p>
    <w:bookmarkEnd w:id="52"/>
    <w:bookmarkStart w:id="53" w:name="rotating-credentials"/>
    <w:p>
      <w:pPr>
        <w:pStyle w:val="Heading3"/>
      </w:pPr>
      <w:r>
        <w:rPr>
          <w:rStyle w:val="SectionNumber"/>
        </w:rPr>
        <w:t xml:space="preserve">1.11.5</w:t>
      </w:r>
      <w:r>
        <w:tab/>
      </w:r>
      <w:r>
        <w:t xml:space="preserve">9.5 Rotating Credentials</w:t>
      </w:r>
    </w:p>
    <w:p>
      <w:pPr>
        <w:pStyle w:val="Compact"/>
        <w:numPr>
          <w:ilvl w:val="0"/>
          <w:numId w:val="1006"/>
        </w:numPr>
      </w:pPr>
      <w:r>
        <w:t xml:space="preserve">Update the secret in the</w:t>
      </w:r>
      <w:r>
        <w:t xml:space="preserve"> </w:t>
      </w:r>
      <w:r>
        <w:rPr>
          <w:b/>
          <w:bCs/>
        </w:rPr>
        <w:t xml:space="preserve">Adobe Developer Console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 tab → pick the saved credential from the dropdown → update</w:t>
      </w:r>
      <w:r>
        <w:t xml:space="preserve"> </w:t>
      </w:r>
      <w:r>
        <w:rPr>
          <w:b/>
          <w:bCs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53"/>
    <w:bookmarkStart w:id="54" w:name="full-reset-wipe-all-state"/>
    <w:p>
      <w:pPr>
        <w:pStyle w:val="Heading3"/>
      </w:pPr>
      <w:r>
        <w:rPr>
          <w:rStyle w:val="SectionNumber"/>
        </w:rPr>
        <w:t xml:space="preserve">1.11.6</w:t>
      </w:r>
      <w:r>
        <w:tab/>
      </w: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54"/>
    <w:bookmarkStart w:id="55" w:name="auto-resume-scheduler"/>
    <w:p>
      <w:pPr>
        <w:pStyle w:val="Heading3"/>
      </w:pPr>
      <w:r>
        <w:rPr>
          <w:rStyle w:val="SectionNumber"/>
        </w:rPr>
        <w:t xml:space="preserve">1.11.7</w:t>
      </w:r>
      <w:r>
        <w:tab/>
      </w: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/>
          <w:bCs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5"/>
        <w:gridCol w:w="4411"/>
        <w:gridCol w:w="12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time</w:t>
            </w:r>
          </w:p>
        </w:tc>
        <w:tc>
          <w:tcPr/>
          <w:p>
            <w:pPr>
              <w:pStyle w:val="Compact"/>
            </w:pPr>
            <w:r>
              <w:t xml:space="preserve">HH:MM (24h, operator’s local 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every-day / weekdays / first-of-month</w:t>
            </w:r>
          </w:p>
        </w:tc>
        <w:tc>
          <w:tcPr/>
          <w:p>
            <w:pPr>
              <w:pStyle w:val="Compac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design-decisions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10. Design Decisions</w:t>
      </w:r>
    </w:p>
    <w:bookmarkStart w:id="57" w:name="why-sqlite-not-postgres-or-redis"/>
    <w:p>
      <w:pPr>
        <w:pStyle w:val="Heading3"/>
      </w:pPr>
      <w:r>
        <w:rPr>
          <w:rStyle w:val="SectionNumber"/>
        </w:rPr>
        <w:t xml:space="preserve">1.12.1</w:t>
      </w:r>
      <w:r>
        <w:tab/>
      </w: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57"/>
    <w:bookmarkStart w:id="58" w:name="why-validate-before-the-network"/>
    <w:p>
      <w:pPr>
        <w:pStyle w:val="Heading3"/>
      </w:pPr>
      <w:r>
        <w:rPr>
          <w:rStyle w:val="SectionNumber"/>
        </w:rPr>
        <w:t xml:space="preserve">1.12.2</w:t>
      </w:r>
      <w:r>
        <w:tab/>
      </w: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58"/>
    <w:bookmarkStart w:id="59" w:name="why-in-memory-ims-tokens-not-persisted"/>
    <w:p>
      <w:pPr>
        <w:pStyle w:val="Heading3"/>
      </w:pPr>
      <w:r>
        <w:rPr>
          <w:rStyle w:val="SectionNumber"/>
        </w:rPr>
        <w:t xml:space="preserve">1.12.3</w:t>
      </w:r>
      <w:r>
        <w:tab/>
      </w: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59"/>
    <w:bookmarkStart w:id="60" w:name="Xa0ece07ec830f69ced4c88411541552e4a71969"/>
    <w:p>
      <w:pPr>
        <w:pStyle w:val="Heading3"/>
      </w:pPr>
      <w:r>
        <w:rPr>
          <w:rStyle w:val="SectionNumber"/>
        </w:rPr>
        <w:t xml:space="preserve">1.12.4</w:t>
      </w:r>
      <w:r>
        <w:tab/>
      </w: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60"/>
    <w:bookmarkStart w:id="61" w:name="X171820582e456ea4f68e680ae34cc1aed2d7c38"/>
    <w:p>
      <w:pPr>
        <w:pStyle w:val="Heading3"/>
      </w:pPr>
      <w:r>
        <w:rPr>
          <w:rStyle w:val="SectionNumber"/>
        </w:rPr>
        <w:t xml:space="preserve">1.12.5</w:t>
      </w:r>
      <w:r>
        <w:tab/>
      </w: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pStyle w:val="Compact"/>
        <w:numPr>
          <w:ilvl w:val="0"/>
          <w:numId w:val="1007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pStyle w:val="Compact"/>
        <w:numPr>
          <w:ilvl w:val="0"/>
          <w:numId w:val="1007"/>
        </w:numPr>
      </w:pPr>
      <w:r>
        <w:t xml:space="preserve">With only 512MB cache, most page lookups hit disk</w:t>
      </w:r>
    </w:p>
    <w:p>
      <w:pPr>
        <w:pStyle w:val="Compact"/>
        <w:numPr>
          <w:ilvl w:val="0"/>
          <w:numId w:val="1007"/>
        </w:numPr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61"/>
    <w:bookmarkStart w:id="62" w:name="why-wave-based-expansion-scheduling"/>
    <w:p>
      <w:pPr>
        <w:pStyle w:val="Heading3"/>
      </w:pPr>
      <w:r>
        <w:rPr>
          <w:rStyle w:val="SectionNumber"/>
        </w:rPr>
        <w:t xml:space="preserve">1.12.6</w:t>
      </w:r>
      <w:r>
        <w:tab/>
      </w: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known-limitations-extension-point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11. Known Limitations &amp; Extension Points</w:t>
      </w:r>
    </w:p>
    <w:bookmarkStart w:id="64" w:name="current-limitations"/>
    <w:p>
      <w:pPr>
        <w:pStyle w:val="Heading3"/>
      </w:pPr>
      <w:r>
        <w:rPr>
          <w:rStyle w:val="SectionNumber"/>
        </w:rPr>
        <w:t xml:space="preserve">1.13.1</w:t>
      </w:r>
      <w:r>
        <w:tab/>
      </w:r>
      <w:r>
        <w:t xml:space="preserve">11.1 Current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Single-process only</w:t>
            </w:r>
          </w:p>
        </w:tc>
        <w:tc>
          <w:tcPr/>
          <w:p>
            <w:pPr>
              <w:pStyle w:val="Compac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multi-user auth</w:t>
            </w:r>
          </w:p>
        </w:tc>
        <w:tc>
          <w:tcPr/>
          <w:p>
            <w:pPr>
              <w:pStyle w:val="Compac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namespace</w:t>
            </w:r>
          </w:p>
        </w:tc>
        <w:tc>
          <w:tcPr/>
          <w:p>
            <w:pPr>
              <w:pStyle w:val="Compac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CSV per job</w:t>
            </w:r>
          </w:p>
        </w:tc>
        <w:tc>
          <w:tcPr/>
          <w:p>
            <w:pPr>
              <w:pStyle w:val="Compact"/>
            </w:pPr>
            <w:r>
              <w:t xml:space="preserve">No batch/folder upload. Each deletion batch requires a separate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credential export</w:t>
            </w:r>
          </w:p>
        </w:tc>
        <w:tc>
          <w:tcPr/>
          <w:p>
            <w:pPr>
              <w:pStyle w:val="Compac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polls 60s</w:t>
            </w:r>
          </w:p>
        </w:tc>
        <w:tc>
          <w:tcPr/>
          <w:p>
            <w:pPr>
              <w:pStyle w:val="Compact"/>
            </w:pPr>
            <w:r>
              <w:t xml:space="preserve">Adobe doesn’t emit webhooks for work-order status. 60-second polling is the only option.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 midnight quota rollover</w:t>
            </w:r>
          </w:p>
        </w:tc>
        <w:tc>
          <w:tcPr/>
          <w:p>
            <w:pPr>
              <w:pStyle w:val="Compac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OneDrive path warning</w:t>
            </w:r>
          </w:p>
        </w:tc>
        <w:tc>
          <w:tcPr/>
          <w:p>
            <w:pPr>
              <w:pStyle w:val="Compac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</w:tbl>
    <w:bookmarkEnd w:id="64"/>
    <w:bookmarkStart w:id="65" w:name="extension-points"/>
    <w:p>
      <w:pPr>
        <w:pStyle w:val="Heading3"/>
      </w:pPr>
      <w:r>
        <w:rPr>
          <w:rStyle w:val="SectionNumber"/>
        </w:rPr>
        <w:t xml:space="preserve">1.13.2</w:t>
      </w:r>
      <w:r>
        <w:tab/>
      </w:r>
      <w:r>
        <w:t xml:space="preserve">11.2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Multi-operator support</w:t>
            </w:r>
          </w:p>
        </w:tc>
        <w:tc>
          <w:tcPr/>
          <w:p>
            <w:pPr>
              <w:pStyle w:val="Compac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Webhook-based status updates</w:t>
            </w:r>
          </w:p>
        </w:tc>
        <w:tc>
          <w:tcPr/>
          <w:p>
            <w:pPr>
              <w:pStyle w:val="Compac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audit log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CSV upload</w:t>
            </w:r>
          </w:p>
        </w:tc>
        <w:tc>
          <w:tcPr/>
          <w:p>
            <w:pPr>
              <w:pStyle w:val="Compact"/>
            </w:pPr>
            <w:r>
              <w:t xml:space="preserve">Add a folder-drop endpoint that creates one job per CSV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Schema-aware dataset filter</w:t>
            </w:r>
          </w:p>
        </w:tc>
        <w:tc>
          <w:tcPr/>
          <w:p>
            <w:pPr>
              <w:pStyle w:val="Compac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appendix-file-map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└── REVIEW.md                   Full review brief + Adobe API contracts (internal)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end — AEP Data Lifecycle Helper Design Document v2.0.0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</dc:title>
  <dc:creator>Tushar Kant Kar — Adobe</dc:creator>
  <cp:keywords/>
  <dcterms:created xsi:type="dcterms:W3CDTF">2026-05-28T17:59:08Z</dcterms:created>
  <dcterms:modified xsi:type="dcterms:W3CDTF">2026-05-28T17:59:08Z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Design and Architecture Document</vt:lpwstr>
  </property>
</Properties>
</file>