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5.png" ContentType="image/png"/>
  <Override PartName="/word/media/rId41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37.png" ContentType="image/png"/>
  <Override PartName="/word/media/rId45.png" ContentType="image/png"/>
  <Override PartName="/word/media/rId94.png" ContentType="image/png"/>
  <Override PartName="/word/media/rId96.png" ContentType="image/png"/>
  <Override PartName="/word/media/rId98.png" ContentType="image/png"/>
  <Override PartName="/word/media/rId100.png" ContentType="image/png"/>
  <Override PartName="/word/media/rId102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aep-data-lifecycle-helper"/>
    <w:p>
      <w:pPr>
        <w:pStyle w:val="Heading1"/>
      </w:pPr>
      <w:r>
        <w:t xml:space="preserve">AEP Data Lifecycle Helper</w:t>
      </w:r>
    </w:p>
    <w:bookmarkStart w:id="22" w:name="design--architecture-document"/>
    <w:p>
      <w:pPr>
        <w:pStyle w:val="Heading2"/>
      </w:pP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3.1.0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2026-06-03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Production-ready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Tushar Kant Kar (Adobe)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p>
            <w:pPr>
              <w:pStyle w:val="Compact"/>
              <w:jc w:val="left"/>
            </w:pPr>
            <w:r>
              <w:t xml:space="preserve">Client teams, platform architects, reviewers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Figma design file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docs/DIAGRAMS.md</w:t>
              </w:r>
            </w:hyperlink>
            <w:r>
              <w:t xml:space="preserve"> </w:t>
            </w:r>
            <w:r>
              <w:t xml:space="preserve">(PNGs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docs/diagrams/figma/</w:t>
            </w:r>
            <w:r>
              <w:t xml:space="preserve">); Mermaid fallback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/</w:t>
            </w:r>
            <w:r>
              <w:rPr>
                <w:rStyle w:val="VerbatimChar"/>
              </w:rPr>
              <w:t xml:space="preserve">*.png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3.1.0 (2026-06-03) — flaky-network resilience (P1).</w:t>
      </w:r>
      <w:r>
        <w:t xml:space="preserve"> </w:t>
      </w:r>
      <w:r>
        <w:t xml:space="preserve">After a live prod</w:t>
      </w:r>
      <w:r>
        <w:t xml:space="preserve"> </w:t>
      </w:r>
      <w:r>
        <w:t xml:space="preserve">incident on an intermittent Wi-Fi link to Adobe: (1) the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submit</w:t>
      </w:r>
      <w:r>
        <w:t xml:space="preserve"> </w:t>
      </w:r>
      <w:r>
        <w:t xml:space="preserve">preflight now retries the live fetch (default 3×, backoff) so a transient</w:t>
      </w:r>
      <w:r>
        <w:t xml:space="preserve"> </w:t>
      </w:r>
      <w:r>
        <w:t xml:space="preserve">timeout self-heals into a fresh snapshot instead of blocking the submit —</w:t>
      </w:r>
      <w:r>
        <w:t xml:space="preserve"> </w:t>
      </w:r>
      <w:r>
        <w:t xml:space="preserve">the fail-closed refuse-stale boundary (I15) is unchanged; (2) the status</w:t>
      </w:r>
      <w:r>
        <w:t xml:space="preserve"> </w:t>
      </w:r>
      <w:r>
        <w:t xml:space="preserve">monitor applies per-WO exponential backoff so an outage can't flood the link</w:t>
      </w:r>
      <w:r>
        <w:t xml:space="preserve"> </w:t>
      </w:r>
      <w:r>
        <w:t xml:space="preserve">or starve a concurrent submit (DISPLAY-only, never touches the quota ledger);</w:t>
      </w:r>
      <w:r>
        <w:t xml:space="preserve"> </w:t>
      </w:r>
      <w:r>
        <w:t xml:space="preserve">(3)</w:t>
      </w:r>
      <w:r>
        <w:t xml:space="preserve"> </w:t>
      </w:r>
      <w:r>
        <w:rPr>
          <w:rStyle w:val="VerbatimChar"/>
        </w:rPr>
        <w:t xml:space="preserve">GET /jobs/:id</w:t>
      </w:r>
      <w:r>
        <w:t xml:space="preserve"> </w:t>
      </w:r>
      <w:r>
        <w:t xml:space="preserve">no longer runs the heavy namespace GROUP-BY on the hot</w:t>
      </w:r>
      <w:r>
        <w:t xml:space="preserve"> </w:t>
      </w:r>
      <w:r>
        <w:t xml:space="preserve">path (opt-in via</w:t>
      </w:r>
      <w:r>
        <w:t xml:space="preserve"> </w:t>
      </w:r>
      <w:r>
        <w:rPr>
          <w:rStyle w:val="VerbatimChar"/>
        </w:rPr>
        <w:t xml:space="preserve">?breakdown=1</w:t>
      </w:r>
      <w:r>
        <w:t xml:space="preserve">), fixing the "click freezes then opens" lag.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docs/CHANGELOG.md</w:t>
      </w:r>
      <w:r>
        <w:t xml:space="preserve"> </w:t>
      </w:r>
      <w:r>
        <w:t xml:space="preserve">→ 2026-06-01 (P1).</w:t>
      </w:r>
    </w:p>
    <w:p>
      <w:r>
        <w:pict>
          <v:rect style="width:0;height:1.5pt" o:hralign="center" o:hrstd="t" o:hr="t"/>
        </w:pict>
      </w:r>
    </w:p>
    <w:bookmarkEnd w:id="22"/>
    <w:bookmarkStart w:id="24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adffa0c657789d188b7bad67251e99502d9d94d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X5983918464d321487af4899e12e0c43ecc27733">
        <w:r>
          <w:rPr>
            <w:rStyle w:val="Hyperlink"/>
          </w:rPr>
          <w:t xml:space="preserve">End-to-End Data Flow</w:t>
        </w:r>
      </w:hyperlink>
    </w:p>
    <w:p>
      <w:pPr>
        <w:numPr>
          <w:ilvl w:val="1"/>
          <w:numId w:val="1002"/>
        </w:numPr>
        <w:pStyle w:val="Compact"/>
      </w:pPr>
      <w:r>
        <w:t xml:space="preserve">3.1 Operator Journey · 3.2 Expansion data flow · 3.3 Step-by-step detail</w:t>
      </w:r>
    </w:p>
    <w:p>
      <w:pPr>
        <w:numPr>
          <w:ilvl w:val="0"/>
          <w:numId w:val="1001"/>
        </w:numPr>
        <w:pStyle w:val="Compact"/>
      </w:pPr>
      <w:hyperlink w:anchor="X00d22084825991d8d822b03445753996687029d">
        <w:r>
          <w:rPr>
            <w:rStyle w:val="Hyperlink"/>
          </w:rPr>
          <w:t xml:space="preserve">Work Order Lifecycle</w:t>
        </w:r>
      </w:hyperlink>
    </w:p>
    <w:p>
      <w:pPr>
        <w:numPr>
          <w:ilvl w:val="1"/>
          <w:numId w:val="1003"/>
        </w:numPr>
        <w:pStyle w:val="Compact"/>
      </w:pPr>
      <w:r>
        <w:t xml:space="preserve">4.1 State Machine · 4.2 Crash &amp; uncertain-submit recovery · 4.3 Status reference · 4.4 Submit → reconcile flow</w:t>
      </w:r>
    </w:p>
    <w:p>
      <w:pPr>
        <w:numPr>
          <w:ilvl w:val="0"/>
          <w:numId w:val="1001"/>
        </w:numPr>
        <w:pStyle w:val="Compact"/>
      </w:pPr>
      <w:hyperlink w:anchor="X57cef0d958349bcf02f6057d9de9e92b930bfc0">
        <w:r>
          <w:rPr>
            <w:rStyle w:val="Hyperlink"/>
          </w:rPr>
          <w:t xml:space="preserve">Multi-Month Quota Planning</w:t>
        </w:r>
      </w:hyperlink>
    </w:p>
    <w:p>
      <w:pPr>
        <w:numPr>
          <w:ilvl w:val="0"/>
          <w:numId w:val="1001"/>
        </w:numPr>
        <w:pStyle w:val="Compact"/>
      </w:pPr>
      <w:hyperlink w:anchor="Xc30c38fec89701d995215e9e994d8e8a23a3c2c">
        <w:r>
          <w:rPr>
            <w:rStyle w:val="Hyperlink"/>
          </w:rPr>
          <w:t xml:space="preserve">Adobe API Integration</w:t>
        </w:r>
      </w:hyperlink>
    </w:p>
    <w:p>
      <w:pPr>
        <w:numPr>
          <w:ilvl w:val="0"/>
          <w:numId w:val="1001"/>
        </w:numPr>
        <w:pStyle w:val="Compact"/>
      </w:pPr>
      <w:hyperlink w:anchor="X5cdd4290724e4563dd66f08e609ef95ed53719f">
        <w:r>
          <w:rPr>
            <w:rStyle w:val="Hyperlink"/>
          </w:rPr>
          <w:t xml:space="preserve">Security Architecture</w:t>
        </w:r>
      </w:hyperlink>
    </w:p>
    <w:p>
      <w:pPr>
        <w:numPr>
          <w:ilvl w:val="0"/>
          <w:numId w:val="1001"/>
        </w:numPr>
        <w:pStyle w:val="Compact"/>
      </w:pPr>
      <w:hyperlink w:anchor="Xdc11e7c5d1c052ed2ec08a5c466b037ac64f9f1">
        <w:r>
          <w:rPr>
            <w:rStyle w:val="Hyperlink"/>
          </w:rPr>
          <w:t xml:space="preserve">Environment Configuration Reference</w:t>
        </w:r>
      </w:hyperlink>
    </w:p>
    <w:p>
      <w:pPr>
        <w:numPr>
          <w:ilvl w:val="0"/>
          <w:numId w:val="1001"/>
        </w:numPr>
        <w:pStyle w:val="Compact"/>
      </w:pPr>
      <w:hyperlink w:anchor="X3a05b11a886fbe5b6825d6d0083d6238c159121">
        <w:r>
          <w:rPr>
            <w:rStyle w:val="Hyperlink"/>
          </w:rPr>
          <w:t xml:space="preserve">Operational Procedures</w:t>
        </w:r>
      </w:hyperlink>
    </w:p>
    <w:p>
      <w:pPr>
        <w:numPr>
          <w:ilvl w:val="0"/>
          <w:numId w:val="1001"/>
        </w:numPr>
        <w:pStyle w:val="Compact"/>
      </w:pPr>
      <w:hyperlink w:anchor="X99a411724410e44b9e6b2969a5f06c6a2365310">
        <w:r>
          <w:rPr>
            <w:rStyle w:val="Hyperlink"/>
          </w:rPr>
          <w:t xml:space="preserve">Design Decisions</w:t>
        </w:r>
      </w:hyperlink>
    </w:p>
    <w:p>
      <w:pPr>
        <w:numPr>
          <w:ilvl w:val="0"/>
          <w:numId w:val="1001"/>
        </w:numPr>
        <w:pStyle w:val="Compact"/>
      </w:pPr>
      <w:hyperlink w:anchor="Xe6e2be8c6adb8151b825568f2b82c70b8a4032d">
        <w:r>
          <w:rPr>
            <w:rStyle w:val="Hyperlink"/>
          </w:rPr>
          <w:t xml:space="preserve">Known Limitations &amp; Extension Points</w:t>
        </w:r>
      </w:hyperlink>
    </w:p>
    <w:p>
      <w:pPr>
        <w:numPr>
          <w:ilvl w:val="0"/>
          <w:numId w:val="1001"/>
        </w:numPr>
        <w:pStyle w:val="Compact"/>
      </w:pPr>
      <w:hyperlink w:anchor="X42599fa2d29863777b0831d61f36a19e9bedf35">
        <w:r>
          <w:rPr>
            <w:rStyle w:val="Hyperlink"/>
          </w:rPr>
          <w:t xml:space="preserve">Appendix — File Map</w:t>
        </w:r>
      </w:hyperlink>
    </w:p>
    <w:p>
      <w:pPr>
        <w:numPr>
          <w:ilvl w:val="0"/>
          <w:numId w:val="1001"/>
        </w:numPr>
        <w:pStyle w:val="Compact"/>
      </w:pPr>
      <w:hyperlink w:anchor="Xcf4bfb864ae254c1c7f015514eb9a32bb6d73b8">
        <w:r>
          <w:rPr>
            <w:rStyle w:val="Hyperlink"/>
          </w:rPr>
          <w:t xml:space="preserve">UI Screen Walkthrough</w:t>
        </w:r>
      </w:hyperlink>
    </w:p>
    <w:p>
      <w:pPr>
        <w:pStyle w:val="BlockText"/>
      </w:pPr>
      <w:r>
        <w:rPr>
          <w:bCs/>
          <w:b/>
        </w:rPr>
        <w:t xml:space="preserve">Diagrams &amp; screenshots</w:t>
      </w:r>
      <w:r>
        <w:t xml:space="preserve"> </w:t>
      </w:r>
      <w:r>
        <w:t xml:space="preserve">in this document: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Figma diagrams — embedded inline below each section.</w:t>
      </w:r>
      <w:r>
        <w:t xml:space="preserve"> </w:t>
      </w:r>
      <w:r>
        <w:t xml:space="preserve">Branded block &amp;</w:t>
      </w:r>
      <w:r>
        <w:t xml:space="preserve"> </w:t>
      </w:r>
      <w:r>
        <w:t xml:space="preserve">flow diagrams with a consistent AEP-Spectrum visual system. Live, editable</w:t>
      </w:r>
      <w:r>
        <w:t xml:space="preserve"> </w:t>
      </w:r>
      <w:r>
        <w:t xml:space="preserve">source: **</w:t>
      </w:r>
      <w:hyperlink r:id="rId20">
        <w:r>
          <w:rPr>
            <w:rStyle w:val="Hyperlink"/>
          </w:rPr>
          <w:t xml:space="preserve">Open in Figma</w:t>
        </w:r>
      </w:hyperlink>
      <w:r>
        <w:t xml:space="preserve">**;</w:t>
      </w:r>
      <w:r>
        <w:t xml:space="preserve"> </w:t>
      </w:r>
      <w:r>
        <w:t xml:space="preserve">PNG exports in `docs/diagrams/figma/`, gallery in</w:t>
      </w:r>
      <w:r>
        <w:t xml:space="preserve"> </w:t>
      </w:r>
      <w:hyperlink r:id="rId21">
        <w:r>
          <w:rPr>
            <w:rStyle w:val="VerbatimChar"/>
            <w:bCs/>
            <w:b/>
          </w:rPr>
          <w:t xml:space="preserve">DIAGRAMS.md</w:t>
        </w:r>
      </w:hyperlink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UI screenshots — see</w:t>
      </w:r>
      <w:r>
        <w:rPr>
          <w:bCs/>
          <w:b/>
        </w:rPr>
        <w:t xml:space="preserve"> </w:t>
      </w:r>
      <w:hyperlink w:anchor="Xcf4bfb864ae254c1c7f015514eb9a32bb6d73b8">
        <w:r>
          <w:rPr>
            <w:rStyle w:val="Hyperlink"/>
            <w:bCs/>
            <w:b/>
          </w:rPr>
          <w:t xml:space="preserve">§13 · UI Screen Walkthrough</w:t>
        </w:r>
      </w:hyperlink>
      <w:r>
        <w:t xml:space="preserve"> </w:t>
      </w:r>
      <w:r>
        <w:t xml:space="preserve">at the end of this document</w:t>
      </w:r>
      <w:r>
        <w:t xml:space="preserve"> </w:t>
      </w:r>
      <w:r>
        <w:t xml:space="preserve">(the six live application screens; PNGs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also in</w:t>
      </w:r>
      <w:r>
        <w:t xml:space="preserve"> </w:t>
      </w:r>
      <w:hyperlink r:id="rId23">
        <w:r>
          <w:rPr>
            <w:rStyle w:val="VerbatimChar"/>
            <w:bCs/>
            <w:b/>
          </w:rPr>
          <w:t xml:space="preserve">SCREENS.md</w:t>
        </w:r>
      </w:hyperlink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Mermaid fallback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), the version-controlled,</w:t>
      </w:r>
      <w:r>
        <w:t xml:space="preserve"> </w:t>
      </w:r>
      <w:r>
        <w:t xml:space="preserve">text-diffable source for each diagram's content.</w:t>
      </w:r>
    </w:p>
    <w:p>
      <w:r>
        <w:pict>
          <v:rect style="width:0;height:1.5pt" o:hralign="center" o:hrstd="t" o:hr="t"/>
        </w:pict>
      </w:r>
    </w:p>
    <w:bookmarkEnd w:id="24"/>
    <w:bookmarkStart w:id="29" w:name="X102b2e9de4183984340b81b0bb402a984d3925a"/>
    <w:p>
      <w:pPr>
        <w:pStyle w:val="Heading2"/>
      </w:pPr>
      <w:r>
        <w:t xml:space="preserve">1. Executive Summary</w:t>
      </w:r>
    </w:p>
    <w:bookmarkStart w:id="25" w:name="what-this-tool-does"/>
    <w:p>
      <w:pPr>
        <w:pStyle w:val="Heading3"/>
      </w:pP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Adobe's per-day and per-month deletion quotas.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Submits</w:t>
      </w:r>
      <w:r>
        <w:t xml:space="preserve"> </w:t>
      </w:r>
      <w:r>
        <w:t xml:space="preserve">each work order to Adobe's Data Hygiene API in a quota-safe,</w:t>
      </w:r>
      <w:r>
        <w:t xml:space="preserve"> </w:t>
      </w:r>
      <w:r>
        <w:t xml:space="preserve">crash-safe, and duplicate-safe manner.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25"/>
    <w:bookmarkStart w:id="26" w:name="why-it-was-built"/>
    <w:p>
      <w:pPr>
        <w:pStyle w:val="Heading3"/>
      </w:pPr>
      <w:r>
        <w:t xml:space="preserve">Why It Was Built</w:t>
      </w:r>
    </w:p>
    <w:p>
      <w:pPr>
        <w:pStyle w:val="FirstParagraph"/>
      </w:pPr>
      <w:r>
        <w:t xml:space="preserve">Adobe's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Adobe's API, and tracks all state durably so</w:t>
      </w:r>
      <w:r>
        <w:t xml:space="preserve"> </w:t>
      </w:r>
      <w:r>
        <w:t xml:space="preserve">operators can stop and resume at any time.</w:t>
      </w:r>
    </w:p>
    <w:bookmarkEnd w:id="26"/>
    <w:bookmarkStart w:id="27" w:name="key-capabilities"/>
    <w:p>
      <w:pPr>
        <w:pStyle w:val="Heading3"/>
      </w:pPr>
      <w:r>
        <w:t xml:space="preserve">Key Capabilities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expansion</w:t>
            </w:r>
          </w:p>
        </w:tc>
        <w:tc>
          <w:p>
            <w:pPr>
              <w:pStyle w:val="Compact"/>
              <w:jc w:val="left"/>
            </w:pPr>
            <w:r>
              <w:t xml:space="preserve">Follows all identity links via AEP's Private Graph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Multi-namespace support</w:t>
            </w:r>
          </w:p>
        </w:tc>
        <w:tc>
          <w:p>
            <w:pPr>
              <w:pStyle w:val="Compact"/>
              <w:jc w:val="left"/>
            </w:pPr>
            <w:r>
              <w:t xml:space="preserve">Email, phone, ECID, CRMID, GAID, IDFA, custom namespaces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Quota-aware planning</w:t>
            </w:r>
          </w:p>
        </w:tc>
        <w:tc>
          <w:p>
            <w:pPr>
              <w:pStyle w:val="Compact"/>
              <w:jc w:val="left"/>
            </w:pPr>
            <w:r>
              <w:t xml:space="preserve">Respects daily (default 1M/day) and monthly 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Multi-month batching</w:t>
            </w:r>
          </w:p>
        </w:tc>
        <w:tc>
          <w:p>
            <w:pPr>
              <w:pStyle w:val="Compact"/>
              <w:jc w:val="left"/>
            </w:pPr>
            <w:r>
              <w:t xml:space="preserve">Spans deletions across calendar months with per-month approval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Crash-safe submission</w:t>
            </w:r>
          </w:p>
        </w:tc>
        <w:tc>
          <w:p>
            <w:pPr>
              <w:pStyle w:val="Compact"/>
              <w:jc w:val="left"/>
            </w:pPr>
            <w:r>
              <w:t xml:space="preserve">Startup recovery reconciles any orphaned work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Encrypted credential storage</w:t>
            </w:r>
          </w:p>
        </w:tc>
        <w:tc>
          <w:p>
            <w:pPr>
              <w:pStyle w:val="Compact"/>
              <w:jc w:val="left"/>
            </w:pPr>
            <w:r>
              <w:t xml:space="preserve">AES-256-GCM for all Adobe client secrets at 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schedule for unattended quota rollovers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Profile-only mode</w:t>
            </w:r>
          </w:p>
        </w:tc>
        <w:tc>
          <w:p>
            <w:pPr>
              <w:pStyle w:val="Compact"/>
              <w:jc w:val="left"/>
            </w:pPr>
            <w:r>
              <w:t xml:space="preserve">Deletes from Identity + Profile + AJO without touching data lake</w:t>
            </w:r>
          </w:p>
        </w:tc>
      </w:tr>
    </w:tbl>
    <w:bookmarkEnd w:id="27"/>
    <w:bookmarkStart w:id="28" w:name="architecture-principles"/>
    <w:p>
      <w:pPr>
        <w:pStyle w:val="Heading3"/>
      </w:pPr>
      <w:r>
        <w:t xml:space="preserve">Architecture Principles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Local-first, single-process.</w:t>
      </w:r>
      <w:r>
        <w:t xml:space="preserve"> </w:t>
      </w:r>
      <w:r>
        <w:t xml:space="preserve">Runs on the operator's machine. No cloud</w:t>
      </w:r>
      <w:r>
        <w:t xml:space="preserve"> </w:t>
      </w:r>
      <w:r>
        <w:t xml:space="preserve">infrastructure, no Docker, no Kubernetes.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Adobe's irreversible API is never reached with a</w:t>
      </w:r>
      <w:r>
        <w:t xml:space="preserve"> </w:t>
      </w:r>
      <w:r>
        <w:t xml:space="preserve">malformed request.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Non-idempotent hygiene POST.</w:t>
      </w:r>
      <w:r>
        <w:t xml:space="preserve"> </w:t>
      </w:r>
      <w:r>
        <w:t xml:space="preserve">Adobe's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adffa0c657789d188b7bad67251e99502d9d94d"/>
    <w:p>
      <w:pPr>
        <w:pStyle w:val="Heading2"/>
      </w:pPr>
      <w:r>
        <w:t xml:space="preserve">2. System Architecture</w:t>
      </w:r>
    </w:p>
    <w:bookmarkStart w:id="31" w:name="X638511bdf1e93977698e732701b3b7cc2c6f5e0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operator's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Adobe's documented</w:t>
      </w:r>
      <w:r>
        <w:t xml:space="preserve"> </w:t>
      </w:r>
      <w:r>
        <w:t xml:space="preserve">APIs.</w:t>
      </w:r>
    </w:p>
    <w:p>
      <w:pPr>
        <w:pStyle w:val="BodyText"/>
      </w:pPr>
      <w:r>
        <w:drawing>
          <wp:inline>
            <wp:extent cx="5334000" cy="4644482"/>
            <wp:effectExtent b="0" l="0" r="0" t="0"/>
            <wp:docPr descr="System Architecture" title="" id="1" name="Picture"/>
            <a:graphic>
              <a:graphicData uri="http://schemas.openxmlformats.org/drawingml/2006/picture">
                <pic:pic>
                  <pic:nvPicPr>
                    <pic:cNvPr descr="diagrams/figma/01-system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Browser ↔ loopback HTTP ↔ Node.js Express process (Routes + Background</w:t>
      </w:r>
      <w:r>
        <w:rPr>
          <w:iCs/>
          <w:i/>
        </w:rPr>
        <w:t xml:space="preserve"> </w:t>
      </w:r>
      <w:r>
        <w:rPr>
          <w:iCs/>
          <w:i/>
        </w:rPr>
        <w:t xml:space="preserve">Runners + Adobe Service Layer + Security middleware) ↔ HTTPS to Adobe</w:t>
      </w:r>
      <w:r>
        <w:rPr>
          <w:iCs/>
          <w:i/>
        </w:rPr>
        <w:t xml:space="preserve"> </w:t>
      </w:r>
      <w:r>
        <w:rPr>
          <w:iCs/>
          <w:i/>
        </w:rPr>
        <w:t xml:space="preserve">Experience Platform (IMS Auth, Identity Service, Platform Services,</w:t>
      </w:r>
      <w:r>
        <w:rPr>
          <w:iCs/>
          <w:i/>
        </w:rPr>
        <w:t xml:space="preserve"> </w:t>
      </w:r>
      <w:r>
        <w:rPr>
          <w:iCs/>
          <w:i/>
        </w:rPr>
        <w:t xml:space="preserve">Data Hygiene API). All persistence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data/state.db</w:t>
      </w:r>
      <w:r>
        <w:rPr>
          <w:iCs/>
          <w:i/>
        </w:rPr>
        <w:t xml:space="preserve"> </w:t>
      </w:r>
      <w:r>
        <w:rPr>
          <w:iCs/>
          <w:i/>
        </w:rPr>
        <w:t xml:space="preserve">(SQLite WAL).</w:t>
      </w:r>
      <w:r>
        <w:rPr>
          <w:iCs/>
          <w:i/>
        </w:rPr>
        <w:t xml:space="preserve"> </w:t>
      </w: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docs/diagrams/01-system-architecture.mmd</w:t>
      </w:r>
      <w:r>
        <w:rPr>
          <w:iCs/>
          <w:i/>
        </w:rPr>
        <w:t xml:space="preserve">.</w:t>
      </w:r>
    </w:p>
    <w:bookmarkEnd w:id="31"/>
    <w:bookmarkStart w:id="32" w:name="X0e3a3da60048945f66dca21dbcd29c715523600"/>
    <w:p>
      <w:pPr>
        <w:pStyle w:val="Heading3"/>
      </w:pPr>
      <w:r>
        <w:t xml:space="preserve">2.2 Component 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 server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src/index.js</w:t>
            </w:r>
          </w:p>
        </w:tc>
        <w:tc>
          <w:p>
            <w:pPr>
              <w:pStyle w:val="Compact"/>
              <w:jc w:val="left"/>
            </w:pPr>
            <w:r>
              <w:t xml:space="preserve">Boot, route mounting, runner startup, security middleware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src/config.js</w:t>
            </w:r>
          </w:p>
        </w:tc>
        <w:tc>
          <w:p>
            <w:pPr>
              <w:pStyle w:val="Compact"/>
              <w:jc w:val="left"/>
            </w:pPr>
            <w:r>
              <w:t xml:space="preserve">Env-var defaults; all tunables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src/db.js</w:t>
            </w:r>
          </w:p>
        </w:tc>
        <w:tc>
          <w:p>
            <w:pPr>
              <w:pStyle w:val="Compact"/>
              <w:jc w:val="left"/>
            </w:pPr>
            <w:r>
              <w:t xml:space="preserve">SQLite schema, migrations, all prepared statements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Expansion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p>
            <w:pPr>
              <w:pStyle w:val="Compact"/>
              <w:jc w:val="left"/>
            </w:pPr>
            <w:r>
              <w:t xml:space="preserve">CSV stream → batched Identity Graph calls → SQLite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p>
            <w:pPr>
              <w:pStyle w:val="Compact"/>
              <w:jc w:val="left"/>
            </w:pPr>
            <w:r>
              <w:t xml:space="preserve">Planner + quota-gated work-order submission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Redistributor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p>
            <w:pPr>
              <w:pStyle w:val="Compact"/>
              <w:jc w:val="left"/>
            </w:pPr>
            <w:r>
              <w:t xml:space="preserve">Re-buckets unshipped WOs against live Adobe 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p>
            <w:pPr>
              <w:pStyle w:val="Compact"/>
              <w:jc w:val="left"/>
            </w:pPr>
            <w:r>
              <w:t xml:space="preserve">60s polling of Adobe work-order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p>
            <w:pPr>
              <w:pStyle w:val="Compact"/>
              <w:jc w:val="left"/>
            </w:pPr>
            <w:r>
              <w:t xml:space="preserve">Boot-time orphan reconciliation and expansion resume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auto-submit on quota rollover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IMS 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p>
            <w:pPr>
              <w:pStyle w:val="Compact"/>
              <w:jc w:val="left"/>
            </w:pPr>
            <w:r>
              <w:t xml:space="preserve">Token cache with thundering-herd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Adobe HTTP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p>
            <w:pPr>
              <w:pStyle w:val="Compact"/>
              <w:jc w:val="left"/>
            </w:pPr>
            <w:r>
              <w:t xml:space="preserve">axios with retry, backoff, auth injection,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p>
            <w:pPr>
              <w:pStyle w:val="Compact"/>
              <w:jc w:val="left"/>
            </w:pPr>
            <w:r>
              <w:t xml:space="preserve">POST /clusters/members, both response shapes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p>
            <w:pPr>
              <w:pStyle w:val="Compact"/>
              <w:jc w:val="left"/>
            </w:pPr>
            <w:r>
              <w:t xml:space="preserve">Work-order payload validation + 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p>
            <w:pPr>
              <w:pStyle w:val="Compact"/>
              <w:jc w:val="left"/>
            </w:pPr>
            <w:r>
              <w:t xml:space="preserve">Live Adobe /quota with 1h cache and 24h hard floor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p>
            <w:pPr>
              <w:pStyle w:val="Compact"/>
              <w:jc w:val="left"/>
            </w:pPr>
            <w:r>
              <w:t xml:space="preserve">SQLite-backed daily + monthly ledgers (atomic reserve)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middleware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p>
            <w:pPr>
              <w:pStyle w:val="Compact"/>
              <w:jc w:val="left"/>
            </w:pPr>
            <w:r>
              <w:t xml:space="preserve">Host guard, CSRF guard, error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p>
            <w:pPr>
              <w:pStyle w:val="Compact"/>
              <w:jc w:val="left"/>
            </w:pPr>
            <w:r>
              <w:t xml:space="preserve">AES-256-GCM envelope encryption for client secrets</w:t>
            </w:r>
          </w:p>
        </w:tc>
      </w:tr>
    </w:tbl>
    <w:bookmarkEnd w:id="32"/>
    <w:bookmarkStart w:id="33" w:name="Xc11707f492b8b94b4a006236b08fdb71b9baba7"/>
    <w:p>
      <w:pPr>
        <w:pStyle w:val="Heading3"/>
      </w:pPr>
      <w:r>
        <w:t xml:space="preserve">2.3 Technology Stack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</w:t>
            </w:r>
          </w:p>
        </w:tc>
        <w:tc>
          <w:p>
            <w:pPr>
              <w:pStyle w:val="Compact"/>
              <w:jc w:val="lef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server</w:t>
            </w:r>
          </w:p>
        </w:tc>
        <w:tc>
          <w:p>
            <w:pPr>
              <w:pStyle w:val="Compact"/>
              <w:jc w:val="left"/>
            </w:pPr>
            <w:r>
              <w:t xml:space="preserve">Express 4</w:t>
            </w:r>
          </w:p>
        </w:tc>
        <w:tc>
          <w:p>
            <w:pPr>
              <w:pStyle w:val="Compact"/>
              <w:jc w:val="left"/>
            </w:pPr>
            <w:r>
              <w:t xml:space="preserve">Minimal, well-understood, no magic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SQLite (WAL)</w:t>
            </w:r>
          </w:p>
        </w:tc>
        <w:tc>
          <w:p>
            <w:pPr>
              <w:pStyle w:val="Compact"/>
              <w:jc w:val="left"/>
            </w:pPr>
            <w:r>
              <w:t xml:space="preserve">Zero-admin, single-file, crash-safe; sufficient throughput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driver</w:t>
            </w:r>
          </w:p>
        </w:tc>
        <w:tc>
          <w:p>
            <w:pPr>
              <w:pStyle w:val="Compact"/>
              <w:jc w:val="left"/>
            </w:pPr>
            <w:r>
              <w:t xml:space="preserve">better-sqlite3</w:t>
            </w:r>
          </w:p>
        </w:tc>
        <w:tc>
          <w:p>
            <w:pPr>
              <w:pStyle w:val="Compact"/>
              <w:jc w:val="left"/>
            </w:pPr>
            <w:r>
              <w:t xml:space="preserve">Synchronous API; ~100k rows/sec bulk insert; no async queuing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p>
            <w:pPr>
              <w:pStyle w:val="Compact"/>
              <w:jc w:val="left"/>
            </w:pPr>
            <w:r>
              <w:t xml:space="preserve">Interceptors for auth inject, retry,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p>
            <w:pPr>
              <w:pStyle w:val="Compact"/>
              <w:jc w:val="left"/>
            </w:pPr>
            <w:r>
              <w:t xml:space="preserve">p-limit</w:t>
            </w:r>
          </w:p>
        </w:tc>
        <w:tc>
          <w:p>
            <w:pPr>
              <w:pStyle w:val="Compact"/>
              <w:jc w:val="left"/>
            </w:pPr>
            <w:r>
              <w:t xml:space="preserve">Simple, battle-tested async concurrency limiter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parsing</w:t>
            </w:r>
          </w:p>
        </w:tc>
        <w:tc>
          <w:p>
            <w:pPr>
              <w:pStyle w:val="Compact"/>
              <w:jc w:val="left"/>
            </w:pPr>
            <w:r>
              <w:t xml:space="preserve">fast-csv</w:t>
            </w:r>
          </w:p>
        </w:tc>
        <w:tc>
          <w:p>
            <w:pPr>
              <w:pStyle w:val="Compact"/>
              <w:jc w:val="left"/>
            </w:pPr>
            <w:r>
              <w:t xml:space="preserve">Streaming; never loads entire file into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Vanilla JS/HTML</w:t>
            </w:r>
          </w:p>
        </w:tc>
        <w:tc>
          <w:p>
            <w:pPr>
              <w:pStyle w:val="Compact"/>
              <w:jc w:val="left"/>
            </w:pPr>
            <w:r>
              <w:t xml:space="preserve">No build step; edit and refresh; no bundler dependency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node --test</w:t>
            </w:r>
          </w:p>
        </w:tc>
        <w:tc>
          <w:p>
            <w:pPr>
              <w:pStyle w:val="Compact"/>
              <w:jc w:val="lef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0" w:name="X5983918464d321487af4899e12e0c43ecc27733"/>
    <w:p>
      <w:pPr>
        <w:pStyle w:val="Heading2"/>
      </w:pPr>
      <w:r>
        <w:t xml:space="preserve">3. End-to-End Data Flow</w:t>
      </w:r>
    </w:p>
    <w:bookmarkStart w:id="36" w:name="Xf9f37939fadaf7d65fc3c8b2f4083eba6b16fef"/>
    <w:p>
      <w:pPr>
        <w:pStyle w:val="Heading3"/>
      </w:pPr>
      <w:r>
        <w:t xml:space="preserve">3.1 Operator Journey Overview</w:t>
      </w:r>
    </w:p>
    <w:p>
      <w:pPr>
        <w:pStyle w:val="FirstParagraph"/>
      </w:pPr>
      <w:r>
        <w:drawing>
          <wp:inline>
            <wp:extent cx="5334000" cy="9953244"/>
            <wp:effectExtent b="0" l="0" r="0" t="0"/>
            <wp:docPr descr="Operator Journey" title="" id="1" name="Picture"/>
            <a:graphic>
              <a:graphicData uri="http://schemas.openxmlformats.org/drawingml/2006/picture">
                <pic:pic>
                  <pic:nvPicPr>
                    <pic:cNvPr descr="diagrams/figma/02-operator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53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Seven steps left-to-right: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Configure → Upload → Expand → Plan →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Approve → Submit → Monitor</w:t>
      </w:r>
      <w:r>
        <w:rPr>
          <w:iCs/>
          <w:i/>
        </w:rPr>
        <w:t xml:space="preserve">. Approve is a per-month gate (Month 1 ships</w:t>
      </w:r>
      <w:r>
        <w:rPr>
          <w:iCs/>
          <w:i/>
        </w:rPr>
        <w:t xml:space="preserve"> </w:t>
      </w:r>
      <w:r>
        <w:rPr>
          <w:iCs/>
          <w:i/>
        </w:rPr>
        <w:t xml:space="preserve">immediately; Month 2+ requires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/api/jobs/:id/approve-month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Submit's uncertain failure path (5xx / timeout / network) leaves the</w:t>
      </w:r>
      <w:r>
        <w:rPr>
          <w:iCs/>
          <w:i/>
        </w:rPr>
        <w:t xml:space="preserve"> </w:t>
      </w:r>
      <w:r>
        <w:rPr>
          <w:iCs/>
          <w:i/>
        </w:rPr>
        <w:t xml:space="preserve">WO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Reconcile</w:t>
      </w:r>
      <w:r>
        <w:rPr>
          <w:iCs/>
          <w:i/>
        </w:rPr>
        <w:t xml:space="preserve"> </w:t>
      </w:r>
      <w:r>
        <w:rPr>
          <w:iCs/>
          <w:i/>
        </w:rPr>
        <w:t xml:space="preserve">to recover — the local DB is</w:t>
      </w:r>
      <w:r>
        <w:rPr>
          <w:iCs/>
          <w:i/>
        </w:rPr>
        <w:t xml:space="preserve"> </w:t>
      </w:r>
      <w:r>
        <w:rPr>
          <w:iCs/>
          <w:i/>
        </w:rPr>
        <w:t xml:space="preserve">brought back in sync with Adobe by displayName lookup.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docs/diagrams/02-operator-journey.mmd</w:t>
      </w:r>
      <w:r>
        <w:rPr>
          <w:iCs/>
          <w:i/>
        </w:rPr>
        <w:t xml:space="preserve">.</w:t>
      </w:r>
    </w:p>
    <w:bookmarkEnd w:id="36"/>
    <w:bookmarkStart w:id="38" w:name="X43d7ff17a9475cd3c140c02e58d78a2c8010cf1"/>
    <w:p>
      <w:pPr>
        <w:pStyle w:val="Heading3"/>
      </w:pP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BodyText"/>
      </w:pPr>
      <w:r>
        <w:drawing>
          <wp:inline>
            <wp:extent cx="5334000" cy="8774430"/>
            <wp:effectExtent b="0" l="0" r="0" t="0"/>
            <wp:docPr descr="Expansion data flow" title="" id="1" name="Picture"/>
            <a:graphic>
              <a:graphicData uri="http://schemas.openxmlformats.org/drawingml/2006/picture">
                <pic:pic>
                  <pic:nvPicPr>
                    <pic:cNvPr descr="diagrams/figma/07-expans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4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Upload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sniffUpload()</w:t>
      </w:r>
      <w:r>
        <w:rPr>
          <w:iCs/>
          <w:i/>
        </w:rPr>
        <w:t xml:space="preserve"> </w:t>
      </w:r>
      <w:r>
        <w:rPr>
          <w:iCs/>
          <w:i/>
        </w:rPr>
        <w:t xml:space="preserve">rejects non-CSV payloads (ZIP/XLSX, UTF-16,</w:t>
      </w:r>
      <w:r>
        <w:rPr>
          <w:iCs/>
          <w:i/>
        </w:rPr>
        <w:t xml:space="preserve"> </w:t>
      </w:r>
      <w:r>
        <w:rPr>
          <w:iCs/>
          <w:i/>
        </w:rPr>
        <w:t xml:space="preserve">MIP-encrypted, etc.) before fast-csv runs → row-by-row stream → buffer</w:t>
      </w:r>
      <w:r>
        <w:rPr>
          <w:iCs/>
          <w:i/>
        </w:rPr>
        <w:t xml:space="preserve"> </w:t>
      </w:r>
      <w:r>
        <w:rPr>
          <w:iCs/>
          <w:i/>
        </w:rPr>
        <w:t xml:space="preserve">fills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IDENTITY_BATCH_SIZE=1000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wave scheduler</w:t>
      </w:r>
      <w:r>
        <w:rPr>
          <w:iCs/>
          <w:i/>
        </w:rPr>
        <w:t xml:space="preserve"> </w:t>
      </w:r>
      <w:r>
        <w:rPr>
          <w:iCs/>
          <w:i/>
        </w:rPr>
        <w:t xml:space="preserve">caps in-flight</w:t>
      </w:r>
      <w:r>
        <w:rPr>
          <w:iCs/>
          <w:i/>
        </w:rPr>
        <w:t xml:space="preserve"> </w:t>
      </w:r>
      <w:r>
        <w:rPr>
          <w:iCs/>
          <w:i/>
        </w:rPr>
        <w:t xml:space="preserve">batches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IDENTITY_CONCURRENCY × 2</w:t>
      </w:r>
      <w:r>
        <w:rPr>
          <w:iCs/>
          <w:i/>
        </w:rPr>
        <w:t xml:space="preserve"> </w:t>
      </w:r>
      <w:r>
        <w:rPr>
          <w:iCs/>
          <w:i/>
        </w:rPr>
        <w:t xml:space="preserve">(default 5 × 2 = 10)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p-limit</w:t>
      </w:r>
      <w:r>
        <w:rPr>
          <w:iCs/>
          <w:i/>
        </w:rPr>
        <w:t xml:space="preserve"> </w:t>
      </w:r>
      <w:r>
        <w:rPr>
          <w:iCs/>
          <w:i/>
        </w:rPr>
        <w:t xml:space="preserve">sends each batch through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/clusters/members</w:t>
      </w:r>
      <w:r>
        <w:rPr>
          <w:iCs/>
          <w:i/>
        </w:rPr>
        <w:t xml:space="preserve"> </w:t>
      </w:r>
      <w:r>
        <w:rPr>
          <w:iCs/>
          <w:i/>
        </w:rPr>
        <w:t xml:space="preserve">(axios-retry honours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Retry-After</w:t>
      </w:r>
      <w:r>
        <w:rPr>
          <w:iCs/>
          <w:i/>
        </w:rPr>
        <w:t xml:space="preserve"> </w:t>
      </w:r>
      <w:r>
        <w:rPr>
          <w:iCs/>
          <w:i/>
        </w:rPr>
        <w:t xml:space="preserve">on 429) → canonicalize ns_code ↔ ns_id from the registry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insertIdentitiesAndCount</w:t>
      </w:r>
      <w:r>
        <w:rPr>
          <w:iCs/>
          <w:i/>
        </w:rPr>
        <w:t xml:space="preserve"> </w:t>
      </w:r>
      <w:r>
        <w:rPr>
          <w:iCs/>
          <w:i/>
        </w:rPr>
        <w:t xml:space="preserve">writes the rows + job counters inside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db.transaction()</w:t>
      </w:r>
      <w:r>
        <w:rPr>
          <w:iCs/>
          <w:i/>
        </w:rPr>
        <w:t xml:space="preserve"> </w:t>
      </w:r>
      <w:r>
        <w:rPr>
          <w:iCs/>
          <w:i/>
        </w:rPr>
        <w:t xml:space="preserve">(one fsync per batch). Plain INSERT — dedup is deferred</w:t>
      </w:r>
      <w:r>
        <w:rPr>
          <w:iCs/>
          <w:i/>
        </w:rPr>
        <w:t xml:space="preserve"> </w:t>
      </w:r>
      <w:r>
        <w:rPr>
          <w:iCs/>
          <w:i/>
        </w:rPr>
        <w:t xml:space="preserve">to plan time. Per-batch</w:t>
      </w:r>
      <w:r>
        <w:rPr>
          <w:iCs/>
          <w:i/>
        </w:rPr>
        <w:t xml:space="preserve"> </w:t>
      </w:r>
      <w:r>
        <w:rPr>
          <w:iCs/>
          <w:i/>
        </w:rPr>
        <w:t xml:space="preserve">log line carries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adobeMs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sqliteMs</w:t>
      </w:r>
      <w:r>
        <w:rPr>
          <w:iCs/>
          <w:i/>
        </w:rPr>
        <w:t xml:space="preserve">, every 50 batches a summary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p50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p95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rateLimitHits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docs/diagrams/07-expansion-data-flow.mmd</w:t>
      </w:r>
      <w:r>
        <w:rPr>
          <w:iCs/>
          <w:i/>
        </w:rPr>
        <w:t xml:space="preserve">.</w:t>
      </w:r>
    </w:p>
    <w:bookmarkEnd w:id="38"/>
    <w:bookmarkStart w:id="39" w:name="Xe5350e77330eeec1fdcfe8d9cf8b9d0ceac730a"/>
    <w:p>
      <w:pPr>
        <w:pStyle w:val="Heading3"/>
      </w:pP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p-limit(10)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20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Network error/5xx ──► quota released, mark FAILED      │  │</w:t>
      </w:r>
      <w:r>
        <w:br/>
      </w:r>
      <w:r>
        <w:rPr>
          <w:rStyle w:val="VerbatimChar"/>
        </w:rPr>
        <w:t xml:space="preserve">│  │         │   (never auto-retried — would create duplicate deletes)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X00d22084825991d8d822b03445753996687029d"/>
    <w:p>
      <w:pPr>
        <w:pStyle w:val="Heading2"/>
      </w:pPr>
      <w:r>
        <w:t xml:space="preserve">4. Work Order Lifecycle</w:t>
      </w:r>
    </w:p>
    <w:bookmarkStart w:id="42" w:name="Xeb3db0779743e25d1a27d828bdf3d5658750949"/>
    <w:p>
      <w:pPr>
        <w:pStyle w:val="Heading3"/>
      </w:pP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BodyText"/>
      </w:pPr>
      <w:r>
        <w:drawing>
          <wp:inline>
            <wp:extent cx="5334000" cy="7181850"/>
            <wp:effectExtent b="0" l="0" r="0" t="0"/>
            <wp:docPr descr="Work-order state machine" title="" id="1" name="Picture"/>
            <a:graphic>
              <a:graphicData uri="http://schemas.openxmlformats.org/drawingml/2006/picture">
                <pic:pic>
                  <pic:nvPicPr>
                    <pic:cNvPr descr="diagrams/figma/03-work-order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81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Entry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/api/jobs/:id/plan</w:t>
      </w:r>
      <w:r>
        <w:rPr>
          <w:iCs/>
          <w:i/>
        </w:rPr>
        <w:t xml:space="preserve"> </w:t>
      </w:r>
      <w:r>
        <w:rPr>
          <w:iCs/>
          <w:i/>
        </w:rPr>
        <w:t xml:space="preserve">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PLANNED</w:t>
      </w:r>
      <w:r>
        <w:rPr>
          <w:iCs/>
          <w:i/>
        </w:rPr>
        <w:t xml:space="preserve"> </w:t>
      </w:r>
      <w:r>
        <w:rPr>
          <w:iCs/>
          <w:i/>
        </w:rPr>
        <w:t xml:space="preserve">(Month 1)</w:t>
      </w:r>
      <w:r>
        <w:rPr>
          <w:iCs/>
          <w:i/>
        </w:rPr>
        <w:t xml:space="preserve"> </w:t>
      </w:r>
      <w:r>
        <w:rPr>
          <w:iCs/>
          <w:i/>
        </w:rPr>
        <w:t xml:space="preserve">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(Month 2+). The per-month approval gate flips</w:t>
      </w:r>
      <w:r>
        <w:rPr>
          <w:iCs/>
          <w:i/>
        </w:rPr>
        <w:t xml:space="preserve"> </w:t>
      </w:r>
      <w:r>
        <w:rPr>
          <w:iCs/>
          <w:i/>
        </w:rPr>
        <w:t xml:space="preserve">awaiting → planned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/approve-month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runSubmission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reserves</w:t>
      </w:r>
      <w:r>
        <w:rPr>
          <w:iCs/>
          <w:i/>
        </w:rPr>
        <w:t xml:space="preserve"> </w:t>
      </w:r>
      <w:r>
        <w:rPr>
          <w:iCs/>
          <w:i/>
        </w:rPr>
        <w:t xml:space="preserve">quota → either advances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(POST in flight) or marks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(cap hit; retries on UTC rollover). Adobe 2xx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; Adobe 4xx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with quota released; 5xx /</w:t>
      </w:r>
      <w:r>
        <w:rPr>
          <w:iCs/>
          <w:i/>
        </w:rPr>
        <w:t xml:space="preserve"> </w:t>
      </w:r>
      <w:r>
        <w:rPr>
          <w:iCs/>
          <w:i/>
        </w:rPr>
        <w:t xml:space="preserve">timeout / network → stay 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, quota held, awaiting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reconcile. Monitor polls submitted WOs to terminal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docs/diagrams/03-work-order-state-machine.mmd</w:t>
      </w:r>
      <w:r>
        <w:rPr>
          <w:iCs/>
          <w:i/>
        </w:rPr>
        <w:t xml:space="preserve">.</w:t>
      </w:r>
    </w:p>
    <w:bookmarkEnd w:id="42"/>
    <w:bookmarkStart w:id="43" w:name="X76cde93bebd631632623e1a9c5decaf55511e11"/>
    <w:p>
      <w:pPr>
        <w:pStyle w:val="Heading3"/>
      </w:pP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 found</w:t>
            </w:r>
            <w:r>
              <w:t xml:space="preserve"> </w:t>
            </w:r>
            <w:r>
              <w:t xml:space="preserve">— Adobe has the WO under our persisted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(R6 #2)</w:t>
            </w:r>
          </w:p>
        </w:tc>
        <w:tc>
          <w:p>
            <w:pPr>
              <w:pStyle w:val="Compact"/>
              <w:jc w:val="lef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; non-terminal Adobe status →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, terminal (completed/failed) → local completed/failed +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 </w:t>
            </w:r>
            <w:r>
              <w:t xml:space="preserve">(R10 #2);</w:t>
            </w:r>
            <w:r>
              <w:t xml:space="preserve"> </w:t>
            </w:r>
            <w:r>
              <w:rPr>
                <w:rStyle w:val="VerbatimChar"/>
              </w:rPr>
              <w:t xml:space="preserve">markAccepted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reactivate</w:t>
            </w:r>
            <w:r>
              <w:t xml:space="preserve"> </w:t>
            </w:r>
            <w:r>
              <w:t xml:space="preserve">if it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). The write is CAS-guarded so concurrent reconcile results stay monotonic (R10 #1).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match</w:t>
            </w:r>
            <w:r>
              <w:t xml:space="preserve"> </w:t>
            </w:r>
            <w:r>
              <w:t xml:space="preserve">— Adobe returned 200 but our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not in the list</w:t>
            </w:r>
          </w:p>
        </w:tc>
        <w:tc>
          <w:p>
            <w:pPr>
              <w:pStyle w:val="Compact"/>
              <w:jc w:val="left"/>
            </w:pPr>
            <w:r>
              <w:t xml:space="preserve">INDETERMINATE — a no-match does NOT prove absence (work-order creation is async, no read-after-write guarantee). 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leave it 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submitting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with its reservation HELD</w:t>
            </w:r>
            <w:r>
              <w:t xml:space="preserve"> </w:t>
            </w:r>
            <w:r>
              <w:t xml:space="preserve">— never auto-roll-back (R6 #1), which would risk a duplicate on retry. The operator confirms absence in Adobe's UI, then uses the per-WO</w:t>
            </w:r>
            <w:r>
              <w:t xml:space="preserve"> </w:t>
            </w:r>
            <w:r>
              <w:rPr>
                <w:bCs/>
                <w:b/>
              </w:rPr>
              <w:t xml:space="preserve">release-absent</w:t>
            </w:r>
            <w:r>
              <w:t xml:space="preserve"> </w:t>
            </w:r>
            <w:r>
              <w:t xml:space="preserve">action (R7 #1) to release + retry.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as failed but AMBIGUOUS — a no-match does NOT prove absence (a legacy/timeout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Adobe may actually have processed), so it stays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and ordinary job-delete fail-closes (R11).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the next reconcile attempt retries. Never roll back on ambiguity.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Cs/>
          <w:b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43"/>
    <w:bookmarkStart w:id="44" w:name="X94625a5154b3d16962b1145e44bb5a25954a3fd"/>
    <w:p>
      <w:pPr>
        <w:pStyle w:val="Heading3"/>
      </w:pPr>
      <w:r>
        <w:t xml:space="preserve">4.3 Status Reference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planned</w:t>
            </w:r>
          </w:p>
        </w:tc>
        <w:tc>
          <w:p>
            <w:pPr>
              <w:pStyle w:val="Compact"/>
              <w:jc w:val="left"/>
            </w:pPr>
            <w:r>
              <w:t xml:space="preserve">Work order created locally; ready to submit to Adobe</w:t>
            </w:r>
          </w:p>
        </w:tc>
        <w:tc>
          <w:p>
            <w:pPr>
              <w:pStyle w:val="Compact"/>
              <w:jc w:val="left"/>
            </w:pPr>
            <w:r>
              <w:t xml:space="preserve">runSubmission picks 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p>
            <w:pPr>
              <w:pStyle w:val="Compact"/>
              <w:jc w:val="left"/>
            </w:pPr>
            <w:r>
              <w:t xml:space="preserve">Month 2+ gate; operator must approve before submission</w:t>
            </w:r>
          </w:p>
        </w:tc>
        <w:tc>
          <w:p>
            <w:pPr>
              <w:pStyle w:val="Compact"/>
              <w:jc w:val="left"/>
            </w:pPr>
            <w:r>
              <w:t xml:space="preserve">Click "Approve Month N"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</w:t>
            </w:r>
          </w:p>
        </w:tc>
        <w:tc>
          <w:p>
            <w:pPr>
              <w:pStyle w:val="Compact"/>
              <w:jc w:val="left"/>
            </w:pPr>
            <w:r>
              <w:t xml:space="preserve">Quota exhausted for today / this month; will retry after UTC rollover</w:t>
            </w:r>
          </w:p>
        </w:tc>
        <w:tc>
          <w:p>
            <w:pPr>
              <w:pStyle w:val="Compact"/>
              <w:jc w:val="left"/>
            </w:pPr>
            <w:r>
              <w:t xml:space="preserve">Auto-resumes next 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submitting</w:t>
            </w:r>
          </w:p>
        </w:tc>
        <w:tc>
          <w:p>
            <w:pPr>
              <w:pStyle w:val="Compact"/>
              <w:jc w:val="lef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p>
            <w:pPr>
              <w:pStyle w:val="Compact"/>
              <w:jc w:val="lef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submitted</w:t>
            </w:r>
          </w:p>
        </w:tc>
        <w:tc>
          <w:p>
            <w:pPr>
              <w:pStyle w:val="Compact"/>
              <w:jc w:val="left"/>
            </w:pPr>
            <w:r>
              <w:t xml:space="preserve">Adobe ACK'd with a work-order ID; monitoring in progress</w:t>
            </w:r>
          </w:p>
        </w:tc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Adobe confirms deletion complete (terminal)</w:t>
            </w:r>
          </w:p>
        </w:tc>
        <w:tc>
          <w:p>
            <w:pPr>
              <w:pStyle w:val="Compact"/>
              <w:jc w:val="left"/>
            </w:pPr>
            <w:r>
              <w:t xml:space="preserve">Export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p>
            <w:pPr>
              <w:pStyle w:val="Compact"/>
              <w:jc w:val="left"/>
            </w:pPr>
            <w:r>
              <w:t xml:space="preserve">Two kinds (R11):</w:t>
            </w:r>
            <w:r>
              <w:t xml:space="preserve"> </w:t>
            </w:r>
            <w:r>
              <w:rPr>
                <w:bCs/>
                <w:b/>
              </w:rPr>
              <w:t xml:space="preserve">definitive</w:t>
            </w:r>
            <w:r>
              <w:t xml:space="preserve"> </w:t>
            </w:r>
            <w:r>
              <w:t xml:space="preserve">— a 4xx rejection,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failure_definitive=1</w:t>
            </w:r>
            <w:r>
              <w:t xml:space="preserve">, Adobe never created it so no quota spent → safe to delete;</w:t>
            </w:r>
            <w:r>
              <w:t xml:space="preserve"> </w:t>
            </w:r>
            <w:r>
              <w:rPr>
                <w:bCs/>
                <w:b/>
              </w:rPr>
              <w:t xml:space="preserve">ambiguous</w:t>
            </w:r>
            <w:r>
              <w:t xml:space="preserve"> </w:t>
            </w:r>
            <w:r>
              <w:t xml:space="preserve">— a legacy/timeout outcome with no Adobe ID,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→ Adobe may have processed it, so ordinary job-delete is blocked (409</w:t>
            </w:r>
            <w:r>
              <w:t xml:space="preserve"> </w:t>
            </w:r>
            <w:r>
              <w:rPr>
                <w:rStyle w:val="VerbatimChar"/>
              </w:rPr>
              <w:t xml:space="preserve">unsettled</w:t>
            </w:r>
            <w:r>
              <w:t xml:space="preserve">) until reconciled (or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  <w:r>
              <w:t xml:space="preserve">). A monitor-reported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has an Adobe ID → terminal, not ambiguous.</w:t>
            </w:r>
          </w:p>
        </w:tc>
        <w:tc>
          <w:p>
            <w:pPr>
              <w:pStyle w:val="Compact"/>
              <w:jc w:val="left"/>
            </w:pPr>
            <w:r>
              <w:t xml:space="preserve">Review error message; reconcile (settles any Adobe actually has); for ambiguous, verify in Adobe +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</w:p>
        </w:tc>
      </w:tr>
    </w:tbl>
    <w:bookmarkEnd w:id="44"/>
    <w:bookmarkStart w:id="46" w:name="Xab8af8b7be74cc18e2a456b75023e24ffd2ef04"/>
    <w:p>
      <w:pPr>
        <w:pStyle w:val="Heading3"/>
      </w:pP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BodyText"/>
      </w:pPr>
      <w:r>
        <w:drawing>
          <wp:inline>
            <wp:extent cx="5334000" cy="8656320"/>
            <wp:effectExtent b="0" l="0" r="0" t="0"/>
            <wp:docPr descr="Submit and reconcile flow" title="" id="1" name="Picture"/>
            <a:graphic>
              <a:graphicData uri="http://schemas.openxmlformats.org/drawingml/2006/picture">
                <pic:pic>
                  <pic:nvPicPr>
                    <pic:cNvPr descr="diagrams/figma/08-submit-reconcile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5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Quota reserve gates the POST; the four post-POST outcomes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SUBMITTING-uncertain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each have a precise recovery path. SUBMITTING-uncertain WOs come back</w:t>
      </w:r>
      <w:r>
        <w:rPr>
          <w:iCs/>
          <w:i/>
        </w:rPr>
        <w:t xml:space="preserve"> </w:t>
      </w:r>
      <w:r>
        <w:rPr>
          <w:iCs/>
          <w:i/>
        </w:rPr>
        <w:t xml:space="preserve">to life via the orphan-recovery path (boot-time 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/api/jobs/:id/reconcile</w:t>
      </w:r>
      <w:r>
        <w:rPr>
          <w:iCs/>
          <w:i/>
        </w:rPr>
        <w:t xml:space="preserve">); previously-FAILED WOs can also be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reconciled if found in Adobe (re-reserves the quota the old buggy</w:t>
      </w:r>
      <w:r>
        <w:rPr>
          <w:iCs/>
          <w:i/>
        </w:rPr>
        <w:t xml:space="preserve"> </w:t>
      </w:r>
      <w:r>
        <w:rPr>
          <w:iCs/>
          <w:i/>
        </w:rPr>
        <w:t xml:space="preserve">catch released).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docs/diagrams/08-submit-reconcile-flow.mmd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57cef0d958349bcf02f6057d9de9e92b930bfc0"/>
    <w:p>
      <w:pPr>
        <w:pStyle w:val="Heading2"/>
      </w:pPr>
      <w:r>
        <w:t xml:space="preserve">5. Multi-Month Quota Planning</w:t>
      </w:r>
    </w:p>
    <w:bookmarkStart w:id="48" w:name="Xe69d145fe5a145e41d3287618ba43a42a3082f8"/>
    <w:p>
      <w:pPr>
        <w:pStyle w:val="Heading3"/>
      </w:pPr>
      <w:r>
        <w:t xml:space="preserve">5.1 Why Multi-Month Planning Exists</w:t>
      </w:r>
    </w:p>
    <w:p>
      <w:pPr>
        <w:pStyle w:val="FirstParagraph"/>
      </w:pPr>
      <w:r>
        <w:t xml:space="preserve">Adobe's Data Hygiene API enforces two quota dimensions: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Daily cap</w:t>
      </w:r>
      <w:r>
        <w:t xml:space="preserve">: typically 1,000,000 identifiers per day (varies by contract)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 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48"/>
    <w:bookmarkStart w:id="50" w:name="X5a7cd7cdf74e1bd8b315e411179108f02b3dc16"/>
    <w:p>
      <w:pPr>
        <w:pStyle w:val="Heading3"/>
      </w:pP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BodyText"/>
      </w:pPr>
      <w:r>
        <w:drawing>
          <wp:inline>
            <wp:extent cx="5334000" cy="8277577"/>
            <wp:effectExtent b="0" l="0" r="0" t="0"/>
            <wp:docPr descr="Multi-month planning" title="" id="1" name="Picture"/>
            <a:graphic>
              <a:graphicData uri="http://schemas.openxmlformats.org/drawingml/2006/picture">
                <pic:pic>
                  <pic:nvPicPr>
                    <pic:cNvPr descr="diagrams/figma/04-multi-month-plann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77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Month 1 (blue) ships immediately when the operator clicks Submit on</w:t>
      </w:r>
      <w:r>
        <w:rPr>
          <w:iCs/>
          <w:i/>
        </w:rPr>
        <w:t xml:space="preserve"> </w:t>
      </w:r>
      <w:r>
        <w:rPr>
          <w:iCs/>
          <w:i/>
        </w:rPr>
        <w:t xml:space="preserve">Day 1. Month 2 (orange) stays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until the</w:t>
      </w:r>
      <w:r>
        <w:rPr>
          <w:iCs/>
          <w:i/>
        </w:rPr>
        <w:t xml:space="preserve"> </w:t>
      </w:r>
      <w:r>
        <w:rPr>
          <w:iCs/>
          <w:i/>
        </w:rPr>
        <w:t xml:space="preserve">operator clicks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Approve Month 2</w:t>
      </w:r>
      <w:r>
        <w:rPr>
          <w:iCs/>
          <w:i/>
        </w:rPr>
        <w:t xml:space="preserve"> </w:t>
      </w:r>
      <w:r>
        <w:rPr>
          <w:iCs/>
          <w:i/>
        </w:rPr>
        <w:t xml:space="preserve">— a per-month sign-off gate so</w:t>
      </w:r>
      <w:r>
        <w:rPr>
          <w:iCs/>
          <w:i/>
        </w:rPr>
        <w:t xml:space="preserve"> </w:t>
      </w:r>
      <w:r>
        <w:rPr>
          <w:iCs/>
          <w:i/>
        </w:rPr>
        <w:t xml:space="preserve">nobody accidentally lets a multi-month deletion run unattended.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Total job: 2,500,000 identifiers, 4 days across 2 months, 25 WOs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live redistributor</w:t>
      </w:r>
      <w:r>
        <w:rPr>
          <w:iCs/>
          <w:i/>
        </w:rPr>
        <w:t xml:space="preserve"> </w:t>
      </w:r>
      <w:r>
        <w:rPr>
          <w:iCs/>
          <w:i/>
        </w:rPr>
        <w:t xml:space="preserve">(green) runs before every plan and submit,</w:t>
      </w:r>
      <w:r>
        <w:rPr>
          <w:iCs/>
          <w:i/>
        </w:rPr>
        <w:t xml:space="preserve"> </w:t>
      </w:r>
      <w:r>
        <w:rPr>
          <w:iCs/>
          <w:i/>
        </w:rPr>
        <w:t xml:space="preserve">so day/month bucketing always reflects the current Adobe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/quota</w:t>
      </w:r>
      <w:r>
        <w:rPr>
          <w:iCs/>
          <w:i/>
        </w:rPr>
        <w:t xml:space="preserve"> </w:t>
      </w:r>
      <w:r>
        <w:rPr>
          <w:iCs/>
          <w:i/>
        </w:rPr>
        <w:t xml:space="preserve">numbers, not what they were when the plan was first built.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docs/diagrams/04-multi-month-planning.mmd</w:t>
      </w:r>
      <w:r>
        <w:rPr>
          <w:iCs/>
          <w:i/>
        </w:rPr>
        <w:t xml:space="preserve">.</w:t>
      </w:r>
    </w:p>
    <w:bookmarkEnd w:id="50"/>
    <w:bookmarkStart w:id="51" w:name="Xeb3b3d86a8f4e051dfe4863f534041c6e59f1d7"/>
    <w:p>
      <w:pPr>
        <w:pStyle w:val="Heading3"/>
      </w:pP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numPr>
          <w:ilvl w:val="0"/>
          <w:numId w:val="1008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numPr>
          <w:ilvl w:val="0"/>
          <w:numId w:val="1008"/>
        </w:numPr>
        <w:pStyle w:val="Compact"/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numPr>
          <w:ilvl w:val="0"/>
          <w:numId w:val="1008"/>
        </w:numPr>
        <w:pStyle w:val="Compact"/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day's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Cs/>
          <w:b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Cs/>
          <w:b/>
        </w:rPr>
        <w:t xml:space="preserve">never changes</w:t>
      </w:r>
      <w:r>
        <w:t xml:space="preserve"> </w:t>
      </w:r>
      <w:r>
        <w:t xml:space="preserve">— only the bucket labels do. This is the "if someone</w:t>
      </w:r>
      <w:r>
        <w:t xml:space="preserve"> </w:t>
      </w:r>
      <w:r>
        <w:t xml:space="preserve">else's app consumed 300 k of your daily quota since you planned, push</w:t>
      </w:r>
      <w:r>
        <w:t xml:space="preserve"> </w:t>
      </w:r>
      <w:r>
        <w:t xml:space="preserve">our remaining work to a later window" behaviour the operator can rely on.</w:t>
      </w:r>
    </w:p>
    <w:p>
      <w:pPr>
        <w:pStyle w:val="BlockText"/>
      </w:pPr>
      <w:r>
        <w:rPr>
          <w:bCs/>
          <w:b/>
        </w:rPr>
        <w:t xml:space="preserve">Day-label continuity (2026-06-03).</w:t>
      </w:r>
      <w:r>
        <w:t xml:space="preserve"> </w:t>
      </w:r>
      <w:r>
        <w:t xml:space="preserve">The redistributor previously numbered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un-shipped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day = 1</w:t>
      </w:r>
      <w:r>
        <w:t xml:space="preserve"> </w:t>
      </w:r>
      <w:r>
        <w:t xml:space="preserve">each run, ignoring already-shipped</w:t>
      </w:r>
      <w:r>
        <w:t xml:space="preserve"> </w:t>
      </w:r>
      <w:r>
        <w:t xml:space="preserve">windows — so after a Day-1 window shipped, a remaining tail that fits one</w:t>
      </w:r>
      <w:r>
        <w:t xml:space="preserve"> </w:t>
      </w:r>
      <w:r>
        <w:t xml:space="preserve">fresh day was re-labelled</w:t>
      </w:r>
      <w:r>
        <w:t xml:space="preserve"> </w:t>
      </w:r>
      <w:r>
        <w:rPr>
          <w:bCs/>
          <w:b/>
        </w:rPr>
        <w:t xml:space="preserve">"Day 1 of 1"</w:t>
      </w:r>
      <w:r>
        <w:t xml:space="preserve"> </w:t>
      </w:r>
      <w:r>
        <w:t xml:space="preserve">even though the operator was on</w:t>
      </w:r>
      <w:r>
        <w:t xml:space="preserve"> </w:t>
      </w:r>
      <w:r>
        <w:t xml:space="preserve">"Day 2", which read as the Submit button going backwards. It now seeds the</w:t>
      </w:r>
      <w:r>
        <w:t xml:space="preserve"> </w:t>
      </w:r>
      <w:r>
        <w:t xml:space="preserve">starting</w:t>
      </w:r>
      <w:r>
        <w:t xml:space="preserve"> </w:t>
      </w:r>
      <w:r>
        <w:rPr>
          <w:rStyle w:val="VerbatimChar"/>
        </w:rPr>
        <w:t xml:space="preserve">(month, day)</w:t>
      </w:r>
      <w:r>
        <w:t xml:space="preserve"> </w:t>
      </w:r>
      <w:r>
        <w:t xml:space="preserve">from the highest</w:t>
      </w:r>
      <w:r>
        <w:t xml:space="preserve"> </w:t>
      </w:r>
      <w:r>
        <w:rPr>
          <w:bCs/>
          <w:b/>
        </w:rPr>
        <w:t xml:space="preserve">shipped</w:t>
      </w:r>
      <w:r>
        <w:t xml:space="preserve"> </w:t>
      </w:r>
      <w:r>
        <w:t xml:space="preserve">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db.getMaxShippedWindow</w:t>
      </w:r>
      <w:r>
        <w:t xml:space="preserve">) and continues past it, so the remainder stays</w:t>
      </w:r>
      <w:r>
        <w:t xml:space="preserve"> </w:t>
      </w:r>
      <w:r>
        <w:rPr>
          <w:bCs/>
          <w:b/>
        </w:rPr>
        <w:t xml:space="preserve">"Day 2"</w:t>
      </w:r>
      <w:r>
        <w:t xml:space="preserve">. The UI also lands on the first day that still has pending work.</w:t>
      </w:r>
      <w:r>
        <w:t xml:space="preserve"> </w:t>
      </w:r>
      <w:r>
        <w:t xml:space="preserve">This is purely a</w:t>
      </w:r>
      <w:r>
        <w:t xml:space="preserve"> </w:t>
      </w:r>
      <w:r>
        <w:rPr>
          <w:bCs/>
          <w:b/>
        </w:rPr>
        <w:t xml:space="preserve">label</w:t>
      </w:r>
      <w:r>
        <w:t xml:space="preserve"> </w:t>
      </w:r>
      <w:r>
        <w:t xml:space="preserve">change — it touches neither identity content nor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reserve()</w:t>
      </w:r>
      <w:r>
        <w:t xml:space="preserve"> </w:t>
      </w:r>
      <w:r>
        <w:t xml:space="preserve">quota gate, so the no-over-ship guarantee is preserved, and</w:t>
      </w:r>
      <w:r>
        <w:t xml:space="preserve"> </w:t>
      </w:r>
      <w:r>
        <w:t xml:space="preserve">shipped WOs remain immutable. Tests in</w:t>
      </w:r>
      <w:r>
        <w:t xml:space="preserve"> </w:t>
      </w:r>
      <w:r>
        <w:rPr>
          <w:rStyle w:val="VerbatimChar"/>
        </w:rPr>
        <w:t xml:space="preserve">test/redistributor.test.js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c30c38fec89701d995215e9e994d8e8a23a3c2c"/>
    <w:p>
      <w:pPr>
        <w:pStyle w:val="Heading2"/>
      </w:pPr>
      <w:r>
        <w:t xml:space="preserve">6. Adobe API Integration</w:t>
      </w:r>
    </w:p>
    <w:bookmarkStart w:id="53" w:name="X4c6a7d261357571e8c2da901aa996dde0e724c0"/>
    <w:p>
      <w:pPr>
        <w:pStyle w:val="Heading3"/>
      </w:pPr>
      <w:r>
        <w:t xml:space="preserve">6.1 API 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/ims/token/v3</w:t>
            </w:r>
          </w:p>
        </w:tc>
        <w:tc>
          <w:p>
            <w:pPr>
              <w:pStyle w:val="Compact"/>
              <w:jc w:val="left"/>
            </w:pPr>
            <w:r>
              <w:t xml:space="preserve">IMS bearer token</w:t>
            </w:r>
          </w:p>
        </w:tc>
        <w:tc>
          <w:p>
            <w:pPr>
              <w:pStyle w:val="Compact"/>
              <w:jc w:val="left"/>
            </w:pPr>
            <w:r>
              <w:t xml:space="preserve">ims-na1.adobelogin.com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p>
            <w:pPr>
              <w:pStyle w:val="Compact"/>
              <w:jc w:val="left"/>
            </w:pPr>
            <w:r>
              <w:t xml:space="preserve">List active sandboxes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Identity-enabled datasets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 namespaces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p>
            <w:pPr>
              <w:pStyle w:val="Compact"/>
              <w:jc w:val="left"/>
            </w:pPr>
            <w:r>
              <w:t xml:space="preserve">Expand identity cluster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p>
            <w:pPr>
              <w:pStyle w:val="Compact"/>
              <w:jc w:val="left"/>
            </w:pPr>
            <w:r>
              <w:t xml:space="preserve">Create record-delete WO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p>
            <w:pPr>
              <w:pStyle w:val="Compact"/>
              <w:jc w:val="left"/>
            </w:pPr>
            <w:r>
              <w:t xml:space="preserve">Poll work-order status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p>
            <w:pPr>
              <w:pStyle w:val="Compact"/>
              <w:jc w:val="left"/>
            </w:pPr>
            <w:r>
              <w:t xml:space="preserve">Live daily + monthly quota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</w:tbl>
    <w:bookmarkEnd w:id="53"/>
    <w:bookmarkStart w:id="55" w:name="X7621adc8c3fa956f1e279f31df296a574064cf7"/>
    <w:p>
      <w:pPr>
        <w:pStyle w:val="Heading3"/>
      </w:pP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Cs/>
          <w:b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 "no linked identities" 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BodyText"/>
      </w:pPr>
      <w:r>
        <w:drawing>
          <wp:inline>
            <wp:extent cx="5334000" cy="5317331"/>
            <wp:effectExtent b="0" l="0" r="0" t="0"/>
            <wp:docPr descr="Region architecture" title="" id="1" name="Picture"/>
            <a:graphic>
              <a:graphicData uri="http://schemas.openxmlformats.org/drawingml/2006/picture">
                <pic:pic>
                  <pic:nvPicPr>
                    <pic:cNvPr descr="diagrams/figma/05-region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7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Each credential row carries its own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region</w:t>
      </w:r>
      <w:r>
        <w:rPr>
          <w:iCs/>
          <w:i/>
        </w:rPr>
        <w:t xml:space="preserve">. The URL builder</w:t>
      </w:r>
      <w:r>
        <w:rPr>
          <w:iCs/>
          <w:i/>
        </w:rPr>
        <w:t xml:space="preserve"> </w:t>
      </w:r>
      <w:r>
        <w:rPr>
          <w:iCs/>
          <w:i/>
        </w:rPr>
        <w:t xml:space="preserve">templates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https://platform-${region}.adobe.io</w:t>
      </w:r>
      <w:r>
        <w:rPr>
          <w:iCs/>
          <w:i/>
        </w:rPr>
        <w:t xml:space="preserve"> </w:t>
      </w:r>
      <w:r>
        <w:rPr>
          <w:iCs/>
          <w:i/>
        </w:rPr>
        <w:t xml:space="preserve">from that field — never</w:t>
      </w:r>
      <w:r>
        <w:rPr>
          <w:iCs/>
          <w:i/>
        </w:rPr>
        <w:t xml:space="preserve"> </w:t>
      </w:r>
      <w:r>
        <w:rPr>
          <w:iCs/>
          <w:i/>
        </w:rPr>
        <w:t xml:space="preserve">from a global default. Three layers of defence-in-depth allowlist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routes/config.js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namespaces.js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identityGraph.js</w:t>
      </w:r>
      <w:r>
        <w:rPr>
          <w:iCs/>
          <w:i/>
        </w:rPr>
        <w:t xml:space="preserve">) refuse to</w:t>
      </w:r>
      <w:r>
        <w:rPr>
          <w:iCs/>
          <w:i/>
        </w:rPr>
        <w:t xml:space="preserve"> </w:t>
      </w:r>
      <w:r>
        <w:rPr>
          <w:iCs/>
          <w:i/>
        </w:rPr>
        <w:t xml:space="preserve">build an Identity host with any value outside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{va7, nld2, aus5, can2}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even if a tampered DB row holds something exotic — preventing SSRF</w:t>
      </w:r>
      <w:r>
        <w:rPr>
          <w:iCs/>
          <w:i/>
        </w:rPr>
        <w:t xml:space="preserve"> </w:t>
      </w:r>
      <w:r>
        <w:rPr>
          <w:iCs/>
          <w:i/>
        </w:rPr>
        <w:t xml:space="preserve">via host injection.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docs/diagrams/05-region-architecture.mmd</w:t>
      </w:r>
      <w:r>
        <w:rPr>
          <w:iCs/>
          <w:i/>
        </w:rPr>
        <w:t xml:space="preserve">.</w:t>
      </w:r>
    </w:p>
    <w:bookmarkEnd w:id="55"/>
    <w:bookmarkStart w:id="56" w:name="Xf47403e2bd5b66985902ef54a433de737539d95"/>
    <w:p>
      <w:pPr>
        <w:pStyle w:val="Heading3"/>
      </w:pP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constraints (all validated locally before the network call):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p>
            <w:pPr>
              <w:pStyle w:val="Compact"/>
              <w:jc w:val="left"/>
            </w:pPr>
            <w:r>
              <w:t xml:space="preserve">1 – 100,000 (Adobe hard limit)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targetServices</w:t>
            </w:r>
          </w:p>
        </w:tc>
        <w:tc>
          <w:p>
            <w:pPr>
              <w:pStyle w:val="Compact"/>
              <w:jc w:val="lef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Namespace entry</w:t>
            </w:r>
          </w:p>
        </w:tc>
        <w:tc>
          <w:p>
            <w:pPr>
              <w:pStyle w:val="Compact"/>
              <w:jc w:val="lef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56"/>
    <w:bookmarkStart w:id="57" w:name="X231514129ec6654f7da51d8b0be1d6171afa050"/>
    <w:p>
      <w:pPr>
        <w:pStyle w:val="Heading3"/>
      </w:pPr>
      <w:r>
        <w:t xml:space="preserve">6.4 Identity Quota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Configurable via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cap</w:t>
            </w:r>
          </w:p>
        </w:tc>
        <w:tc>
          <w:p>
            <w:pPr>
              <w:pStyle w:val="Compact"/>
              <w:jc w:val="left"/>
            </w:pPr>
            <w:r>
              <w:t xml:space="preserve">1,000,000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cap</w:t>
            </w:r>
          </w:p>
        </w:tc>
        <w:tc>
          <w:p>
            <w:pPr>
              <w:pStyle w:val="Compact"/>
              <w:jc w:val="left"/>
            </w:pPr>
            <w:r>
              <w:t xml:space="preserve">3,000,000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Adobe's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Cs/>
          <w:b/>
        </w:rPr>
        <w:t xml:space="preserve">source of truth</w:t>
      </w:r>
      <w:r>
        <w:t xml:space="preserve">. The tool's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5cdd4290724e4563dd66f08e609ef95ed53719f"/>
    <w:p>
      <w:pPr>
        <w:pStyle w:val="Heading2"/>
      </w:pPr>
      <w:r>
        <w:t xml:space="preserve">7. Security Architecture</w:t>
      </w:r>
    </w:p>
    <w:bookmarkStart w:id="60" w:name="X6f2f57bb4031388826fe0802aad6fb4058d14a2"/>
    <w:p>
      <w:pPr>
        <w:pStyle w:val="Heading3"/>
      </w:pP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Cs/>
          <w:b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Cs/>
          <w:b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BodyText"/>
      </w:pPr>
      <w:r>
        <w:drawing>
          <wp:inline>
            <wp:extent cx="5334000" cy="6260041"/>
            <wp:effectExtent b="0" l="0" r="0" t="0"/>
            <wp:docPr descr="Defense-in-depth" title="" id="1" name="Picture"/>
            <a:graphic>
              <a:graphicData uri="http://schemas.openxmlformats.org/drawingml/2006/picture">
                <pic:pic>
                  <pic:nvPicPr>
                    <pic:cNvPr descr="diagrams/figma/06-defense-in-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Layers 1-5 are network → HTTP → allowlist → credential → asset</w:t>
      </w:r>
      <w:r>
        <w:rPr>
          <w:iCs/>
          <w:i/>
        </w:rPr>
        <w:t xml:space="preserve"> </w:t>
      </w:r>
      <w:r>
        <w:rPr>
          <w:iCs/>
          <w:i/>
        </w:rPr>
        <w:t xml:space="preserve">isolation. Layer 6 covers the destructive-API specific safety</w:t>
      </w:r>
      <w:r>
        <w:rPr>
          <w:iCs/>
          <w:i/>
        </w:rPr>
        <w:t xml:space="preserve"> </w:t>
      </w:r>
      <w:r>
        <w:rPr>
          <w:iCs/>
          <w:i/>
        </w:rPr>
        <w:t xml:space="preserve">(non-idempotent retry policy, replan-forbidden guard, per-month</w:t>
      </w:r>
      <w:r>
        <w:rPr>
          <w:iCs/>
          <w:i/>
        </w:rPr>
        <w:t xml:space="preserve"> </w:t>
      </w:r>
      <w:r>
        <w:rPr>
          <w:iCs/>
          <w:i/>
        </w:rPr>
        <w:t xml:space="preserve">approval gate, UI-level debounce on every destructive button).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docs/diagrams/06-defense-in-depth.mmd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Per-layer notes: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it's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can't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operator's IP / user-agent / timing to a third-party origin.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0"/>
    <w:bookmarkStart w:id="61" w:name="X1fe6b7aa14b3fc5d625df99226e31e81707ee71"/>
    <w:p>
      <w:pPr>
        <w:pStyle w:val="Heading3"/>
      </w:pP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 its</w:t>
      </w:r>
      <w:r>
        <w:br/>
      </w:r>
      <w:r>
        <w:rPr>
          <w:rStyle w:val="VerbatimChar"/>
        </w:rPr>
        <w:t xml:space="preserve">     persisted displayName (R6 #2). Match → record the Adobe ID + markAccepted.</w:t>
      </w:r>
      <w:r>
        <w:br/>
      </w:r>
      <w:r>
        <w:rPr>
          <w:rStyle w:val="VerbatimChar"/>
        </w:rPr>
        <w:t xml:space="preserve">     No-match or indeterminate (400 / network) → leave in `submitting` with the</w:t>
      </w:r>
      <w:r>
        <w:br/>
      </w:r>
      <w:r>
        <w:rPr>
          <w:rStyle w:val="VerbatimChar"/>
        </w:rPr>
        <w:t xml:space="preserve">     reservation HELD; NEVER auto-roll-back (R6 #1) — a no-match doesn't prove</w:t>
      </w:r>
      <w:r>
        <w:br/>
      </w:r>
      <w:r>
        <w:rPr>
          <w:rStyle w:val="VerbatimChar"/>
        </w:rPr>
        <w:t xml:space="preserve">     Adobe absence. The operator resolves a confirmed-absent one via the</w:t>
      </w:r>
      <w:r>
        <w:br/>
      </w:r>
      <w:r>
        <w:rPr>
          <w:rStyle w:val="VerbatimChar"/>
        </w:rPr>
        <w:t xml:space="preserve">     release-absent action (R7 #1).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3" w:name="Xdc11e7c5d1c052ed2ec08a5c466b037ac64f9f1"/>
    <w:p>
      <w:pPr>
        <w:pStyle w:val="Heading2"/>
      </w:pPr>
      <w:r>
        <w:t xml:space="preserve">8. Environment Configuration Reference</w:t>
      </w:r>
    </w:p>
    <w:bookmarkStart w:id="69" w:name="X0d2054531423c8fda3520770b48e7db5bc3640b"/>
    <w:p>
      <w:pPr>
        <w:pStyle w:val="Heading3"/>
      </w:pP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63" w:name="network--server"/>
    <w:p>
      <w:pPr>
        <w:pStyle w:val="Heading4"/>
      </w:pPr>
      <w:r>
        <w:t xml:space="preserve">Network &amp; Server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p>
            <w:pPr>
              <w:pStyle w:val="Compact"/>
              <w:jc w:val="left"/>
            </w:pPr>
            <w:r>
              <w:t xml:space="preserve">HTTP port the Express server listens on. Change if 3000 is in use.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p>
            <w:pPr>
              <w:pStyle w:val="Compact"/>
              <w:jc w:val="lef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OPEN_BROWSER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63"/>
    <w:bookmarkStart w:id="64" w:name="storage-paths"/>
    <w:p>
      <w:pPr>
        <w:pStyle w:val="Heading4"/>
      </w:pPr>
      <w:r>
        <w:t xml:space="preserve">Storage Paths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./data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Cs/>
                <w:b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p>
            <w:pPr>
              <w:pStyle w:val="Compact"/>
              <w:jc w:val="lef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streamed CSV uploads. Must be writeable.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exported result CSVs.</w:t>
            </w:r>
          </w:p>
        </w:tc>
      </w:tr>
    </w:tbl>
    <w:bookmarkEnd w:id="64"/>
    <w:bookmarkStart w:id="65" w:name="security"/>
    <w:p>
      <w:pPr>
        <w:pStyle w:val="Heading4"/>
      </w:pPr>
      <w:r>
        <w:t xml:space="preserve">Security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ENCRYPTION_KEY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(auto-generated)</w:t>
            </w:r>
          </w:p>
        </w:tc>
        <w:tc>
          <w:p>
            <w:pPr>
              <w:pStyle w:val="Compact"/>
              <w:jc w:val="lef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Cs/>
                <w:b/>
              </w:rPr>
              <w:t xml:space="preserve">Do not commit this value.</w:t>
            </w:r>
          </w:p>
        </w:tc>
      </w:tr>
    </w:tbl>
    <w:bookmarkEnd w:id="65"/>
    <w:bookmarkStart w:id="66" w:name="performance-tuning-scalability-knobs"/>
    <w:p>
      <w:pPr>
        <w:pStyle w:val="Heading4"/>
      </w:pPr>
      <w:r>
        <w:t xml:space="preserve">Performance Tuning (scalability knobs)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Adobe's Identity Graph supports up to ~10–20 concurrent requests before 429 rate-limiting becomes frequent.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p>
            <w:pPr>
              <w:pStyle w:val="Compact"/>
              <w:jc w:val="left"/>
            </w:pPr>
            <w:r>
              <w:t xml:space="preserve">Source identifiers per Identity Graph batch call. 1,000 is Adobe's hard maximum — do not increase. Decrease only if you encounter payload-size errors.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Parallel work-order POSTs during submission. Adobe's Hygiene API is not highly parallelized — keep at 1–3.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p>
            <w:pPr>
              <w:pStyle w:val="Compact"/>
              <w:jc w:val="left"/>
            </w:pPr>
            <w:r>
              <w:t xml:space="preserve">Identifiers per work order. 100,000 is Adobe's hard maximum. Do not increase. Decrease only for debugging.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60000</w:t>
            </w:r>
          </w:p>
        </w:tc>
        <w:tc>
          <w:p>
            <w:pPr>
              <w:pStyle w:val="Compact"/>
              <w:jc w:val="left"/>
            </w:pPr>
            <w:r>
              <w:t xml:space="preserve">HTTP request timeout in milliseconds (60 seconds). Increase for very slow network connections or VPN routing.</w:t>
            </w:r>
          </w:p>
        </w:tc>
      </w:tr>
    </w:tbl>
    <w:bookmarkEnd w:id="66"/>
    <w:bookmarkStart w:id="67" w:name="quota-fallbacks"/>
    <w:p>
      <w:pPr>
        <w:pStyle w:val="Heading4"/>
      </w:pP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Cs/>
          <w:b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Adobe's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daily identifier deletion cap. Match your Adobe contract entitlement.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monthly identifier cap (live Adobe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wins). Adobe always enforces a monthly cap, so there is no "disable monthly" option (review R4 #4).</w:t>
            </w:r>
          </w:p>
        </w:tc>
      </w:tr>
    </w:tbl>
    <w:bookmarkEnd w:id="67"/>
    <w:bookmarkStart w:id="68" w:name="adobe-endpoints-advanced"/>
    <w:p>
      <w:pPr>
        <w:pStyle w:val="Heading4"/>
      </w:pPr>
      <w:r>
        <w:t xml:space="preserve">Adobe Endpoints (advanced)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AEP_GATEWAY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p>
            <w:pPr>
              <w:pStyle w:val="Compact"/>
              <w:jc w:val="lef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p>
            <w:pPr>
              <w:pStyle w:val="Compact"/>
              <w:jc w:val="left"/>
            </w:pPr>
            <w:r>
              <w:t xml:space="preserve">IMS authentication host. Override for non-production IMS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IMS_SCOPE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(standard AEP scopes)</w:t>
            </w:r>
          </w:p>
        </w:tc>
        <w:tc>
          <w:p>
            <w:pPr>
              <w:pStyle w:val="Compact"/>
              <w:jc w:val="lef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va7</w:t>
            </w:r>
          </w:p>
        </w:tc>
        <w:tc>
          <w:p>
            <w:pPr>
              <w:pStyle w:val="Compact"/>
              <w:jc w:val="lef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68"/>
    <w:bookmarkEnd w:id="69"/>
    <w:bookmarkStart w:id="70" w:name="X83e7d1ead6d5a38ce8d66df2d8992afec747b51"/>
    <w:p>
      <w:pPr>
        <w:pStyle w:val="Heading3"/>
      </w:pP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IDENTITY_CONCURRENCY=10      # default, safe for most orgs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Machine 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Default settings; no change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32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8192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Entire B-tree fits in RAM; no I/O degradation on large 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More headroom; adjust to available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32+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High throughput; watch Adobe 429 rate</w:t>
            </w:r>
          </w:p>
        </w:tc>
      </w:tr>
    </w:tbl>
    <w:bookmarkEnd w:id="70"/>
    <w:bookmarkStart w:id="71" w:name="X34f50e25529070f0db050bd1e498ccc64897387"/>
    <w:p>
      <w:pPr>
        <w:pStyle w:val="Heading3"/>
      </w:pPr>
      <w:r>
        <w:t xml:space="preserve">8.3 Development / Testing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SMOKE_SUBMIT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(unset)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Cs/>
                <w:b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71"/>
    <w:bookmarkStart w:id="72" w:name="X0d940ce8f9a3580748f7a167062091ac0f2447b"/>
    <w:p>
      <w:pPr>
        <w:pStyle w:val="Heading3"/>
      </w:pP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Cs/>
          <w:b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Cs/>
          <w:b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Cs/>
          <w:b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Cs/>
          <w:b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1" w:name="X3a05b11a886fbe5b6825d6d0083d6238c159121"/>
    <w:p>
      <w:pPr>
        <w:pStyle w:val="Heading2"/>
      </w:pPr>
      <w:r>
        <w:t xml:space="preserve">9. Operational Procedures</w:t>
      </w:r>
    </w:p>
    <w:bookmarkStart w:id="74" w:name="X5ef9fe83c669abc24723328d8d46a1b2deb7fc1"/>
    <w:p>
      <w:pPr>
        <w:pStyle w:val="Heading3"/>
      </w:pP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74"/>
    <w:bookmarkStart w:id="75" w:name="X196698bab6524968de65111070f4ef52a3c930d"/>
    <w:p>
      <w:pPr>
        <w:pStyle w:val="Heading3"/>
      </w:pP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Upload tab</w:t>
      </w:r>
      <w:r>
        <w:t xml:space="preserve"> </w:t>
      </w:r>
      <w:r>
        <w:t xml:space="preserve">— select the source namespace (e.g.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Cs/>
          <w:b/>
        </w:rPr>
        <w:t xml:space="preserve">Start Identity Expansion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Wait for expansion to complete (progress bar in the Jobs tab).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Plan Work Orders</w:t>
      </w:r>
      <w:r>
        <w:t xml:space="preserve">. Review the day/month breakdown.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Day 1</w:t>
      </w:r>
      <w:r>
        <w:t xml:space="preserve">. Work orders are sent to Adobe.</w:t>
      </w:r>
    </w:p>
    <w:p>
      <w:pPr>
        <w:numPr>
          <w:ilvl w:val="0"/>
          <w:numId w:val="1011"/>
        </w:numPr>
        <w:pStyle w:val="Compact"/>
      </w:pPr>
      <w:r>
        <w:t xml:space="preserve">Switch to the</w:t>
      </w:r>
      <w:r>
        <w:t xml:space="preserve"> </w:t>
      </w:r>
      <w:r>
        <w:rPr>
          <w:bCs/>
          <w:b/>
        </w:rPr>
        <w:t xml:space="preserve">Monitor tab</w:t>
      </w:r>
      <w:r>
        <w:t xml:space="preserve"> </w:t>
      </w:r>
      <w:r>
        <w:t xml:space="preserve">to track progress.</w:t>
      </w:r>
    </w:p>
    <w:bookmarkEnd w:id="75"/>
    <w:bookmarkStart w:id="76" w:name="X6603e0a13dc56632c3ff4de7e815d606222c773"/>
    <w:p>
      <w:pPr>
        <w:pStyle w:val="Heading3"/>
      </w:pP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runs scripts/run-tests.mjs (node --test over test/*.test.js)</w:t>
      </w:r>
    </w:p>
    <w:p>
      <w:pPr>
        <w:pStyle w:val="BlockText"/>
      </w:pPr>
      <w:r>
        <w:t xml:space="preserve">The historical</w:t>
      </w:r>
      <w:r>
        <w:t xml:space="preserve"> </w:t>
      </w:r>
      <w:r>
        <w:rPr>
          <w:rStyle w:val="VerbatimChar"/>
        </w:rPr>
        <w:t xml:space="preserve">node --test test</w:t>
      </w:r>
      <w:r>
        <w:t xml:space="preserve"> </w:t>
      </w:r>
      <w:r>
        <w:t xml:space="preserve">form is broken on Node ≥ 23 (the positional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parsed as a single test name). Use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Cs/>
          <w:b/>
        </w:rPr>
        <w:t xml:space="preserve">231 tests</w:t>
      </w:r>
      <w:r>
        <w:t xml:space="preserve"> </w:t>
      </w:r>
      <w:r>
        <w:t xml:space="preserve">should pass. The suite covers:</w:t>
      </w:r>
    </w:p>
    <w:p>
      <w:pPr>
        <w:numPr>
          <w:ilvl w:val="0"/>
          <w:numId w:val="1012"/>
        </w:numPr>
        <w:pStyle w:val="Compact"/>
      </w:pPr>
      <w:r>
        <w:t xml:space="preserve">Work-order payload validators (27 tests)</w:t>
      </w:r>
    </w:p>
    <w:p>
      <w:pPr>
        <w:numPr>
          <w:ilvl w:val="0"/>
          <w:numId w:val="1012"/>
        </w:numPr>
        <w:pStyle w:val="Compact"/>
      </w:pPr>
      <w:r>
        <w:t xml:space="preserve">Namespace canonicalization (11 tests)</w:t>
      </w:r>
    </w:p>
    <w:p>
      <w:pPr>
        <w:numPr>
          <w:ilvl w:val="0"/>
          <w:numId w:val="1012"/>
        </w:numPr>
        <w:pStyle w:val="Compact"/>
      </w:pPr>
      <w:r>
        <w:t xml:space="preserve">IMS token cache (7 tests)</w:t>
      </w:r>
    </w:p>
    <w:p>
      <w:pPr>
        <w:numPr>
          <w:ilvl w:val="0"/>
          <w:numId w:val="1012"/>
        </w:numPr>
        <w:pStyle w:val="Compact"/>
      </w:pPr>
      <w:r>
        <w:t xml:space="preserve">Quota manager — daily, monthly, null-monthly release gating (12 tests)</w:t>
      </w:r>
    </w:p>
    <w:p>
      <w:pPr>
        <w:numPr>
          <w:ilvl w:val="0"/>
          <w:numId w:val="1012"/>
        </w:numPr>
        <w:pStyle w:val="Compact"/>
      </w:pPr>
      <w:r>
        <w:t xml:space="preserve">Planner — cluster packing, replan guard, deferred tolerance, factory statement (13 tests)</w:t>
      </w:r>
    </w:p>
    <w:p>
      <w:pPr>
        <w:numPr>
          <w:ilvl w:val="0"/>
          <w:numId w:val="1012"/>
        </w:numPr>
        <w:pStyle w:val="Compact"/>
      </w:pPr>
      <w:r>
        <w:t xml:space="preserve">Startup recovery — orphan reconciliation, 400-indeterminate handling (6 tests)</w:t>
      </w:r>
    </w:p>
    <w:p>
      <w:pPr>
        <w:numPr>
          <w:ilvl w:val="0"/>
          <w:numId w:val="1012"/>
        </w:numPr>
        <w:pStyle w:val="Compact"/>
      </w:pPr>
      <w:r>
        <w:t xml:space="preserve">Adobe client — error enrichment, idempotency-aware retries (11 tests)</w:t>
      </w:r>
    </w:p>
    <w:p>
      <w:pPr>
        <w:numPr>
          <w:ilvl w:val="0"/>
          <w:numId w:val="1012"/>
        </w:numPr>
        <w:pStyle w:val="Compact"/>
      </w:pPr>
      <w:r>
        <w:t xml:space="preserve">Per-credential region routing (3 tests)</w:t>
      </w:r>
    </w:p>
    <w:p>
      <w:pPr>
        <w:numPr>
          <w:ilvl w:val="0"/>
          <w:numId w:val="1012"/>
        </w:numPr>
        <w:pStyle w:val="Compact"/>
      </w:pPr>
      <w:r>
        <w:t xml:space="preserve">Credentials routes — PATCH non-secret safety, DELETE 409 (7 tests)</w:t>
      </w:r>
    </w:p>
    <w:p>
      <w:pPr>
        <w:numPr>
          <w:ilvl w:val="0"/>
          <w:numId w:val="1012"/>
        </w:numPr>
        <w:pStyle w:val="Compact"/>
      </w:pPr>
      <w:r>
        <w:t xml:space="preserve">Monitor feed — sorting, filters, aggregates, sandbox filter (11 tests)</w:t>
      </w:r>
    </w:p>
    <w:p>
      <w:pPr>
        <w:numPr>
          <w:ilvl w:val="0"/>
          <w:numId w:val="1012"/>
        </w:numPr>
        <w:pStyle w:val="Compact"/>
      </w:pPr>
      <w:r>
        <w:t xml:space="preserve">Approve-month gate (9 tests)</w:t>
      </w:r>
    </w:p>
    <w:p>
      <w:pPr>
        <w:numPr>
          <w:ilvl w:val="0"/>
          <w:numId w:val="1012"/>
        </w:numPr>
        <w:pStyle w:val="Compact"/>
      </w:pPr>
      <w:r>
        <w:t xml:space="preserve">Jobs routes — DELETE, force-delete, cascade, in-flight guard (9 tests)</w:t>
      </w:r>
    </w:p>
    <w:p>
      <w:pPr>
        <w:numPr>
          <w:ilvl w:val="0"/>
          <w:numId w:val="1012"/>
        </w:numPr>
        <w:pStyle w:val="Compact"/>
      </w:pPr>
      <w:r>
        <w:t xml:space="preserve">Wave-drain regression — concurrent rejections without unhandled rejection (3 tests)</w:t>
      </w:r>
    </w:p>
    <w:p>
      <w:pPr>
        <w:numPr>
          <w:ilvl w:val="0"/>
          <w:numId w:val="1012"/>
        </w:numPr>
        <w:pStyle w:val="Compact"/>
      </w:pPr>
      <w:r>
        <w:t xml:space="preserve">CSV sniffer — accept UTF-8, reject XLSX / UTF-16 / binary / empty (6 tests)</w:t>
      </w:r>
    </w:p>
    <w:p>
      <w:pPr>
        <w:numPr>
          <w:ilvl w:val="0"/>
          <w:numId w:val="1012"/>
        </w:numPr>
        <w:pStyle w:val="Compact"/>
      </w:pPr>
      <w:r>
        <w:t xml:space="preserve">Security middleware — host guard, Origin guard, allowlists, CSV formula sanitiser (15 tests)</w:t>
      </w:r>
    </w:p>
    <w:p>
      <w:pPr>
        <w:numPr>
          <w:ilvl w:val="0"/>
          <w:numId w:val="1012"/>
        </w:numPr>
        <w:pStyle w:val="Compact"/>
      </w:pPr>
      <w:r>
        <w:t xml:space="preserve">Quota API live snapshot, redistributor, scheduler (rest)</w:t>
      </w:r>
    </w:p>
    <w:p>
      <w:pPr>
        <w:numPr>
          <w:ilvl w:val="0"/>
          <w:numId w:val="1012"/>
        </w:numPr>
        <w:pStyle w:val="Compact"/>
      </w:pPr>
      <w:r>
        <w:t xml:space="preserve">End-to-end integration with fully-mocked Adobe (3 tests)</w:t>
      </w:r>
    </w:p>
    <w:bookmarkEnd w:id="76"/>
    <w:bookmarkStart w:id="77" w:name="Xdf7402691ab1c0a1891487c89820433c310a4d2"/>
    <w:p>
      <w:pPr>
        <w:pStyle w:val="Heading3"/>
      </w:pP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Match found</w:t>
      </w:r>
      <w:r>
        <w:t xml:space="preserve"> </w:t>
      </w:r>
      <w:r>
        <w:t xml:space="preserve">— records the Adobe ID + markAccepted; hands off to the monitor.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No match</w:t>
      </w:r>
      <w:r>
        <w:t xml:space="preserve"> </w:t>
      </w:r>
      <w:r>
        <w:t xml:space="preserve">— INDETERMINATE: leaves the orphan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its</w:t>
      </w:r>
      <w:r>
        <w:t xml:space="preserve"> </w:t>
      </w:r>
      <w:r>
        <w:t xml:space="preserve">reservation HELD. NEVER auto-rolls-back (R6 #1) — a no-match doesn't prove</w:t>
      </w:r>
      <w:r>
        <w:t xml:space="preserve"> </w:t>
      </w:r>
      <w:r>
        <w:t xml:space="preserve">Adobe absence (async creation, no read-after-write guarantee). The operator</w:t>
      </w:r>
      <w:r>
        <w:t xml:space="preserve"> </w:t>
      </w:r>
      <w:r>
        <w:t xml:space="preserve">confirms absence in Adobe's UI and releases it via the release-absent action</w:t>
      </w:r>
      <w:r>
        <w:t xml:space="preserve"> </w:t>
      </w:r>
      <w:r>
        <w:t xml:space="preserve">(R7 #1).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</w:t>
      </w:r>
    </w:p>
    <w:bookmarkEnd w:id="77"/>
    <w:bookmarkStart w:id="78" w:name="Xecb4c9378d6e5f5012c0a7a95ac11b8217bafa4"/>
    <w:p>
      <w:pPr>
        <w:pStyle w:val="Heading3"/>
      </w:pPr>
      <w:r>
        <w:t xml:space="preserve">9.5 Rotating Credentials</w:t>
      </w:r>
    </w:p>
    <w:p>
      <w:pPr>
        <w:numPr>
          <w:ilvl w:val="0"/>
          <w:numId w:val="1015"/>
        </w:numPr>
        <w:pStyle w:val="Compact"/>
      </w:pPr>
      <w:r>
        <w:t xml:space="preserve">Update the secret in the</w:t>
      </w:r>
      <w:r>
        <w:t xml:space="preserve"> </w:t>
      </w:r>
      <w:r>
        <w:rPr>
          <w:bCs/>
          <w:b/>
        </w:rPr>
        <w:t xml:space="preserve">Adobe Developer Console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Config tab → pick the saved credential from the dropdown → update</w:t>
      </w:r>
      <w:r>
        <w:t xml:space="preserve"> </w:t>
      </w:r>
      <w:r>
        <w:rPr>
          <w:bCs/>
          <w:b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78"/>
    <w:bookmarkStart w:id="79" w:name="Xf8e28a08b78e69d42deb277c0c68a2a7394b45b"/>
    <w:p>
      <w:pPr>
        <w:pStyle w:val="Heading3"/>
      </w:pP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79"/>
    <w:bookmarkStart w:id="80" w:name="Xc32a473db918b02c5f8fcce1bdb76efac7f18b1"/>
    <w:p>
      <w:pPr>
        <w:pStyle w:val="Heading3"/>
      </w:pP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Cs/>
          <w:b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on / off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time</w:t>
            </w:r>
          </w:p>
        </w:tc>
        <w:tc>
          <w:p>
            <w:pPr>
              <w:pStyle w:val="Compact"/>
              <w:jc w:val="left"/>
            </w:pPr>
            <w:r>
              <w:t xml:space="preserve">HH:MM (24h, operator's local time)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>
            <w:pPr>
              <w:pStyle w:val="Compact"/>
              <w:jc w:val="left"/>
            </w:pPr>
            <w:r>
              <w:t xml:space="preserve">every-day / weekdays / first-of-month</w:t>
            </w:r>
          </w:p>
        </w:tc>
        <w:tc>
          <w:p>
            <w:pPr>
              <w:pStyle w:val="Compact"/>
              <w:jc w:val="lef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8" w:name="X99a411724410e44b9e6b2969a5f06c6a2365310"/>
    <w:p>
      <w:pPr>
        <w:pStyle w:val="Heading2"/>
      </w:pPr>
      <w:r>
        <w:t xml:space="preserve">10. Design Decisions</w:t>
      </w:r>
    </w:p>
    <w:bookmarkStart w:id="82" w:name="Xcf97238becda6330f1ae471553e55969d489159"/>
    <w:p>
      <w:pPr>
        <w:pStyle w:val="Heading3"/>
      </w:pPr>
      <w:r>
        <w:t xml:space="preserve">10.1 Why SQLite, Not Postgres or Redis</w:t>
      </w:r>
    </w:p>
    <w:p>
      <w:pPr>
        <w:pStyle w:val="FirstParagraph"/>
      </w:pPr>
      <w:r>
        <w:t xml:space="preserve">This tool runs on one operator's laptop, not a distributed service. SQLite</w:t>
      </w:r>
      <w:r>
        <w:t xml:space="preserve"> </w:t>
      </w:r>
      <w:r>
        <w:t xml:space="preserve">in WAL mode delivers:</w:t>
      </w:r>
    </w:p>
    <w:p>
      <w:pPr>
        <w:numPr>
          <w:ilvl w:val="0"/>
          <w:numId w:val="1016"/>
        </w:numPr>
        <w:pStyle w:val="Compact"/>
      </w:pPr>
      <w:r>
        <w:t xml:space="preserve">Zero-administration durability (one file, crash-safe)</w:t>
      </w:r>
    </w:p>
    <w:p>
      <w:pPr>
        <w:numPr>
          <w:ilvl w:val="0"/>
          <w:numId w:val="1016"/>
        </w:numPr>
        <w:pStyle w:val="Compact"/>
      </w:pPr>
      <w:r>
        <w:t xml:space="preserve">Fast concurrent reads during long writes</w:t>
      </w:r>
    </w:p>
    <w:p>
      <w:pPr>
        <w:numPr>
          <w:ilvl w:val="0"/>
          <w:numId w:val="1016"/>
        </w:numPr>
        <w:pStyle w:val="Compact"/>
      </w:pPr>
      <w:r>
        <w:t xml:space="preserve">~100k rows/sec bulk insert with prepared statements</w:t>
      </w:r>
    </w:p>
    <w:p>
      <w:pPr>
        <w:numPr>
          <w:ilvl w:val="0"/>
          <w:numId w:val="1016"/>
        </w:numPr>
        <w:pStyle w:val="Compact"/>
      </w:pPr>
      <w:r>
        <w:t xml:space="preserve">No deployment complexity</w:t>
      </w:r>
    </w:p>
    <w:p>
      <w:pPr>
        <w:pStyle w:val="FirstParagraph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82"/>
    <w:bookmarkStart w:id="83" w:name="Xd00c91a70d7682f0e43c6e066ce1aaf6a4b0679"/>
    <w:p>
      <w:pPr>
        <w:pStyle w:val="Heading3"/>
      </w:pPr>
      <w:r>
        <w:t xml:space="preserve">10.2 Why Validate Before the Network</w:t>
      </w:r>
    </w:p>
    <w:p>
      <w:pPr>
        <w:pStyle w:val="FirstParagraph"/>
      </w:pPr>
      <w:r>
        <w:t xml:space="preserve">Adobe's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</w:p>
    <w:p>
      <w:pPr>
        <w:numPr>
          <w:ilvl w:val="0"/>
          <w:numId w:val="1017"/>
        </w:numPr>
        <w:pStyle w:val="Compact"/>
      </w:pPr>
      <w:r>
        <w:t xml:space="preserve">Wasted IMS token exchanges on doomed requests.</w:t>
      </w:r>
    </w:p>
    <w:p>
      <w:pPr>
        <w:numPr>
          <w:ilvl w:val="0"/>
          <w:numId w:val="1017"/>
        </w:numPr>
        <w:pStyle w:val="Compact"/>
      </w:pPr>
      <w:r>
        <w:t xml:space="preserve">Cryptic Adobe error messages leaking to the UI.</w:t>
      </w:r>
    </w:p>
    <w:p>
      <w:pPr>
        <w:numPr>
          <w:ilvl w:val="0"/>
          <w:numId w:val="1017"/>
        </w:numPr>
        <w:pStyle w:val="Compact"/>
      </w:pPr>
      <w:r>
        <w:t xml:space="preserve">Round-trip latency for mistakes catchable in microseconds.</w:t>
      </w:r>
    </w:p>
    <w:bookmarkEnd w:id="83"/>
    <w:bookmarkStart w:id="84" w:name="Xc08012786700c6f9f84ad78ae78fca706d9ecff"/>
    <w:p>
      <w:pPr>
        <w:pStyle w:val="Heading3"/>
      </w:pP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84"/>
    <w:bookmarkStart w:id="85" w:name="X8f73636d56ca43954ea80e0fc0915ee5e6c2fb4"/>
    <w:p>
      <w:pPr>
        <w:pStyle w:val="Heading3"/>
      </w:pPr>
      <w:r>
        <w:t xml:space="preserve">10.4 Why the Hygiene POST Is Never Retried on 5xx</w:t>
      </w:r>
    </w:p>
    <w:p>
      <w:pPr>
        <w:pStyle w:val="FirstParagraph"/>
      </w:pPr>
      <w:r>
        <w:t xml:space="preserve">Adobe's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don't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85"/>
    <w:bookmarkStart w:id="86" w:name="X6b9a33453ee71b82b80e37104f4a7e4436d9e3d"/>
    <w:p>
      <w:pPr>
        <w:pStyle w:val="Heading3"/>
      </w:pP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SQLite's B-tree unique index for deduplication</w:t>
      </w:r>
      <w:r>
        <w:t xml:space="preserve"> </w:t>
      </w:r>
      <w:r>
        <w:t xml:space="preserve">becomes the dominant bottleneck:</w:t>
      </w:r>
    </w:p>
    <w:p>
      <w:pPr>
        <w:numPr>
          <w:ilvl w:val="0"/>
          <w:numId w:val="1018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numPr>
          <w:ilvl w:val="0"/>
          <w:numId w:val="1018"/>
        </w:numPr>
        <w:pStyle w:val="Compact"/>
      </w:pPr>
      <w:r>
        <w:t xml:space="preserve">With only 512MB cache, most page lookups hit disk</w:t>
      </w:r>
    </w:p>
    <w:p>
      <w:pPr>
        <w:numPr>
          <w:ilvl w:val="0"/>
          <w:numId w:val="1018"/>
        </w:numPr>
        <w:pStyle w:val="Compact"/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86"/>
    <w:bookmarkStart w:id="87" w:name="Xf593e1dd7bf105bcd83d89f95cf59d7859ee9ef"/>
    <w:p>
      <w:pPr>
        <w:pStyle w:val="Heading3"/>
      </w:pP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Xe6e2be8c6adb8151b825568f2b82c70b8a4032d"/>
    <w:p>
      <w:pPr>
        <w:pStyle w:val="Heading2"/>
      </w:pPr>
      <w:r>
        <w:t xml:space="preserve">11. Known Limitations &amp; Extension Points</w:t>
      </w:r>
    </w:p>
    <w:bookmarkStart w:id="89" w:name="X203b0f4194bae8f6d1ee7df9022bf76d0e0a3e1"/>
    <w:p>
      <w:pPr>
        <w:pStyle w:val="Heading3"/>
      </w:pPr>
      <w:r>
        <w:t xml:space="preserve">11.1 Current Limitations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Single-process only</w:t>
            </w:r>
          </w:p>
        </w:tc>
        <w:tc>
          <w:p>
            <w:pPr>
              <w:pStyle w:val="Compact"/>
              <w:jc w:val="left"/>
            </w:pPr>
            <w:r>
              <w:t xml:space="preserve">Running two instances against the same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will corrupt the WAL. No advisory lock.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multi-user auth</w:t>
            </w:r>
          </w:p>
        </w:tc>
        <w:tc>
          <w:p>
            <w:pPr>
              <w:pStyle w:val="Compact"/>
              <w:jc w:val="lef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 source namespace</w:t>
            </w:r>
          </w:p>
        </w:tc>
        <w:tc>
          <w:p>
            <w:pPr>
              <w:pStyle w:val="Compact"/>
              <w:jc w:val="lef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CSV per job</w:t>
            </w:r>
          </w:p>
        </w:tc>
        <w:tc>
          <w:p>
            <w:pPr>
              <w:pStyle w:val="Compact"/>
              <w:jc w:val="left"/>
            </w:pPr>
            <w:r>
              <w:t xml:space="preserve">No batch/folder upload. Each deletion batch requires a separate job.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credential export</w:t>
            </w:r>
          </w:p>
        </w:tc>
        <w:tc>
          <w:p>
            <w:pPr>
              <w:pStyle w:val="Compact"/>
              <w:jc w:val="lef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  <w:tc>
          <w:p>
            <w:pPr>
              <w:pStyle w:val="Compact"/>
              <w:jc w:val="left"/>
            </w:pPr>
            <w:r>
              <w:t xml:space="preserve">Adobe doesn't emit webhooks for work-order status. 60-second polling is the only option (with a 15s per-WO timeout cap and a reentrancy guard since 2026-05-29).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UTC midnight quota rollover</w:t>
            </w:r>
          </w:p>
        </w:tc>
        <w:tc>
          <w:p>
            <w:pPr>
              <w:pStyle w:val="Compact"/>
              <w:jc w:val="left"/>
            </w:pPr>
            <w:r>
              <w:t xml:space="preserve">A job submitted at 11:59 PM local time that Adobe processes after 00:00 UTC counts against the next day's quota.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OneDrive path warning</w:t>
            </w:r>
          </w:p>
        </w:tc>
        <w:tc>
          <w:p>
            <w:pPr>
              <w:pStyle w:val="Compact"/>
              <w:jc w:val="lef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rate limits</w:t>
            </w:r>
          </w:p>
        </w:tc>
        <w:tc>
          <w:p>
            <w:pPr>
              <w:pStyle w:val="Compact"/>
              <w:jc w:val="left"/>
            </w:pPr>
            <w:r>
              <w:t xml:space="preserve">Adobe Identity Service rate-limits aggressively against any individual org. The tool surfaces 429 counts in the per-batch summary; the operator's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was lowered from 10 to 5 on 2026-05-29 after a real-world incident where 15 caused Adobe to return 60-second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waits.</w:t>
            </w:r>
          </w:p>
        </w:tc>
      </w:tr>
    </w:tbl>
    <w:bookmarkEnd w:id="89"/>
    <w:bookmarkStart w:id="90" w:name="X11ff592b2dd48554977714c3ec63600513af1dd"/>
    <w:p>
      <w:pPr>
        <w:pStyle w:val="Heading3"/>
      </w:pPr>
      <w:r>
        <w:t xml:space="preserve">11.2 Recently resolved (was a limitation before — no longer)</w:t>
      </w:r>
    </w:p>
    <w:p>
      <w:pPr>
        <w:pStyle w:val="FirstParagraph"/>
      </w:pPr>
      <w:r>
        <w:t xml:space="preserve">These were genuine limitations earlier in 2026 and were fixed during</w:t>
      </w:r>
      <w:r>
        <w:t xml:space="preserve"> </w:t>
      </w:r>
      <w:r>
        <w:t xml:space="preserve">the late-May hardening pass: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Was a problem</w:t>
            </w:r>
          </w:p>
        </w:tc>
        <w:tc>
          <w:p>
            <w:pPr>
              <w:pStyle w:val="Compact"/>
              <w:jc w:val="left"/>
            </w:pPr>
            <w:r>
              <w:t xml:space="preserve">Fix shipped (commit)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p>
            <w:pPr>
              <w:pStyle w:val="Compact"/>
              <w:jc w:val="lef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 crashed at 96% on ECONNRESET (unhandled rejection)</w:t>
            </w:r>
          </w:p>
        </w:tc>
        <w:tc>
          <w:p>
            <w:pPr>
              <w:pStyle w:val="Compact"/>
              <w:jc w:val="lef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can't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showed "No job selected" after server restart even when a job was actively expanding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Auto-load surprised the operator after Delete Job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Cascading monitor timeouts</w:t>
            </w:r>
          </w:p>
        </w:tc>
        <w:tc>
          <w:p>
            <w:pPr>
              <w:pStyle w:val="Compact"/>
              <w:jc w:val="left"/>
            </w:pPr>
            <w:r>
              <w:t xml:space="preserve">Monitor tick is now non-reentrant; per-request timeout dropped from 60s to 15s.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Mid-expansion shutdown didn't actually exit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0"/>
    <w:bookmarkStart w:id="91" w:name="X55a7b2fce9ba85809fcefb46a2b1de7f34ffb0f"/>
    <w:p>
      <w:pPr>
        <w:pStyle w:val="Heading3"/>
      </w:pP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Multi-operator support</w:t>
            </w:r>
          </w:p>
        </w:tc>
        <w:tc>
          <w:p>
            <w:pPr>
              <w:pStyle w:val="Compact"/>
              <w:jc w:val="lef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Webhook-based status updates</w:t>
            </w:r>
          </w:p>
        </w:tc>
        <w:tc>
          <w:p>
            <w:pPr>
              <w:pStyle w:val="Compact"/>
              <w:jc w:val="lef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Operator audit log</w:t>
            </w:r>
          </w:p>
        </w:tc>
        <w:tc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CSV upload</w:t>
            </w:r>
          </w:p>
        </w:tc>
        <w:tc>
          <w:p>
            <w:pPr>
              <w:pStyle w:val="Compact"/>
              <w:jc w:val="left"/>
            </w:pPr>
            <w:r>
              <w:t xml:space="preserve">Add a folder-drop endpoint that creates one job per CSV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Schema-aware dataset filter</w:t>
            </w:r>
          </w:p>
        </w:tc>
        <w:tc>
          <w:p>
            <w:pPr>
              <w:pStyle w:val="Compact"/>
              <w:jc w:val="left"/>
            </w:pPr>
            <w:r>
              <w:t xml:space="preserve">Pre-check each dataset's XDM primary identity via the Schema Registry API; warn if the deletion namespace isn't the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Figma MCP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3" w:name="X42599fa2d29863777b0831d61f36a19e9bedf35"/>
    <w:p>
      <w:pPr>
        <w:pStyle w:val="Heading2"/>
      </w:pP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 (27 tests)</w:t>
      </w:r>
      <w:r>
        <w:br/>
      </w:r>
      <w:r>
        <w:rPr>
          <w:rStyle w:val="VerbatimChar"/>
        </w:rPr>
        <w:t xml:space="preserve">│   ├── namespaces.test.js          Namespace canonicalization + index (11 tests)</w:t>
      </w:r>
      <w:r>
        <w:br/>
      </w:r>
      <w:r>
        <w:rPr>
          <w:rStyle w:val="VerbatimChar"/>
        </w:rPr>
        <w:t xml:space="preserve">│   ├── imsAuth.test.js             Token cache + thundering-herd + nock (7 tests)</w:t>
      </w:r>
      <w:r>
        <w:br/>
      </w:r>
      <w:r>
        <w:rPr>
          <w:rStyle w:val="VerbatimChar"/>
        </w:rPr>
        <w:t xml:space="preserve">│   ├── quotaManager.test.js        Daily + monthly ledgers + null-monthly gate (12 tests)</w:t>
      </w:r>
      <w:r>
        <w:br/>
      </w:r>
      <w:r>
        <w:rPr>
          <w:rStyle w:val="VerbatimChar"/>
        </w:rPr>
        <w:t xml:space="preserve">│   ├── planWorkOrders.test.js      Cluster packing + replan guard + deferred (12 tests)</w:t>
      </w:r>
      <w:r>
        <w:br/>
      </w:r>
      <w:r>
        <w:rPr>
          <w:rStyle w:val="VerbatimChar"/>
        </w:rPr>
        <w:t xml:space="preserve">│   ├── recovery.test.js            Orphan reconciliation + 400-indeterminate (6 tests)</w:t>
      </w:r>
      <w:r>
        <w:br/>
      </w:r>
      <w:r>
        <w:rPr>
          <w:rStyle w:val="VerbatimChar"/>
        </w:rPr>
        <w:t xml:space="preserve">│   ├── adobeClient.test.js         Error enrichment + idempotency-aware retries (11 tests)</w:t>
      </w:r>
      <w:r>
        <w:br/>
      </w:r>
      <w:r>
        <w:rPr>
          <w:rStyle w:val="VerbatimChar"/>
        </w:rPr>
        <w:t xml:space="preserve">│   ├── region.test.js              Per-credential region routing (3 tests)</w:t>
      </w:r>
      <w:r>
        <w:br/>
      </w:r>
      <w:r>
        <w:rPr>
          <w:rStyle w:val="VerbatimChar"/>
        </w:rPr>
        <w:t xml:space="preserve">│   ├── deferred.test.js            Deferred-row surfacing in submission (1 test)</w:t>
      </w:r>
      <w:r>
        <w:br/>
      </w:r>
      <w:r>
        <w:rPr>
          <w:rStyle w:val="VerbatimChar"/>
        </w:rPr>
        <w:t xml:space="preserve">│   ├── credentialsRoutes.test.js   PATCH non-secret-only + DELETE 409 (7 tests)</w:t>
      </w:r>
      <w:r>
        <w:br/>
      </w:r>
      <w:r>
        <w:rPr>
          <w:rStyle w:val="VerbatimChar"/>
        </w:rPr>
        <w:t xml:space="preserve">│   ├── monitorJobs.test.js         Monitor feed: sort, filter, aggregates (11 tests)</w:t>
      </w:r>
      <w:r>
        <w:br/>
      </w:r>
      <w:r>
        <w:rPr>
          <w:rStyle w:val="VerbatimChar"/>
        </w:rPr>
        <w:t xml:space="preserve">│   ├── approveMonth.test.js        Per-month approval gate (9 tests)</w:t>
      </w:r>
      <w:r>
        <w:br/>
      </w:r>
      <w:r>
        <w:rPr>
          <w:rStyle w:val="VerbatimChar"/>
        </w:rPr>
        <w:t xml:space="preserve">│   └── integration.test.js         End-to-end with fully-mocked Adobe (3 tests)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bookmarkEnd w:id="93"/>
    <w:bookmarkStart w:id="106" w:name="Xcf4bfb864ae254c1c7f015514eb9a32bb6d73b8"/>
    <w:p>
      <w:pPr>
        <w:pStyle w:val="Heading2"/>
      </w:pPr>
      <w:r>
        <w:t xml:space="preserve">13. UI Screen Walkthrough</w:t>
      </w:r>
    </w:p>
    <w:p>
      <w:pPr>
        <w:pStyle w:val="FirstParagraph"/>
      </w:pPr>
      <w:r>
        <w:t xml:space="preserve">The six screens an operator works through, left-nav top to bottom. All data is</w:t>
      </w:r>
      <w:r>
        <w:t xml:space="preserve"> </w:t>
      </w:r>
      <w:r>
        <w:rPr>
          <w:bCs/>
          <w:b/>
        </w:rPr>
        <w:t xml:space="preserve">fabricated</w:t>
      </w:r>
      <w:r>
        <w:t xml:space="preserve"> </w:t>
      </w:r>
      <w:r>
        <w:t xml:space="preserve">(a fictional "Acme Retail" credential, a placeholder IMS org, a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sandbox, a generic CSV); the client secret is masked and no real</w:t>
      </w:r>
      <w:r>
        <w:t xml:space="preserve"> </w:t>
      </w:r>
      <w:r>
        <w:t xml:space="preserve">company, credentials, or customer identifiers appear. Full captions:</w:t>
      </w:r>
      <w:r>
        <w:t xml:space="preserve"> </w:t>
      </w:r>
      <w:hyperlink r:id="rId23">
        <w:r>
          <w:rPr>
            <w:rStyle w:val="VerbatimChar"/>
          </w:rPr>
          <w:t xml:space="preserve">SCREENS.md</w:t>
        </w:r>
      </w:hyperlink>
      <w:r>
        <w:t xml:space="preserve">.</w:t>
      </w:r>
    </w:p>
    <w:bookmarkStart w:id="95" w:name="X9d23ac776d5f1f8d9ba2399b50bfc45c5e6b6fa"/>
    <w:p>
      <w:pPr>
        <w:pStyle w:val="Heading3"/>
      </w:pPr>
      <w:r>
        <w:t xml:space="preserve">13.1 Environment — credentials &amp; sandbox</w:t>
      </w:r>
    </w:p>
    <w:p>
      <w:pPr>
        <w:pStyle w:val="FirstParagraph"/>
      </w:pPr>
      <w:r>
        <w:t xml:space="preserve">IMS server-to-server credential (encrypted at rest), region, sandbox, deletion</w:t>
      </w:r>
      <w:r>
        <w:t xml:space="preserve"> </w:t>
      </w:r>
      <w:r>
        <w:t xml:space="preserve">mode, and daily/monthly caps.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 </w:t>
      </w:r>
      <w:r>
        <w:t xml:space="preserve">validates auth and pulls live quota.</w:t>
      </w:r>
    </w:p>
    <w:p>
      <w:pPr>
        <w:pStyle w:val="BodyText"/>
      </w:pPr>
      <w:r>
        <w:drawing>
          <wp:inline>
            <wp:extent cx="5334000" cy="5033962"/>
            <wp:effectExtent b="0" l="0" r="0" t="0"/>
            <wp:docPr descr="Environment configuration" title="" id="1" name="Picture"/>
            <a:graphic>
              <a:graphicData uri="http://schemas.openxmlformats.org/drawingml/2006/picture">
                <pic:pic>
                  <pic:nvPicPr>
                    <pic:cNvPr descr="screens/01-confi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7" w:name="X67bb22e28328148a69fbbfa0dce3aa40cba5da1"/>
    <w:p>
      <w:pPr>
        <w:pStyle w:val="Heading3"/>
      </w:pPr>
      <w:r>
        <w:t xml:space="preserve">13.2 Source CSV — upload identifiers</w:t>
      </w:r>
    </w:p>
    <w:p>
      <w:pPr>
        <w:pStyle w:val="FirstParagraph"/>
      </w:pPr>
      <w:r>
        <w:t xml:space="preserve">Single-column CSV of source identifiers, streamed to disk (up to ~4 GB, never</w:t>
      </w:r>
      <w:r>
        <w:t xml:space="preserve"> </w:t>
      </w:r>
      <w:r>
        <w:t xml:space="preserve">fully in memory), with the source-namespace selector.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Upload source identities" title="" id="1" name="Picture"/>
            <a:graphic>
              <a:graphicData uri="http://schemas.openxmlformats.org/drawingml/2006/picture">
                <pic:pic>
                  <pic:nvPicPr>
                    <pic:cNvPr descr="screens/02-up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9" w:name="X940af297d0ebe9d6ab69c67ca507e28260cf9a6"/>
    <w:p>
      <w:pPr>
        <w:pStyle w:val="Heading3"/>
      </w:pPr>
      <w:r>
        <w:t xml:space="preserve">13.3 Expansion — resolve the identity graph</w:t>
      </w:r>
    </w:p>
    <w:p>
      <w:pPr>
        <w:pStyle w:val="FirstParagraph"/>
      </w:pPr>
      <w:r>
        <w:t xml:space="preserve">Streams each source ID through</w:t>
      </w:r>
      <w:r>
        <w:t xml:space="preserve"> </w:t>
      </w:r>
      <w:r>
        <w:rPr>
          <w:rStyle w:val="VerbatimChar"/>
        </w:rPr>
        <w:t xml:space="preserve">POST /clusters/members</w:t>
      </w:r>
      <w:r>
        <w:t xml:space="preserve"> </w:t>
      </w:r>
      <w:r>
        <w:t xml:space="preserve">(1,000 per call) and</w:t>
      </w:r>
      <w:r>
        <w:t xml:space="preserve"> </w:t>
      </w:r>
      <w:r>
        <w:t xml:space="preserve">dedups into SQLite. Shows batches, identities found, expansion ratio, and the</w:t>
      </w:r>
      <w:r>
        <w:t xml:space="preserve"> </w:t>
      </w:r>
      <w:r>
        <w:t xml:space="preserve">per-namespace breakdown.</w:t>
      </w:r>
    </w:p>
    <w:p>
      <w:pPr>
        <w:pStyle w:val="BodyText"/>
      </w:pPr>
      <w:r>
        <w:drawing>
          <wp:inline>
            <wp:extent cx="5334000" cy="3430058"/>
            <wp:effectExtent b="0" l="0" r="0" t="0"/>
            <wp:docPr descr="Identity graph expansion" title="" id="1" name="Picture"/>
            <a:graphic>
              <a:graphicData uri="http://schemas.openxmlformats.org/drawingml/2006/picture">
                <pic:pic>
                  <pic:nvPicPr>
                    <pic:cNvPr descr="screens/03-exp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1" w:name="Xef76889a25550773daa3757cca169c158d53d98"/>
    <w:p>
      <w:pPr>
        <w:pStyle w:val="Heading3"/>
      </w:pPr>
      <w:r>
        <w:t xml:space="preserve">13.4 Batch Planning — group into work orders</w:t>
      </w:r>
    </w:p>
    <w:p>
      <w:pPr>
        <w:pStyle w:val="FirstParagraph"/>
      </w:pPr>
      <w:r>
        <w:t xml:space="preserve">Packs identities into ≤100,000-identifier work orders bucketed by day/month</w:t>
      </w:r>
      <w:r>
        <w:t xml:space="preserve"> </w:t>
      </w:r>
      <w:r>
        <w:t xml:space="preserve">under the live quota. Re-plan is blocked once any work order has shipped.</w:t>
      </w:r>
    </w:p>
    <w:p>
      <w:pPr>
        <w:pStyle w:val="BodyText"/>
      </w:pPr>
      <w:r>
        <w:drawing>
          <wp:inline>
            <wp:extent cx="5334000" cy="4374620"/>
            <wp:effectExtent b="0" l="0" r="0" t="0"/>
            <wp:docPr descr="Work order batch planning" title="" id="1" name="Picture"/>
            <a:graphic>
              <a:graphicData uri="http://schemas.openxmlformats.org/drawingml/2006/picture">
                <pic:pic>
                  <pic:nvPicPr>
                    <pic:cNvPr descr="screens/04-pla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3" w:name="X923230c8dbd1842e34d3cbf308f90ed7cf1e57e"/>
    <w:p>
      <w:pPr>
        <w:pStyle w:val="Heading3"/>
      </w:pPr>
      <w:r>
        <w:t xml:space="preserve">13.5 Submit — ship work orders to Adobe</w:t>
      </w:r>
    </w:p>
    <w:p>
      <w:pPr>
        <w:pStyle w:val="FirstParagraph"/>
      </w:pPr>
      <w:r>
        <w:t xml:space="preserve">Submits the current day's window, gated by an atomic quota reservation. Here Day 1</w:t>
      </w:r>
      <w:r>
        <w:t xml:space="preserve"> </w:t>
      </w:r>
      <w:r>
        <w:t xml:space="preserve">(1,000,000) has shipped and the screen has landed on</w:t>
      </w:r>
      <w:r>
        <w:t xml:space="preserve"> </w:t>
      </w:r>
      <w:r>
        <w:rPr>
          <w:bCs/>
          <w:b/>
        </w:rPr>
        <w:t xml:space="preserve">Day 2</w:t>
      </w:r>
      <w:r>
        <w:t xml:space="preserve"> </w:t>
      </w:r>
      <w:r>
        <w:t xml:space="preserve">for the remaining</w:t>
      </w:r>
      <w:r>
        <w:t xml:space="preserve"> </w:t>
      </w:r>
      <w:r>
        <w:t xml:space="preserve">607,383; the quota panel (daily used 1,000,000 / remaining 0) is consistent with</w:t>
      </w:r>
      <w:r>
        <w:t xml:space="preserve"> </w:t>
      </w:r>
      <w:r>
        <w:t xml:space="preserve">the 10/17 submitted.</w:t>
      </w:r>
    </w:p>
    <w:p>
      <w:pPr>
        <w:pStyle w:val="BodyText"/>
      </w:pPr>
      <w:r>
        <w:drawing>
          <wp:inline>
            <wp:extent cx="5334000" cy="3696758"/>
            <wp:effectExtent b="0" l="0" r="0" t="0"/>
            <wp:docPr descr="Submit work orders" title="" id="1" name="Picture"/>
            <a:graphic>
              <a:graphicData uri="http://schemas.openxmlformats.org/drawingml/2006/picture">
                <pic:pic>
                  <pic:nvPicPr>
                    <pic:cNvPr descr="screens/05-subm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5" w:name="X156303ffbfaae34e7bd5d37af94c830cf279a67"/>
    <w:p>
      <w:pPr>
        <w:pStyle w:val="Heading3"/>
      </w:pPr>
      <w:r>
        <w:t xml:space="preserve">13.6 Monitor — track Adobe-side progress</w:t>
      </w:r>
    </w:p>
    <w:p>
      <w:pPr>
        <w:pStyle w:val="FirstParagraph"/>
      </w:pPr>
      <w:r>
        <w:t xml:space="preserve">Polls every Adobe-acked work order (60 s, with per-WO backoff) and shows the</w:t>
      </w:r>
      <w:r>
        <w:t xml:space="preserve"> </w:t>
      </w:r>
      <w:r>
        <w:t xml:space="preserve">in-flight pipeline, per-WO Adobe IDs and statuses, SLA, and downstream services.</w:t>
      </w:r>
    </w:p>
    <w:p>
      <w:pPr>
        <w:pStyle w:val="BodyText"/>
      </w:pPr>
      <w:r>
        <w:drawing>
          <wp:inline>
            <wp:extent cx="5334000" cy="11075458"/>
            <wp:effectExtent b="0" l="0" r="0" t="0"/>
            <wp:docPr descr="Work order monitor" title="" id="1" name="Picture"/>
            <a:graphic>
              <a:graphicData uri="http://schemas.openxmlformats.org/drawingml/2006/picture">
                <pic:pic>
                  <pic:nvPicPr>
                    <pic:cNvPr descr="screens/06-mon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75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end — AEP Data Lifecycle Helper Design Document v3.1.0</w:t>
      </w:r>
    </w:p>
    <w:bookmarkEnd w:id="105"/>
    <w:bookmarkEnd w:id="106"/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94" Target="media/rId94.png" /><Relationship Type="http://schemas.openxmlformats.org/officeDocument/2006/relationships/image" Id="rId96" Target="media/rId96.png" /><Relationship Type="http://schemas.openxmlformats.org/officeDocument/2006/relationships/image" Id="rId98" Target="media/rId98.png" /><Relationship Type="http://schemas.openxmlformats.org/officeDocument/2006/relationships/image" Id="rId100" Target="media/rId100.png" /><Relationship Type="http://schemas.openxmlformats.org/officeDocument/2006/relationships/image" Id="rId102" Target="media/rId102.png" /><Relationship Type="http://schemas.openxmlformats.org/officeDocument/2006/relationships/image" Id="rId104" Target="media/rId104.png" /><Relationship Type="http://schemas.openxmlformats.org/officeDocument/2006/relationships/hyperlink" Id="rId21" Target="DIAGRAMS.md" TargetMode="External" /><Relationship Type="http://schemas.openxmlformats.org/officeDocument/2006/relationships/hyperlink" Id="rId23" Target="SCREENS.md" TargetMode="External" /><Relationship Type="http://schemas.openxmlformats.org/officeDocument/2006/relationships/hyperlink" Id="rId20" Target="https://www.figma.com/design/G9tjo1Uq1JSfCHGfzBMrZ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.md" TargetMode="External" /><Relationship Type="http://schemas.openxmlformats.org/officeDocument/2006/relationships/hyperlink" Id="rId23" Target="SCREENS.md" TargetMode="External" /><Relationship Type="http://schemas.openxmlformats.org/officeDocument/2006/relationships/hyperlink" Id="rId20" Target="https://www.figma.com/design/G9tjo1Uq1JSfCHGfzBMrZ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2026-06-05T06:14:31Z</dcterms:created>
  <dcterms:modified xsi:type="dcterms:W3CDTF">2026-06-05T06:14:31Z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