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6F" w:rsidRDefault="00896E6F" w:rsidP="00896E6F">
      <w:pPr>
        <w:spacing w:after="0"/>
        <w:rPr>
          <w:sz w:val="20"/>
          <w:szCs w:val="20"/>
        </w:rPr>
      </w:pPr>
      <w:r>
        <w:rPr>
          <w:sz w:val="20"/>
          <w:szCs w:val="20"/>
        </w:rPr>
        <w:t>The hosting of</w:t>
      </w:r>
      <w:r w:rsidRPr="008B41CA">
        <w:rPr>
          <w:sz w:val="20"/>
          <w:szCs w:val="20"/>
        </w:rPr>
        <w:t xml:space="preserve"> a backend can either be done by buying servers, networking &amp; security equipment &amp; </w:t>
      </w:r>
      <w:proofErr w:type="spellStart"/>
      <w:r w:rsidRPr="008B41CA">
        <w:rPr>
          <w:sz w:val="20"/>
          <w:szCs w:val="20"/>
        </w:rPr>
        <w:t>cisco</w:t>
      </w:r>
      <w:proofErr w:type="spellEnd"/>
      <w:r w:rsidRPr="008B41CA">
        <w:rPr>
          <w:sz w:val="20"/>
          <w:szCs w:val="20"/>
        </w:rPr>
        <w:t xml:space="preserve"> routers, then hosting them in a hosting environment. This generally requires an IT team. However, there is a much better solution… </w:t>
      </w:r>
      <w:proofErr w:type="gramStart"/>
      <w:r w:rsidRPr="008B41CA">
        <w:rPr>
          <w:b/>
          <w:sz w:val="20"/>
          <w:szCs w:val="20"/>
        </w:rPr>
        <w:t>Cloud Computing</w:t>
      </w:r>
      <w:r w:rsidRPr="008B41CA">
        <w:rPr>
          <w:sz w:val="20"/>
          <w:szCs w:val="20"/>
        </w:rPr>
        <w:t>.</w:t>
      </w:r>
      <w:proofErr w:type="gramEnd"/>
      <w:r w:rsidRPr="008B41CA">
        <w:rPr>
          <w:sz w:val="20"/>
          <w:szCs w:val="20"/>
        </w:rPr>
        <w:t xml:space="preserve"> Cloud computing reduces costs while enabling greater business agility and flexibility:</w:t>
      </w:r>
    </w:p>
    <w:p w:rsidR="00896E6F" w:rsidRPr="008B41CA" w:rsidRDefault="00896E6F" w:rsidP="00896E6F">
      <w:pPr>
        <w:tabs>
          <w:tab w:val="left" w:pos="2562"/>
        </w:tabs>
        <w:spacing w:after="0"/>
        <w:rPr>
          <w:sz w:val="20"/>
          <w:szCs w:val="20"/>
        </w:rPr>
      </w:pPr>
      <w:r>
        <w:rPr>
          <w:sz w:val="20"/>
          <w:szCs w:val="20"/>
        </w:rPr>
        <w:tab/>
      </w:r>
    </w:p>
    <w:p w:rsidR="00896E6F" w:rsidRPr="008B41CA" w:rsidRDefault="00896E6F" w:rsidP="00896E6F">
      <w:pPr>
        <w:pStyle w:val="ListParagraph"/>
        <w:numPr>
          <w:ilvl w:val="0"/>
          <w:numId w:val="25"/>
        </w:numPr>
        <w:spacing w:after="0"/>
        <w:rPr>
          <w:sz w:val="20"/>
          <w:szCs w:val="20"/>
        </w:rPr>
      </w:pPr>
      <w:r w:rsidRPr="008B41CA">
        <w:rPr>
          <w:b/>
          <w:sz w:val="20"/>
          <w:szCs w:val="20"/>
        </w:rPr>
        <w:t>Reduced costs</w:t>
      </w:r>
      <w:r w:rsidRPr="008B41CA">
        <w:rPr>
          <w:sz w:val="20"/>
          <w:szCs w:val="20"/>
        </w:rPr>
        <w:t xml:space="preserve">. Cloud computing enables organizations to pay only for what they use. Instead of standing up dedicated infrastructure to run each application, you spin up virtual machines (VMs) on infrastructure owned and managed by a provider. </w:t>
      </w:r>
      <w:r w:rsidRPr="008B41CA">
        <w:rPr>
          <w:sz w:val="20"/>
          <w:szCs w:val="20"/>
          <w:u w:val="single"/>
        </w:rPr>
        <w:t>You pay for the time you use the VMs</w:t>
      </w:r>
      <w:r w:rsidRPr="008B41CA">
        <w:rPr>
          <w:sz w:val="20"/>
          <w:szCs w:val="20"/>
        </w:rPr>
        <w:t xml:space="preserve">, instead of setting up servers on your own infrastructure. In addition, </w:t>
      </w:r>
      <w:r w:rsidRPr="008B41CA">
        <w:rPr>
          <w:sz w:val="20"/>
          <w:szCs w:val="20"/>
          <w:u w:val="single"/>
        </w:rPr>
        <w:t>your computing costs in the cloud are usually operational expenses paid monthly rather than hefty up-front capital expenses</w:t>
      </w:r>
      <w:r w:rsidRPr="008B41CA">
        <w:rPr>
          <w:sz w:val="20"/>
          <w:szCs w:val="20"/>
        </w:rPr>
        <w:t>.</w:t>
      </w:r>
    </w:p>
    <w:p w:rsidR="00896E6F" w:rsidRPr="008B41CA" w:rsidRDefault="00896E6F" w:rsidP="00896E6F">
      <w:pPr>
        <w:pStyle w:val="ListParagraph"/>
        <w:numPr>
          <w:ilvl w:val="0"/>
          <w:numId w:val="25"/>
        </w:numPr>
        <w:spacing w:after="0"/>
        <w:rPr>
          <w:sz w:val="20"/>
          <w:szCs w:val="20"/>
        </w:rPr>
      </w:pPr>
      <w:r w:rsidRPr="008B41CA">
        <w:rPr>
          <w:b/>
          <w:sz w:val="20"/>
          <w:szCs w:val="20"/>
        </w:rPr>
        <w:t>Greater business agility</w:t>
      </w:r>
      <w:r w:rsidRPr="008B41CA">
        <w:rPr>
          <w:sz w:val="20"/>
          <w:szCs w:val="20"/>
        </w:rPr>
        <w:t xml:space="preserve">. Agility is really about responsiveness. Cloud computing lets you respond quickly to business opportunities and threats. </w:t>
      </w:r>
      <w:r w:rsidRPr="008B41CA">
        <w:rPr>
          <w:sz w:val="20"/>
          <w:szCs w:val="20"/>
          <w:u w:val="single"/>
        </w:rPr>
        <w:t>With physical infrastructure, scaling (up or down) is often a lengthy process</w:t>
      </w:r>
      <w:r w:rsidRPr="008B41CA">
        <w:rPr>
          <w:sz w:val="20"/>
          <w:szCs w:val="20"/>
        </w:rPr>
        <w:t xml:space="preserve"> that starts with requisition, justification to senior management, and purchase, followed by waiting for delivery, and then managing deployment, testing, re-configuration, and, finally, production.</w:t>
      </w:r>
    </w:p>
    <w:p w:rsidR="00896E6F" w:rsidRPr="008B41CA" w:rsidRDefault="00896E6F" w:rsidP="00896E6F">
      <w:pPr>
        <w:pStyle w:val="ListParagraph"/>
        <w:numPr>
          <w:ilvl w:val="0"/>
          <w:numId w:val="25"/>
        </w:numPr>
        <w:spacing w:after="0"/>
        <w:rPr>
          <w:sz w:val="20"/>
          <w:szCs w:val="20"/>
        </w:rPr>
      </w:pPr>
      <w:r w:rsidRPr="008B41CA">
        <w:rPr>
          <w:b/>
          <w:sz w:val="20"/>
          <w:szCs w:val="20"/>
        </w:rPr>
        <w:t>Flexibility</w:t>
      </w:r>
      <w:r w:rsidRPr="008B41CA">
        <w:rPr>
          <w:sz w:val="20"/>
          <w:szCs w:val="20"/>
        </w:rPr>
        <w:t xml:space="preserve">. Flexibility gives you choice. With the cloud, you can instantiate or destroy VM instances as you need to, move workloads around, and change your mind and revert—without wasting already purchased resources. </w:t>
      </w:r>
      <w:r w:rsidRPr="008B41CA">
        <w:rPr>
          <w:sz w:val="20"/>
          <w:szCs w:val="20"/>
          <w:u w:val="single"/>
        </w:rPr>
        <w:t>You can move, resize, consolidate, and make choices to optimize any business metric</w:t>
      </w:r>
      <w:r w:rsidRPr="008B41CA">
        <w:rPr>
          <w:sz w:val="20"/>
          <w:szCs w:val="20"/>
        </w:rPr>
        <w:t>.</w:t>
      </w:r>
    </w:p>
    <w:p w:rsidR="00896E6F" w:rsidRDefault="00896E6F" w:rsidP="00896E6F">
      <w:pPr>
        <w:spacing w:after="0"/>
        <w:jc w:val="center"/>
        <w:rPr>
          <w:b/>
          <w:u w:val="single"/>
        </w:rPr>
      </w:pPr>
    </w:p>
    <w:p w:rsidR="00896E6F" w:rsidRDefault="00896E6F" w:rsidP="00896E6F">
      <w:pPr>
        <w:spacing w:after="0"/>
        <w:jc w:val="center"/>
        <w:rPr>
          <w:b/>
          <w:sz w:val="24"/>
          <w:u w:val="single"/>
        </w:rPr>
      </w:pPr>
      <w:r w:rsidRPr="00CF33B3">
        <w:rPr>
          <w:b/>
          <w:sz w:val="24"/>
          <w:u w:val="single"/>
        </w:rPr>
        <w:t>Definitions</w:t>
      </w:r>
    </w:p>
    <w:p w:rsidR="00896E6F" w:rsidRPr="00CF33B3" w:rsidRDefault="00896E6F" w:rsidP="00896E6F">
      <w:pPr>
        <w:spacing w:after="0"/>
        <w:jc w:val="center"/>
        <w:rPr>
          <w:b/>
          <w:sz w:val="24"/>
          <w:u w:val="single"/>
        </w:rPr>
      </w:pPr>
    </w:p>
    <w:p w:rsidR="00A343B2" w:rsidRDefault="00896E6F" w:rsidP="00896E6F">
      <w:pPr>
        <w:spacing w:after="0" w:line="360" w:lineRule="auto"/>
        <w:rPr>
          <w:b/>
          <w:sz w:val="20"/>
          <w:szCs w:val="20"/>
        </w:rPr>
      </w:pPr>
      <w:r w:rsidRPr="008B41CA">
        <w:rPr>
          <w:b/>
          <w:sz w:val="20"/>
          <w:szCs w:val="20"/>
        </w:rPr>
        <w:t>Infrastructure as a Service (</w:t>
      </w:r>
      <w:proofErr w:type="spellStart"/>
      <w:r w:rsidRPr="008B41CA">
        <w:rPr>
          <w:b/>
          <w:sz w:val="20"/>
          <w:szCs w:val="20"/>
        </w:rPr>
        <w:t>IaaS</w:t>
      </w:r>
      <w:proofErr w:type="spellEnd"/>
      <w:r w:rsidRPr="008B41CA">
        <w:rPr>
          <w:b/>
          <w:sz w:val="20"/>
          <w:szCs w:val="20"/>
        </w:rPr>
        <w:t>)</w:t>
      </w:r>
      <w:r w:rsidRPr="008B41CA">
        <w:rPr>
          <w:sz w:val="20"/>
          <w:szCs w:val="20"/>
        </w:rPr>
        <w:t xml:space="preserve"> is a form of cloud computing that provides virtualized computing resources over the Internet. </w:t>
      </w:r>
      <w:proofErr w:type="spellStart"/>
      <w:r w:rsidRPr="008B41CA">
        <w:rPr>
          <w:sz w:val="20"/>
          <w:szCs w:val="20"/>
        </w:rPr>
        <w:t>IaaS</w:t>
      </w:r>
      <w:proofErr w:type="spellEnd"/>
      <w:r w:rsidRPr="008B41CA">
        <w:rPr>
          <w:sz w:val="20"/>
          <w:szCs w:val="20"/>
        </w:rPr>
        <w:t xml:space="preserve"> is one of three main categories of </w:t>
      </w:r>
      <w:r w:rsidRPr="008B41CA">
        <w:rPr>
          <w:sz w:val="20"/>
          <w:szCs w:val="20"/>
          <w:u w:val="single"/>
        </w:rPr>
        <w:t>cloud computing services</w:t>
      </w:r>
      <w:r w:rsidRPr="008B41CA">
        <w:rPr>
          <w:sz w:val="20"/>
          <w:szCs w:val="20"/>
        </w:rPr>
        <w:t xml:space="preserve">, alongside </w:t>
      </w:r>
      <w:r w:rsidRPr="008B41CA">
        <w:rPr>
          <w:b/>
          <w:sz w:val="20"/>
          <w:szCs w:val="20"/>
        </w:rPr>
        <w:t>Software as a Service (</w:t>
      </w:r>
      <w:proofErr w:type="spellStart"/>
      <w:r w:rsidRPr="008B41CA">
        <w:rPr>
          <w:b/>
          <w:sz w:val="20"/>
          <w:szCs w:val="20"/>
        </w:rPr>
        <w:t>SaaS</w:t>
      </w:r>
      <w:proofErr w:type="spellEnd"/>
      <w:r w:rsidRPr="008B41CA">
        <w:rPr>
          <w:b/>
          <w:sz w:val="20"/>
          <w:szCs w:val="20"/>
        </w:rPr>
        <w:t>)</w:t>
      </w:r>
      <w:r w:rsidRPr="008B41CA">
        <w:rPr>
          <w:sz w:val="20"/>
          <w:szCs w:val="20"/>
        </w:rPr>
        <w:t xml:space="preserve"> and </w:t>
      </w:r>
      <w:r w:rsidRPr="008B41CA">
        <w:rPr>
          <w:b/>
          <w:sz w:val="20"/>
          <w:szCs w:val="20"/>
        </w:rPr>
        <w:t>Platform as a Service (</w:t>
      </w:r>
      <w:proofErr w:type="spellStart"/>
      <w:r w:rsidRPr="008B41CA">
        <w:rPr>
          <w:b/>
          <w:sz w:val="20"/>
          <w:szCs w:val="20"/>
        </w:rPr>
        <w:t>PaaS</w:t>
      </w:r>
      <w:proofErr w:type="spellEnd"/>
      <w:r>
        <w:rPr>
          <w:b/>
          <w:sz w:val="20"/>
          <w:szCs w:val="20"/>
        </w:rPr>
        <w:t>)</w:t>
      </w:r>
    </w:p>
    <w:p w:rsidR="00896E6F" w:rsidRPr="008B41CA" w:rsidRDefault="00896E6F" w:rsidP="00896E6F">
      <w:pPr>
        <w:spacing w:after="0" w:line="360" w:lineRule="auto"/>
        <w:rPr>
          <w:b/>
          <w:sz w:val="20"/>
          <w:szCs w:val="20"/>
          <w:u w:val="single"/>
        </w:rPr>
      </w:pPr>
    </w:p>
    <w:p w:rsidR="00896E6F" w:rsidRDefault="00896E6F">
      <w:pPr>
        <w:rPr>
          <w:b/>
          <w:sz w:val="24"/>
          <w:u w:val="single"/>
        </w:rPr>
      </w:pPr>
      <w:r>
        <w:rPr>
          <w:b/>
          <w:sz w:val="24"/>
          <w:u w:val="single"/>
        </w:rPr>
        <w:br w:type="page"/>
      </w:r>
    </w:p>
    <w:p w:rsidR="0040516F" w:rsidRDefault="0040516F" w:rsidP="008B41CA">
      <w:pPr>
        <w:spacing w:after="0"/>
        <w:jc w:val="center"/>
        <w:rPr>
          <w:b/>
          <w:sz w:val="24"/>
          <w:u w:val="single"/>
        </w:rPr>
      </w:pPr>
      <w:r w:rsidRPr="00A343B2">
        <w:rPr>
          <w:b/>
          <w:sz w:val="24"/>
          <w:u w:val="single"/>
        </w:rPr>
        <w:lastRenderedPageBreak/>
        <w:t>Google Cloud Platform vs. Amazon Web Services</w:t>
      </w:r>
    </w:p>
    <w:p w:rsidR="008B41CA" w:rsidRPr="00A343B2" w:rsidRDefault="008B41CA" w:rsidP="008B41CA">
      <w:pPr>
        <w:spacing w:after="0"/>
        <w:jc w:val="center"/>
        <w:rPr>
          <w:b/>
          <w:sz w:val="24"/>
          <w:u w:val="single"/>
        </w:rPr>
      </w:pPr>
    </w:p>
    <w:p w:rsidR="0040516F" w:rsidRDefault="0040516F" w:rsidP="008B41CA">
      <w:pPr>
        <w:spacing w:after="0"/>
        <w:rPr>
          <w:sz w:val="20"/>
          <w:szCs w:val="20"/>
        </w:rPr>
      </w:pPr>
      <w:r w:rsidRPr="008B41CA">
        <w:rPr>
          <w:sz w:val="20"/>
          <w:szCs w:val="20"/>
        </w:rPr>
        <w:t>There are a multitude of cloud computing/</w:t>
      </w:r>
      <w:proofErr w:type="spellStart"/>
      <w:r w:rsidRPr="008B41CA">
        <w:rPr>
          <w:sz w:val="20"/>
          <w:szCs w:val="20"/>
        </w:rPr>
        <w:t>IaaS</w:t>
      </w:r>
      <w:proofErr w:type="spellEnd"/>
      <w:r w:rsidRPr="008B41CA">
        <w:rPr>
          <w:sz w:val="20"/>
          <w:szCs w:val="20"/>
        </w:rPr>
        <w:t xml:space="preserve"> services, </w:t>
      </w:r>
      <w:r w:rsidR="006675D0" w:rsidRPr="008B41CA">
        <w:rPr>
          <w:sz w:val="20"/>
          <w:szCs w:val="20"/>
        </w:rPr>
        <w:t xml:space="preserve">but </w:t>
      </w:r>
      <w:r w:rsidRPr="008B41CA">
        <w:rPr>
          <w:sz w:val="20"/>
          <w:szCs w:val="20"/>
        </w:rPr>
        <w:t>you won’t find two more renowned and respected providers than Google</w:t>
      </w:r>
      <w:r w:rsidR="00965EA9" w:rsidRPr="008B41CA">
        <w:rPr>
          <w:sz w:val="20"/>
          <w:szCs w:val="20"/>
        </w:rPr>
        <w:t xml:space="preserve"> (</w:t>
      </w:r>
      <w:r w:rsidR="00965EA9" w:rsidRPr="008B41CA">
        <w:rPr>
          <w:b/>
          <w:sz w:val="20"/>
          <w:szCs w:val="20"/>
        </w:rPr>
        <w:t>Google Cloud Platform</w:t>
      </w:r>
      <w:r w:rsidR="006675D0" w:rsidRPr="008B41CA">
        <w:rPr>
          <w:b/>
          <w:sz w:val="20"/>
          <w:szCs w:val="20"/>
        </w:rPr>
        <w:t xml:space="preserve"> - GCP</w:t>
      </w:r>
      <w:r w:rsidR="00965EA9" w:rsidRPr="008B41CA">
        <w:rPr>
          <w:sz w:val="20"/>
          <w:szCs w:val="20"/>
        </w:rPr>
        <w:t>)</w:t>
      </w:r>
      <w:r w:rsidRPr="008B41CA">
        <w:rPr>
          <w:sz w:val="20"/>
          <w:szCs w:val="20"/>
        </w:rPr>
        <w:t xml:space="preserve"> and Amazon</w:t>
      </w:r>
      <w:r w:rsidR="00965EA9" w:rsidRPr="008B41CA">
        <w:rPr>
          <w:sz w:val="20"/>
          <w:szCs w:val="20"/>
        </w:rPr>
        <w:t xml:space="preserve"> (</w:t>
      </w:r>
      <w:r w:rsidR="00965EA9" w:rsidRPr="008B41CA">
        <w:rPr>
          <w:b/>
          <w:sz w:val="20"/>
          <w:szCs w:val="20"/>
        </w:rPr>
        <w:t>Amazon Web Services</w:t>
      </w:r>
      <w:r w:rsidR="006675D0" w:rsidRPr="008B41CA">
        <w:rPr>
          <w:b/>
          <w:sz w:val="20"/>
          <w:szCs w:val="20"/>
        </w:rPr>
        <w:t xml:space="preserve"> - AWS</w:t>
      </w:r>
      <w:r w:rsidR="00965EA9" w:rsidRPr="008B41CA">
        <w:rPr>
          <w:sz w:val="20"/>
          <w:szCs w:val="20"/>
        </w:rPr>
        <w:t>)</w:t>
      </w:r>
      <w:r w:rsidRPr="008B41CA">
        <w:rPr>
          <w:sz w:val="20"/>
          <w:szCs w:val="20"/>
        </w:rPr>
        <w:t>.</w:t>
      </w:r>
      <w:r w:rsidR="00CF33B3" w:rsidRPr="008B41CA">
        <w:rPr>
          <w:sz w:val="20"/>
          <w:szCs w:val="20"/>
        </w:rPr>
        <w:t xml:space="preserve"> We shall compare the relevant providers below:</w:t>
      </w:r>
    </w:p>
    <w:p w:rsidR="008B41CA" w:rsidRPr="008B41CA" w:rsidRDefault="008B41CA" w:rsidP="008B41CA">
      <w:pPr>
        <w:spacing w:after="0"/>
        <w:rPr>
          <w:b/>
          <w:sz w:val="20"/>
          <w:szCs w:val="20"/>
        </w:rPr>
      </w:pPr>
    </w:p>
    <w:p w:rsidR="00965EA9" w:rsidRPr="008B41CA" w:rsidRDefault="00965EA9" w:rsidP="008B41CA">
      <w:pPr>
        <w:pStyle w:val="ListParagraph"/>
        <w:numPr>
          <w:ilvl w:val="0"/>
          <w:numId w:val="2"/>
        </w:numPr>
        <w:spacing w:after="0"/>
        <w:ind w:left="0"/>
        <w:rPr>
          <w:sz w:val="20"/>
          <w:szCs w:val="20"/>
        </w:rPr>
      </w:pPr>
      <w:r w:rsidRPr="008B41CA">
        <w:rPr>
          <w:sz w:val="20"/>
          <w:szCs w:val="20"/>
        </w:rPr>
        <w:t>Some basic differences:</w:t>
      </w:r>
    </w:p>
    <w:p w:rsidR="00965EA9" w:rsidRPr="008B41CA" w:rsidRDefault="00965EA9" w:rsidP="008B41CA">
      <w:pPr>
        <w:pStyle w:val="ListParagraph"/>
        <w:numPr>
          <w:ilvl w:val="0"/>
          <w:numId w:val="26"/>
        </w:numPr>
        <w:spacing w:after="0"/>
        <w:rPr>
          <w:sz w:val="20"/>
          <w:szCs w:val="20"/>
        </w:rPr>
      </w:pPr>
      <w:r w:rsidRPr="008B41CA">
        <w:rPr>
          <w:sz w:val="20"/>
          <w:szCs w:val="20"/>
        </w:rPr>
        <w:t>GCP</w:t>
      </w:r>
      <w:r w:rsidR="0040516F" w:rsidRPr="008B41CA">
        <w:rPr>
          <w:sz w:val="20"/>
          <w:szCs w:val="20"/>
        </w:rPr>
        <w:t xml:space="preserve"> tends to have an advantage in storage and network performance</w:t>
      </w:r>
      <w:r w:rsidRPr="008B41CA">
        <w:rPr>
          <w:sz w:val="20"/>
          <w:szCs w:val="20"/>
        </w:rPr>
        <w:t xml:space="preserve">. </w:t>
      </w:r>
    </w:p>
    <w:p w:rsidR="000817C9" w:rsidRPr="008B41CA" w:rsidRDefault="00965EA9" w:rsidP="008B41CA">
      <w:pPr>
        <w:pStyle w:val="ListParagraph"/>
        <w:numPr>
          <w:ilvl w:val="0"/>
          <w:numId w:val="26"/>
        </w:numPr>
        <w:spacing w:after="0"/>
        <w:rPr>
          <w:sz w:val="20"/>
          <w:szCs w:val="20"/>
        </w:rPr>
      </w:pPr>
      <w:r w:rsidRPr="008B41CA">
        <w:rPr>
          <w:sz w:val="20"/>
          <w:szCs w:val="20"/>
        </w:rPr>
        <w:t xml:space="preserve">AWS </w:t>
      </w:r>
      <w:r w:rsidR="0040516F" w:rsidRPr="008B41CA">
        <w:rPr>
          <w:sz w:val="20"/>
          <w:szCs w:val="20"/>
        </w:rPr>
        <w:t xml:space="preserve">has an advantage in cloud features </w:t>
      </w:r>
      <w:r w:rsidRPr="008B41CA">
        <w:rPr>
          <w:sz w:val="20"/>
          <w:szCs w:val="20"/>
        </w:rPr>
        <w:t>&amp;</w:t>
      </w:r>
      <w:r w:rsidR="0040516F" w:rsidRPr="008B41CA">
        <w:rPr>
          <w:sz w:val="20"/>
          <w:szCs w:val="20"/>
        </w:rPr>
        <w:t xml:space="preserve"> points of presence worldwide.</w:t>
      </w:r>
      <w:r w:rsidRPr="008B41CA">
        <w:rPr>
          <w:sz w:val="20"/>
          <w:szCs w:val="20"/>
        </w:rPr>
        <w:t xml:space="preserve"> </w:t>
      </w:r>
    </w:p>
    <w:p w:rsidR="00A343B2" w:rsidRPr="008B41CA" w:rsidRDefault="00A343B2" w:rsidP="008B41CA">
      <w:pPr>
        <w:pStyle w:val="ListParagraph"/>
        <w:spacing w:after="0"/>
        <w:ind w:left="0"/>
        <w:rPr>
          <w:sz w:val="20"/>
          <w:szCs w:val="20"/>
        </w:rPr>
      </w:pPr>
    </w:p>
    <w:p w:rsidR="00965EA9" w:rsidRPr="008B41CA" w:rsidRDefault="00965EA9" w:rsidP="008B41CA">
      <w:pPr>
        <w:pStyle w:val="ListParagraph"/>
        <w:numPr>
          <w:ilvl w:val="0"/>
          <w:numId w:val="2"/>
        </w:numPr>
        <w:spacing w:after="0"/>
        <w:ind w:left="0"/>
        <w:rPr>
          <w:sz w:val="20"/>
          <w:szCs w:val="20"/>
        </w:rPr>
      </w:pPr>
      <w:r w:rsidRPr="008B41CA">
        <w:rPr>
          <w:sz w:val="20"/>
          <w:szCs w:val="20"/>
        </w:rPr>
        <w:t>Google’s cost structure is simple and straightforward. AWS’ is not.</w:t>
      </w:r>
    </w:p>
    <w:p w:rsidR="00965EA9" w:rsidRPr="008B41CA" w:rsidRDefault="00965EA9" w:rsidP="008B41CA">
      <w:pPr>
        <w:pStyle w:val="ListParagraph"/>
        <w:numPr>
          <w:ilvl w:val="0"/>
          <w:numId w:val="27"/>
        </w:numPr>
        <w:spacing w:after="0"/>
        <w:rPr>
          <w:sz w:val="20"/>
          <w:szCs w:val="20"/>
        </w:rPr>
      </w:pPr>
      <w:r w:rsidRPr="008B41CA">
        <w:rPr>
          <w:sz w:val="20"/>
          <w:szCs w:val="20"/>
        </w:rPr>
        <w:t xml:space="preserve">A key feature of GCP pricing is that there is only one method—you pay monthly for on-demand usage of virtual machine instances. The minimum is ten minutes, and usage is rounded up to the nearest minute. </w:t>
      </w:r>
      <w:r w:rsidR="00A343B2" w:rsidRPr="008B41CA">
        <w:rPr>
          <w:sz w:val="20"/>
          <w:szCs w:val="20"/>
        </w:rPr>
        <w:t xml:space="preserve">In addition, Google has publicly committed to passing along to customers any future price reductions Google achieves through technology-driven advancements in density, scale, power, and cooling. </w:t>
      </w:r>
      <w:r w:rsidRPr="008B41CA">
        <w:rPr>
          <w:sz w:val="20"/>
          <w:szCs w:val="20"/>
        </w:rPr>
        <w:t>What Google provides is on-demand, real-time pricing.</w:t>
      </w:r>
    </w:p>
    <w:p w:rsidR="00A343B2" w:rsidRPr="008B41CA" w:rsidRDefault="00A343B2" w:rsidP="008B41CA">
      <w:pPr>
        <w:pStyle w:val="ListParagraph"/>
        <w:numPr>
          <w:ilvl w:val="0"/>
          <w:numId w:val="27"/>
        </w:numPr>
        <w:spacing w:after="0"/>
        <w:rPr>
          <w:sz w:val="20"/>
          <w:szCs w:val="20"/>
        </w:rPr>
      </w:pPr>
      <w:r w:rsidRPr="008B41CA">
        <w:rPr>
          <w:sz w:val="20"/>
          <w:szCs w:val="20"/>
        </w:rPr>
        <w:t>In contrast, AWS offers several pricing options. It offers on-demand usage pricing that is rounded up to the nearest hour, and this is Amazon’s most expensive pricing. Another option is called a Reserved Instance, where you make a commitment for either one year or three years for a specific VM instance. These come with payment options: to pay in full up front, to pay a portion of the cost up front, or to pay nothing up front. AWS’ lowest prices come from paying all of the cost up front.</w:t>
      </w:r>
    </w:p>
    <w:p w:rsidR="001C71B8" w:rsidRPr="008B41CA" w:rsidRDefault="001C71B8" w:rsidP="008B41CA">
      <w:pPr>
        <w:pStyle w:val="ListParagraph"/>
        <w:spacing w:after="0"/>
        <w:ind w:left="0"/>
        <w:rPr>
          <w:sz w:val="20"/>
          <w:szCs w:val="20"/>
        </w:rPr>
      </w:pPr>
    </w:p>
    <w:p w:rsidR="001C71B8" w:rsidRPr="008B41CA" w:rsidRDefault="001C71B8" w:rsidP="008B41CA">
      <w:pPr>
        <w:pStyle w:val="ListParagraph"/>
        <w:numPr>
          <w:ilvl w:val="0"/>
          <w:numId w:val="2"/>
        </w:numPr>
        <w:spacing w:after="0"/>
        <w:ind w:left="0"/>
        <w:rPr>
          <w:sz w:val="20"/>
          <w:szCs w:val="20"/>
        </w:rPr>
      </w:pPr>
      <w:r w:rsidRPr="008B41CA">
        <w:rPr>
          <w:sz w:val="20"/>
          <w:szCs w:val="20"/>
        </w:rPr>
        <w:t>Amazon has significantly more services than any other cloud provider.</w:t>
      </w:r>
    </w:p>
    <w:p w:rsidR="001C71B8" w:rsidRPr="008B41CA" w:rsidRDefault="001C71B8" w:rsidP="008B41CA">
      <w:pPr>
        <w:pStyle w:val="ListParagraph"/>
        <w:spacing w:after="0"/>
        <w:ind w:left="0"/>
        <w:rPr>
          <w:sz w:val="20"/>
          <w:szCs w:val="20"/>
        </w:rPr>
      </w:pPr>
    </w:p>
    <w:p w:rsidR="001C71B8" w:rsidRPr="008B41CA" w:rsidRDefault="001C71B8" w:rsidP="008B41CA">
      <w:pPr>
        <w:pStyle w:val="ListParagraph"/>
        <w:numPr>
          <w:ilvl w:val="0"/>
          <w:numId w:val="2"/>
        </w:numPr>
        <w:spacing w:after="0"/>
        <w:ind w:left="0"/>
        <w:rPr>
          <w:sz w:val="20"/>
          <w:szCs w:val="20"/>
        </w:rPr>
      </w:pPr>
      <w:r w:rsidRPr="008B41CA">
        <w:rPr>
          <w:sz w:val="20"/>
          <w:szCs w:val="20"/>
        </w:rPr>
        <w:t>AWS accounted for 37% of the $9 billion infrastructure as a service (</w:t>
      </w:r>
      <w:proofErr w:type="spellStart"/>
      <w:r w:rsidRPr="008B41CA">
        <w:rPr>
          <w:sz w:val="20"/>
          <w:szCs w:val="20"/>
        </w:rPr>
        <w:t>IaaS</w:t>
      </w:r>
      <w:proofErr w:type="spellEnd"/>
      <w:r w:rsidRPr="008B41CA">
        <w:rPr>
          <w:sz w:val="20"/>
          <w:szCs w:val="20"/>
        </w:rPr>
        <w:t xml:space="preserve">) market in 2013, according to analysts from equity research firm </w:t>
      </w:r>
      <w:proofErr w:type="spellStart"/>
      <w:r w:rsidRPr="008B41CA">
        <w:rPr>
          <w:sz w:val="20"/>
          <w:szCs w:val="20"/>
        </w:rPr>
        <w:t>Evercore</w:t>
      </w:r>
      <w:proofErr w:type="spellEnd"/>
      <w:r w:rsidRPr="008B41CA">
        <w:rPr>
          <w:sz w:val="20"/>
          <w:szCs w:val="20"/>
        </w:rPr>
        <w:t xml:space="preserve">. The </w:t>
      </w:r>
      <w:proofErr w:type="spellStart"/>
      <w:r w:rsidRPr="008B41CA">
        <w:rPr>
          <w:sz w:val="20"/>
          <w:szCs w:val="20"/>
        </w:rPr>
        <w:t>IaaS</w:t>
      </w:r>
      <w:proofErr w:type="spellEnd"/>
      <w:r w:rsidRPr="008B41CA">
        <w:rPr>
          <w:sz w:val="20"/>
          <w:szCs w:val="20"/>
        </w:rPr>
        <w:t xml:space="preserve"> market is growing by 45%, but Amazon Web Services has a growth rate of 60%.</w:t>
      </w:r>
    </w:p>
    <w:p w:rsidR="001C71B8" w:rsidRPr="008B41CA" w:rsidRDefault="001C71B8" w:rsidP="008B41CA">
      <w:pPr>
        <w:pStyle w:val="ListParagraph"/>
        <w:spacing w:after="0"/>
        <w:ind w:left="0"/>
        <w:rPr>
          <w:sz w:val="20"/>
          <w:szCs w:val="20"/>
        </w:rPr>
      </w:pPr>
    </w:p>
    <w:p w:rsidR="001C71B8" w:rsidRPr="008B41CA" w:rsidRDefault="001C71B8" w:rsidP="008B41CA">
      <w:pPr>
        <w:pStyle w:val="ListParagraph"/>
        <w:numPr>
          <w:ilvl w:val="0"/>
          <w:numId w:val="2"/>
        </w:numPr>
        <w:spacing w:after="0"/>
        <w:ind w:left="0"/>
        <w:rPr>
          <w:sz w:val="20"/>
          <w:szCs w:val="20"/>
        </w:rPr>
      </w:pPr>
      <w:r w:rsidRPr="008B41CA">
        <w:rPr>
          <w:sz w:val="20"/>
          <w:szCs w:val="20"/>
        </w:rPr>
        <w:t xml:space="preserve">AWS also has more than five times the computational capacity of its 14 next </w:t>
      </w:r>
      <w:proofErr w:type="spellStart"/>
      <w:r w:rsidRPr="008B41CA">
        <w:rPr>
          <w:sz w:val="20"/>
          <w:szCs w:val="20"/>
        </w:rPr>
        <w:t>IaaS</w:t>
      </w:r>
      <w:proofErr w:type="spellEnd"/>
      <w:r w:rsidRPr="008B41CA">
        <w:rPr>
          <w:sz w:val="20"/>
          <w:szCs w:val="20"/>
        </w:rPr>
        <w:t xml:space="preserve"> competitors combined, according to a Gartner report published last fall.</w:t>
      </w:r>
    </w:p>
    <w:p w:rsidR="001C71B8" w:rsidRPr="008B41CA" w:rsidRDefault="001C71B8" w:rsidP="008B41CA">
      <w:pPr>
        <w:pStyle w:val="ListParagraph"/>
        <w:spacing w:after="0"/>
        <w:ind w:left="0"/>
        <w:rPr>
          <w:sz w:val="20"/>
          <w:szCs w:val="20"/>
        </w:rPr>
      </w:pPr>
    </w:p>
    <w:p w:rsidR="001C71B8" w:rsidRPr="008B41CA" w:rsidRDefault="001C71B8" w:rsidP="008B41CA">
      <w:pPr>
        <w:pStyle w:val="ListParagraph"/>
        <w:numPr>
          <w:ilvl w:val="0"/>
          <w:numId w:val="2"/>
        </w:numPr>
        <w:spacing w:after="0"/>
        <w:ind w:left="0"/>
        <w:rPr>
          <w:sz w:val="20"/>
          <w:szCs w:val="20"/>
        </w:rPr>
      </w:pPr>
      <w:r w:rsidRPr="008B41CA">
        <w:rPr>
          <w:sz w:val="20"/>
          <w:szCs w:val="20"/>
        </w:rPr>
        <w:t xml:space="preserve">Google beats AWS on its </w:t>
      </w:r>
      <w:proofErr w:type="spellStart"/>
      <w:r w:rsidRPr="008B41CA">
        <w:rPr>
          <w:sz w:val="20"/>
          <w:szCs w:val="20"/>
        </w:rPr>
        <w:t>IaaS</w:t>
      </w:r>
      <w:proofErr w:type="spellEnd"/>
      <w:r w:rsidRPr="008B41CA">
        <w:rPr>
          <w:sz w:val="20"/>
          <w:szCs w:val="20"/>
        </w:rPr>
        <w:t xml:space="preserve"> computing platform, the most important service for both.</w:t>
      </w:r>
    </w:p>
    <w:p w:rsidR="001C71B8" w:rsidRPr="008B41CA" w:rsidRDefault="001C71B8" w:rsidP="008B41CA">
      <w:pPr>
        <w:pStyle w:val="ListParagraph"/>
        <w:spacing w:after="0"/>
        <w:ind w:left="0"/>
        <w:rPr>
          <w:sz w:val="20"/>
          <w:szCs w:val="20"/>
        </w:rPr>
      </w:pPr>
    </w:p>
    <w:p w:rsidR="001C71B8" w:rsidRPr="008B41CA" w:rsidRDefault="001C71B8" w:rsidP="008B41CA">
      <w:pPr>
        <w:pStyle w:val="ListParagraph"/>
        <w:numPr>
          <w:ilvl w:val="0"/>
          <w:numId w:val="2"/>
        </w:numPr>
        <w:spacing w:after="0"/>
        <w:ind w:left="0"/>
        <w:rPr>
          <w:sz w:val="20"/>
          <w:szCs w:val="20"/>
        </w:rPr>
      </w:pPr>
      <w:r w:rsidRPr="008B41CA">
        <w:rPr>
          <w:sz w:val="20"/>
          <w:szCs w:val="20"/>
        </w:rPr>
        <w:t>Another huge advantage of Google Compute Engine is that its Load Balancers don’t need any pre-warming. GCE balancers can scale instantly as soon as they notice a sudden traffic spike.</w:t>
      </w:r>
      <w:r w:rsidRPr="008B41CA">
        <w:rPr>
          <w:sz w:val="20"/>
          <w:szCs w:val="20"/>
        </w:rPr>
        <w:br w:type="page"/>
      </w:r>
    </w:p>
    <w:p w:rsidR="001C71B8" w:rsidRDefault="001C71B8" w:rsidP="008B41CA">
      <w:pPr>
        <w:pStyle w:val="ListParagraph"/>
        <w:spacing w:after="0"/>
        <w:ind w:left="0"/>
        <w:jc w:val="center"/>
        <w:rPr>
          <w:b/>
          <w:sz w:val="24"/>
          <w:u w:val="single"/>
        </w:rPr>
      </w:pPr>
      <w:r w:rsidRPr="001C71B8">
        <w:rPr>
          <w:b/>
          <w:sz w:val="24"/>
          <w:u w:val="single"/>
        </w:rPr>
        <w:lastRenderedPageBreak/>
        <w:t>Service Comparison</w:t>
      </w:r>
    </w:p>
    <w:p w:rsidR="001C71B8" w:rsidRPr="001C71B8" w:rsidRDefault="001C71B8" w:rsidP="008B41CA">
      <w:pPr>
        <w:pStyle w:val="ListParagraph"/>
        <w:spacing w:after="0"/>
        <w:ind w:left="0"/>
        <w:jc w:val="center"/>
        <w:rPr>
          <w:b/>
          <w:sz w:val="24"/>
          <w:u w:val="single"/>
        </w:rPr>
      </w:pPr>
    </w:p>
    <w:p w:rsidR="001C71B8" w:rsidRDefault="001C71B8" w:rsidP="008B41CA">
      <w:pPr>
        <w:pStyle w:val="ListParagraph"/>
        <w:spacing w:after="0"/>
        <w:ind w:left="0"/>
      </w:pPr>
      <w:r>
        <w:rPr>
          <w:noProof/>
          <w:lang w:val="en-US"/>
        </w:rPr>
        <w:drawing>
          <wp:inline distT="0" distB="0" distL="0" distR="0">
            <wp:extent cx="5731510" cy="4711211"/>
            <wp:effectExtent l="0" t="0" r="2540" b="0"/>
            <wp:docPr id="4" name="Picture 4" descr="http://cloudacademy.com/blog/wp-content/uploads/2014/10/Screenshot-from-2014-10-30-17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academy.com/blog/wp-content/uploads/2014/10/Screenshot-from-2014-10-30-17233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711211"/>
                    </a:xfrm>
                    <a:prstGeom prst="rect">
                      <a:avLst/>
                    </a:prstGeom>
                    <a:noFill/>
                    <a:ln>
                      <a:noFill/>
                    </a:ln>
                  </pic:spPr>
                </pic:pic>
              </a:graphicData>
            </a:graphic>
          </wp:inline>
        </w:drawing>
      </w:r>
    </w:p>
    <w:p w:rsidR="00A343B2" w:rsidRDefault="00A343B2" w:rsidP="008B41CA">
      <w:pPr>
        <w:spacing w:after="0"/>
      </w:pPr>
    </w:p>
    <w:p w:rsidR="001C71B8" w:rsidRDefault="001C71B8" w:rsidP="008B41CA">
      <w:pPr>
        <w:spacing w:after="0"/>
      </w:pPr>
    </w:p>
    <w:p w:rsidR="00A343B2" w:rsidRDefault="001C71B8" w:rsidP="008B41CA">
      <w:pPr>
        <w:spacing w:after="0"/>
        <w:rPr>
          <w:b/>
          <w:sz w:val="24"/>
          <w:u w:val="single"/>
        </w:rPr>
      </w:pPr>
      <w:r>
        <w:rPr>
          <w:noProof/>
          <w:lang w:val="en-US"/>
        </w:rPr>
        <w:drawing>
          <wp:inline distT="0" distB="0" distL="0" distR="0">
            <wp:extent cx="5731510" cy="1722212"/>
            <wp:effectExtent l="0" t="0" r="2540" b="0"/>
            <wp:docPr id="5" name="Picture 5" descr="http://cloudacademy.com/blog/wp-content/uploads/2014/10/Screenshot-from-2014-10-30-17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oudacademy.com/blog/wp-content/uploads/2014/10/Screenshot-from-2014-10-30-172527.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722212"/>
                    </a:xfrm>
                    <a:prstGeom prst="rect">
                      <a:avLst/>
                    </a:prstGeom>
                    <a:noFill/>
                    <a:ln>
                      <a:noFill/>
                    </a:ln>
                  </pic:spPr>
                </pic:pic>
              </a:graphicData>
            </a:graphic>
          </wp:inline>
        </w:drawing>
      </w:r>
      <w:r w:rsidR="00A343B2">
        <w:rPr>
          <w:b/>
          <w:sz w:val="24"/>
          <w:u w:val="single"/>
        </w:rPr>
        <w:br w:type="page"/>
      </w:r>
    </w:p>
    <w:p w:rsidR="00A343B2" w:rsidRPr="00A343B2" w:rsidRDefault="00525F5E" w:rsidP="008B41CA">
      <w:pPr>
        <w:spacing w:after="0"/>
        <w:jc w:val="center"/>
        <w:rPr>
          <w:b/>
          <w:sz w:val="24"/>
          <w:u w:val="single"/>
        </w:rPr>
      </w:pPr>
      <w:r>
        <w:rPr>
          <w:b/>
          <w:sz w:val="24"/>
          <w:u w:val="single"/>
        </w:rPr>
        <w:lastRenderedPageBreak/>
        <w:t>Pricing</w:t>
      </w:r>
      <w:r w:rsidR="00875428">
        <w:rPr>
          <w:b/>
          <w:sz w:val="24"/>
          <w:u w:val="single"/>
        </w:rPr>
        <w:t xml:space="preserve"> Comparison</w:t>
      </w:r>
    </w:p>
    <w:p w:rsidR="00A343B2" w:rsidRDefault="00A343B2" w:rsidP="008B41CA">
      <w:pPr>
        <w:spacing w:after="0"/>
      </w:pPr>
      <w:r>
        <w:rPr>
          <w:noProof/>
          <w:lang w:val="en-US"/>
        </w:rPr>
        <w:drawing>
          <wp:inline distT="0" distB="0" distL="0" distR="0">
            <wp:extent cx="5928074"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28074" cy="2266950"/>
                    </a:xfrm>
                    <a:prstGeom prst="rect">
                      <a:avLst/>
                    </a:prstGeom>
                  </pic:spPr>
                </pic:pic>
              </a:graphicData>
            </a:graphic>
          </wp:inline>
        </w:drawing>
      </w:r>
    </w:p>
    <w:p w:rsidR="00A343B2" w:rsidRDefault="00A343B2" w:rsidP="008B41CA">
      <w:pPr>
        <w:spacing w:after="0"/>
      </w:pPr>
      <w:r>
        <w:rPr>
          <w:noProof/>
          <w:lang w:val="en-US"/>
        </w:rPr>
        <w:drawing>
          <wp:inline distT="0" distB="0" distL="0" distR="0">
            <wp:extent cx="5946302" cy="22800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r="3718" b="7368"/>
                    <a:stretch/>
                  </pic:blipFill>
                  <pic:spPr bwMode="auto">
                    <a:xfrm>
                      <a:off x="0" y="0"/>
                      <a:ext cx="5961784" cy="228599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7E7C" w:rsidRDefault="004A7E7C" w:rsidP="008B41CA">
      <w:pPr>
        <w:spacing w:after="0"/>
      </w:pPr>
      <w:r>
        <w:rPr>
          <w:noProof/>
          <w:lang w:val="en-US"/>
        </w:rPr>
        <w:drawing>
          <wp:inline distT="0" distB="0" distL="0" distR="0">
            <wp:extent cx="5771408" cy="240567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83209" cy="2410592"/>
                    </a:xfrm>
                    <a:prstGeom prst="rect">
                      <a:avLst/>
                    </a:prstGeom>
                  </pic:spPr>
                </pic:pic>
              </a:graphicData>
            </a:graphic>
          </wp:inline>
        </w:drawing>
      </w:r>
    </w:p>
    <w:p w:rsidR="00525F5E" w:rsidRDefault="00525F5E" w:rsidP="008B41CA">
      <w:pPr>
        <w:spacing w:after="0"/>
        <w:jc w:val="center"/>
      </w:pPr>
      <w:r>
        <w:t>A more detailed comparison of pricing can be found at:</w:t>
      </w:r>
    </w:p>
    <w:p w:rsidR="001C71B8" w:rsidRDefault="00DD37B2" w:rsidP="008B41CA">
      <w:pPr>
        <w:spacing w:after="0"/>
        <w:jc w:val="center"/>
      </w:pPr>
      <w:hyperlink r:id="rId13" w:history="1">
        <w:r w:rsidR="00525F5E" w:rsidRPr="0066306E">
          <w:rPr>
            <w:rStyle w:val="Hyperlink"/>
          </w:rPr>
          <w:t>https://cloud.google.com/files/esg-whitepaper.pdf</w:t>
        </w:r>
      </w:hyperlink>
    </w:p>
    <w:p w:rsidR="001C71B8" w:rsidRDefault="001C71B8" w:rsidP="008B41CA">
      <w:pPr>
        <w:spacing w:after="0"/>
      </w:pPr>
      <w:r>
        <w:br w:type="page"/>
      </w:r>
    </w:p>
    <w:p w:rsidR="00525F5E" w:rsidRDefault="007823F0" w:rsidP="008B41CA">
      <w:pPr>
        <w:spacing w:after="0"/>
        <w:jc w:val="center"/>
        <w:rPr>
          <w:b/>
          <w:sz w:val="24"/>
          <w:u w:val="single"/>
        </w:rPr>
      </w:pPr>
      <w:r>
        <w:rPr>
          <w:b/>
          <w:sz w:val="24"/>
          <w:u w:val="single"/>
        </w:rPr>
        <w:lastRenderedPageBreak/>
        <w:t>Example</w:t>
      </w:r>
      <w:r w:rsidR="001F3685" w:rsidRPr="001F3685">
        <w:rPr>
          <w:b/>
          <w:sz w:val="24"/>
          <w:u w:val="single"/>
        </w:rPr>
        <w:t xml:space="preserve"> Starting Configuration</w:t>
      </w:r>
    </w:p>
    <w:p w:rsidR="001F3685" w:rsidRDefault="001F3685" w:rsidP="008B41CA">
      <w:pPr>
        <w:spacing w:after="0"/>
        <w:jc w:val="center"/>
        <w:rPr>
          <w:b/>
          <w:sz w:val="24"/>
          <w:u w:val="single"/>
        </w:rPr>
      </w:pPr>
    </w:p>
    <w:p w:rsidR="001F3685" w:rsidRPr="008B41CA" w:rsidRDefault="007823F0" w:rsidP="008B41CA">
      <w:pPr>
        <w:spacing w:after="0"/>
        <w:rPr>
          <w:sz w:val="20"/>
          <w:szCs w:val="20"/>
        </w:rPr>
      </w:pPr>
      <w:r>
        <w:rPr>
          <w:sz w:val="20"/>
          <w:szCs w:val="20"/>
        </w:rPr>
        <w:t xml:space="preserve">Depending on the actual backend that you finally choose, I would recommend the </w:t>
      </w:r>
      <w:r w:rsidR="001F3685" w:rsidRPr="008B41CA">
        <w:rPr>
          <w:b/>
          <w:sz w:val="20"/>
          <w:szCs w:val="20"/>
        </w:rPr>
        <w:t>Google Cloud Platform paid every quarte</w:t>
      </w:r>
      <w:r>
        <w:rPr>
          <w:b/>
          <w:sz w:val="20"/>
          <w:szCs w:val="20"/>
        </w:rPr>
        <w:t>r.</w:t>
      </w:r>
    </w:p>
    <w:p w:rsidR="00473E0A" w:rsidRPr="008B41CA" w:rsidRDefault="00473E0A" w:rsidP="008B41CA">
      <w:pPr>
        <w:pStyle w:val="ListParagraph"/>
        <w:spacing w:after="0"/>
        <w:ind w:left="0"/>
        <w:rPr>
          <w:sz w:val="20"/>
          <w:szCs w:val="20"/>
        </w:rPr>
      </w:pPr>
    </w:p>
    <w:p w:rsidR="00473E0A" w:rsidRPr="008B41CA" w:rsidRDefault="001F3685" w:rsidP="008B41CA">
      <w:pPr>
        <w:pStyle w:val="ListParagraph"/>
        <w:numPr>
          <w:ilvl w:val="0"/>
          <w:numId w:val="4"/>
        </w:numPr>
        <w:spacing w:after="0"/>
        <w:ind w:left="0"/>
        <w:rPr>
          <w:sz w:val="20"/>
          <w:szCs w:val="20"/>
        </w:rPr>
      </w:pPr>
      <w:r w:rsidRPr="008B41CA">
        <w:rPr>
          <w:sz w:val="20"/>
          <w:szCs w:val="20"/>
        </w:rPr>
        <w:t xml:space="preserve">Cost of roughly </w:t>
      </w:r>
      <w:r w:rsidRPr="008B41CA">
        <w:rPr>
          <w:b/>
          <w:sz w:val="20"/>
          <w:szCs w:val="20"/>
        </w:rPr>
        <w:t>$805.00</w:t>
      </w:r>
      <w:r w:rsidRPr="008B41CA">
        <w:rPr>
          <w:sz w:val="20"/>
          <w:szCs w:val="20"/>
        </w:rPr>
        <w:t xml:space="preserve"> </w:t>
      </w:r>
      <w:r w:rsidRPr="008B41CA">
        <w:rPr>
          <w:b/>
          <w:sz w:val="20"/>
          <w:szCs w:val="20"/>
        </w:rPr>
        <w:t>per quarter</w:t>
      </w:r>
      <w:r w:rsidRPr="008B41CA">
        <w:rPr>
          <w:sz w:val="20"/>
          <w:szCs w:val="20"/>
        </w:rPr>
        <w:t xml:space="preserve"> (</w:t>
      </w:r>
      <w:r w:rsidRPr="008B41CA">
        <w:rPr>
          <w:b/>
          <w:sz w:val="20"/>
          <w:szCs w:val="20"/>
        </w:rPr>
        <w:t>possibly going up to roughly $1,200</w:t>
      </w:r>
      <w:r w:rsidRPr="008B41CA">
        <w:rPr>
          <w:sz w:val="20"/>
          <w:szCs w:val="20"/>
        </w:rPr>
        <w:t xml:space="preserve"> </w:t>
      </w:r>
      <w:r w:rsidRPr="008B41CA">
        <w:rPr>
          <w:b/>
          <w:sz w:val="20"/>
          <w:szCs w:val="20"/>
        </w:rPr>
        <w:t>per quarter</w:t>
      </w:r>
      <w:r w:rsidRPr="008B41CA">
        <w:rPr>
          <w:sz w:val="20"/>
          <w:szCs w:val="20"/>
        </w:rPr>
        <w:t xml:space="preserve"> after additional service needs are identified during development phase)</w:t>
      </w:r>
    </w:p>
    <w:p w:rsidR="00473E0A" w:rsidRPr="008B41CA" w:rsidRDefault="00473E0A" w:rsidP="008B41CA">
      <w:pPr>
        <w:pStyle w:val="ListParagraph"/>
        <w:spacing w:after="0"/>
        <w:ind w:left="0"/>
        <w:rPr>
          <w:sz w:val="20"/>
          <w:szCs w:val="20"/>
        </w:rPr>
      </w:pPr>
    </w:p>
    <w:p w:rsidR="001F3685" w:rsidRDefault="00DF2E7A" w:rsidP="008B41CA">
      <w:pPr>
        <w:pStyle w:val="ListParagraph"/>
        <w:numPr>
          <w:ilvl w:val="0"/>
          <w:numId w:val="4"/>
        </w:numPr>
        <w:spacing w:after="0"/>
        <w:ind w:left="0"/>
        <w:rPr>
          <w:sz w:val="20"/>
          <w:szCs w:val="20"/>
        </w:rPr>
      </w:pPr>
      <w:r>
        <w:rPr>
          <w:sz w:val="20"/>
          <w:szCs w:val="20"/>
        </w:rPr>
        <w:t xml:space="preserve">Initially </w:t>
      </w:r>
      <w:r w:rsidR="00473E0A" w:rsidRPr="008B41CA">
        <w:rPr>
          <w:sz w:val="20"/>
          <w:szCs w:val="20"/>
        </w:rPr>
        <w:t>2 servers (</w:t>
      </w:r>
      <w:r>
        <w:rPr>
          <w:sz w:val="20"/>
          <w:szCs w:val="20"/>
        </w:rPr>
        <w:t>1 database server &amp; 1 system server</w:t>
      </w:r>
      <w:r w:rsidRPr="008B41CA">
        <w:rPr>
          <w:sz w:val="20"/>
          <w:szCs w:val="20"/>
        </w:rPr>
        <w:t xml:space="preserve"> </w:t>
      </w:r>
      <w:r>
        <w:rPr>
          <w:sz w:val="20"/>
          <w:szCs w:val="20"/>
        </w:rPr>
        <w:t>/</w:t>
      </w:r>
      <w:r w:rsidR="00473E0A" w:rsidRPr="008B41CA">
        <w:rPr>
          <w:sz w:val="20"/>
          <w:szCs w:val="20"/>
        </w:rPr>
        <w:t xml:space="preserve">1 development server &amp; 1 production server), </w:t>
      </w:r>
      <w:r w:rsidR="001F3685" w:rsidRPr="008B41CA">
        <w:rPr>
          <w:sz w:val="20"/>
          <w:szCs w:val="20"/>
        </w:rPr>
        <w:t>2 CPUs,</w:t>
      </w:r>
      <w:r w:rsidR="00473E0A" w:rsidRPr="008B41CA">
        <w:rPr>
          <w:sz w:val="20"/>
          <w:szCs w:val="20"/>
        </w:rPr>
        <w:t xml:space="preserve"> 7.5GB RAM,</w:t>
      </w:r>
      <w:r w:rsidR="001F3685" w:rsidRPr="008B41CA">
        <w:rPr>
          <w:sz w:val="20"/>
          <w:szCs w:val="20"/>
        </w:rPr>
        <w:t xml:space="preserve"> </w:t>
      </w:r>
      <w:r w:rsidR="00473E0A" w:rsidRPr="008B41CA">
        <w:rPr>
          <w:sz w:val="20"/>
          <w:szCs w:val="20"/>
        </w:rPr>
        <w:t xml:space="preserve">15GB </w:t>
      </w:r>
      <w:proofErr w:type="spellStart"/>
      <w:r w:rsidR="001F3685" w:rsidRPr="008B41CA">
        <w:rPr>
          <w:sz w:val="20"/>
          <w:szCs w:val="20"/>
        </w:rPr>
        <w:t>CentOS</w:t>
      </w:r>
      <w:proofErr w:type="spellEnd"/>
      <w:r w:rsidR="001F3685" w:rsidRPr="008B41CA">
        <w:rPr>
          <w:sz w:val="20"/>
          <w:szCs w:val="20"/>
        </w:rPr>
        <w:t xml:space="preserve"> Linux Server, </w:t>
      </w:r>
      <w:r w:rsidR="00473E0A" w:rsidRPr="008B41CA">
        <w:rPr>
          <w:sz w:val="20"/>
          <w:szCs w:val="20"/>
        </w:rPr>
        <w:t>hosted in USA, 375GB SSD for data storage</w:t>
      </w:r>
    </w:p>
    <w:p w:rsidR="008B41CA" w:rsidRPr="008B41CA" w:rsidRDefault="008B41CA" w:rsidP="008B41CA">
      <w:pPr>
        <w:pStyle w:val="ListParagraph"/>
        <w:rPr>
          <w:sz w:val="20"/>
          <w:szCs w:val="20"/>
        </w:rPr>
      </w:pPr>
    </w:p>
    <w:p w:rsidR="008B41CA" w:rsidRPr="008B41CA" w:rsidRDefault="008B41CA" w:rsidP="008B41CA">
      <w:pPr>
        <w:pStyle w:val="ListParagraph"/>
        <w:spacing w:after="0"/>
        <w:ind w:left="0"/>
        <w:rPr>
          <w:sz w:val="20"/>
          <w:szCs w:val="20"/>
        </w:rPr>
      </w:pPr>
    </w:p>
    <w:p w:rsidR="004F715E" w:rsidRDefault="001F3685" w:rsidP="008B41CA">
      <w:pPr>
        <w:spacing w:after="0"/>
        <w:jc w:val="center"/>
        <w:rPr>
          <w:b/>
          <w:sz w:val="24"/>
          <w:u w:val="single"/>
        </w:rPr>
      </w:pPr>
      <w:r>
        <w:rPr>
          <w:noProof/>
          <w:lang w:val="en-US"/>
        </w:rPr>
        <w:drawing>
          <wp:inline distT="0" distB="0" distL="0" distR="0">
            <wp:extent cx="3590925" cy="6572317"/>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90925" cy="6572317"/>
                    </a:xfrm>
                    <a:prstGeom prst="rect">
                      <a:avLst/>
                    </a:prstGeom>
                  </pic:spPr>
                </pic:pic>
              </a:graphicData>
            </a:graphic>
          </wp:inline>
        </w:drawing>
      </w:r>
    </w:p>
    <w:sectPr w:rsidR="004F715E" w:rsidSect="00A54E9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D1A" w:rsidRDefault="001C2D1A" w:rsidP="002249D9">
      <w:pPr>
        <w:spacing w:after="0" w:line="240" w:lineRule="auto"/>
      </w:pPr>
      <w:r>
        <w:separator/>
      </w:r>
    </w:p>
  </w:endnote>
  <w:endnote w:type="continuationSeparator" w:id="0">
    <w:p w:rsidR="001C2D1A" w:rsidRDefault="001C2D1A" w:rsidP="00224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D1A" w:rsidRDefault="001C2D1A" w:rsidP="002249D9">
      <w:pPr>
        <w:spacing w:after="0" w:line="240" w:lineRule="auto"/>
      </w:pPr>
      <w:r>
        <w:separator/>
      </w:r>
    </w:p>
  </w:footnote>
  <w:footnote w:type="continuationSeparator" w:id="0">
    <w:p w:rsidR="001C2D1A" w:rsidRDefault="001C2D1A" w:rsidP="002249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A3D"/>
    <w:multiLevelType w:val="hybridMultilevel"/>
    <w:tmpl w:val="827EC508"/>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0A85735"/>
    <w:multiLevelType w:val="hybridMultilevel"/>
    <w:tmpl w:val="393E8EB0"/>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78232A0"/>
    <w:multiLevelType w:val="hybridMultilevel"/>
    <w:tmpl w:val="E2546A74"/>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nsid w:val="0CA5591D"/>
    <w:multiLevelType w:val="hybridMultilevel"/>
    <w:tmpl w:val="86726968"/>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DDF5C64"/>
    <w:multiLevelType w:val="hybridMultilevel"/>
    <w:tmpl w:val="D8D01C2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05C54B7"/>
    <w:multiLevelType w:val="hybridMultilevel"/>
    <w:tmpl w:val="5ACE2BA6"/>
    <w:lvl w:ilvl="0" w:tplc="ED1AA23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68647DB"/>
    <w:multiLevelType w:val="hybridMultilevel"/>
    <w:tmpl w:val="DD4E9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8A22A71"/>
    <w:multiLevelType w:val="hybridMultilevel"/>
    <w:tmpl w:val="AAF648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9B865DE"/>
    <w:multiLevelType w:val="hybridMultilevel"/>
    <w:tmpl w:val="9F74B184"/>
    <w:lvl w:ilvl="0" w:tplc="36E09C7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75C24B6"/>
    <w:multiLevelType w:val="hybridMultilevel"/>
    <w:tmpl w:val="F9A03AFA"/>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nsid w:val="31E8583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369079B8"/>
    <w:multiLevelType w:val="hybridMultilevel"/>
    <w:tmpl w:val="AB987438"/>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2">
    <w:nsid w:val="37C81F9C"/>
    <w:multiLevelType w:val="hybridMultilevel"/>
    <w:tmpl w:val="4A5030E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38387C8C"/>
    <w:multiLevelType w:val="hybridMultilevel"/>
    <w:tmpl w:val="8F2063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396A5C93"/>
    <w:multiLevelType w:val="hybridMultilevel"/>
    <w:tmpl w:val="EC065BF6"/>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nsid w:val="3CB52524"/>
    <w:multiLevelType w:val="hybridMultilevel"/>
    <w:tmpl w:val="1738FC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D9D5F76"/>
    <w:multiLevelType w:val="hybridMultilevel"/>
    <w:tmpl w:val="19926B4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3FBE2480"/>
    <w:multiLevelType w:val="hybridMultilevel"/>
    <w:tmpl w:val="F18890F8"/>
    <w:lvl w:ilvl="0" w:tplc="FFDE9BCC">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1CA19E0"/>
    <w:multiLevelType w:val="hybridMultilevel"/>
    <w:tmpl w:val="3A88E6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43357FF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54945C5"/>
    <w:multiLevelType w:val="hybridMultilevel"/>
    <w:tmpl w:val="8D58DA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nsid w:val="46057F1B"/>
    <w:multiLevelType w:val="hybridMultilevel"/>
    <w:tmpl w:val="19926B4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nsid w:val="4B9A07B1"/>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53E840D7"/>
    <w:multiLevelType w:val="hybridMultilevel"/>
    <w:tmpl w:val="53B0D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57EC509C"/>
    <w:multiLevelType w:val="hybridMultilevel"/>
    <w:tmpl w:val="5EA43F52"/>
    <w:lvl w:ilvl="0" w:tplc="6A54844C">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C817CC8"/>
    <w:multiLevelType w:val="hybridMultilevel"/>
    <w:tmpl w:val="A4CE0D3C"/>
    <w:lvl w:ilvl="0" w:tplc="6A54844C">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5F0A49DD"/>
    <w:multiLevelType w:val="hybridMultilevel"/>
    <w:tmpl w:val="629A169A"/>
    <w:lvl w:ilvl="0" w:tplc="36E09C72">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6AD6657F"/>
    <w:multiLevelType w:val="hybridMultilevel"/>
    <w:tmpl w:val="EDBE3874"/>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8">
    <w:nsid w:val="6CBA73C2"/>
    <w:multiLevelType w:val="hybridMultilevel"/>
    <w:tmpl w:val="C7000824"/>
    <w:lvl w:ilvl="0" w:tplc="6A54844C">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nsid w:val="72A3185B"/>
    <w:multiLevelType w:val="hybridMultilevel"/>
    <w:tmpl w:val="45121AF0"/>
    <w:lvl w:ilvl="0" w:tplc="54606D94">
      <w:numFmt w:val="bullet"/>
      <w:lvlText w:val="-"/>
      <w:lvlJc w:val="left"/>
      <w:pPr>
        <w:ind w:left="1496" w:hanging="360"/>
      </w:pPr>
      <w:rPr>
        <w:rFonts w:ascii="Calibri" w:eastAsiaTheme="minorHAnsi" w:hAnsi="Calibri" w:cstheme="minorBidi" w:hint="default"/>
      </w:rPr>
    </w:lvl>
    <w:lvl w:ilvl="1" w:tplc="1C090003" w:tentative="1">
      <w:start w:val="1"/>
      <w:numFmt w:val="bullet"/>
      <w:lvlText w:val="o"/>
      <w:lvlJc w:val="left"/>
      <w:pPr>
        <w:ind w:left="2216" w:hanging="360"/>
      </w:pPr>
      <w:rPr>
        <w:rFonts w:ascii="Courier New" w:hAnsi="Courier New" w:cs="Courier New" w:hint="default"/>
      </w:rPr>
    </w:lvl>
    <w:lvl w:ilvl="2" w:tplc="1C090005" w:tentative="1">
      <w:start w:val="1"/>
      <w:numFmt w:val="bullet"/>
      <w:lvlText w:val=""/>
      <w:lvlJc w:val="left"/>
      <w:pPr>
        <w:ind w:left="2936" w:hanging="360"/>
      </w:pPr>
      <w:rPr>
        <w:rFonts w:ascii="Wingdings" w:hAnsi="Wingdings" w:hint="default"/>
      </w:rPr>
    </w:lvl>
    <w:lvl w:ilvl="3" w:tplc="1C090001" w:tentative="1">
      <w:start w:val="1"/>
      <w:numFmt w:val="bullet"/>
      <w:lvlText w:val=""/>
      <w:lvlJc w:val="left"/>
      <w:pPr>
        <w:ind w:left="3656" w:hanging="360"/>
      </w:pPr>
      <w:rPr>
        <w:rFonts w:ascii="Symbol" w:hAnsi="Symbol" w:hint="default"/>
      </w:rPr>
    </w:lvl>
    <w:lvl w:ilvl="4" w:tplc="1C090003" w:tentative="1">
      <w:start w:val="1"/>
      <w:numFmt w:val="bullet"/>
      <w:lvlText w:val="o"/>
      <w:lvlJc w:val="left"/>
      <w:pPr>
        <w:ind w:left="4376" w:hanging="360"/>
      </w:pPr>
      <w:rPr>
        <w:rFonts w:ascii="Courier New" w:hAnsi="Courier New" w:cs="Courier New" w:hint="default"/>
      </w:rPr>
    </w:lvl>
    <w:lvl w:ilvl="5" w:tplc="1C090005" w:tentative="1">
      <w:start w:val="1"/>
      <w:numFmt w:val="bullet"/>
      <w:lvlText w:val=""/>
      <w:lvlJc w:val="left"/>
      <w:pPr>
        <w:ind w:left="5096" w:hanging="360"/>
      </w:pPr>
      <w:rPr>
        <w:rFonts w:ascii="Wingdings" w:hAnsi="Wingdings" w:hint="default"/>
      </w:rPr>
    </w:lvl>
    <w:lvl w:ilvl="6" w:tplc="1C090001" w:tentative="1">
      <w:start w:val="1"/>
      <w:numFmt w:val="bullet"/>
      <w:lvlText w:val=""/>
      <w:lvlJc w:val="left"/>
      <w:pPr>
        <w:ind w:left="5816" w:hanging="360"/>
      </w:pPr>
      <w:rPr>
        <w:rFonts w:ascii="Symbol" w:hAnsi="Symbol" w:hint="default"/>
      </w:rPr>
    </w:lvl>
    <w:lvl w:ilvl="7" w:tplc="1C090003" w:tentative="1">
      <w:start w:val="1"/>
      <w:numFmt w:val="bullet"/>
      <w:lvlText w:val="o"/>
      <w:lvlJc w:val="left"/>
      <w:pPr>
        <w:ind w:left="6536" w:hanging="360"/>
      </w:pPr>
      <w:rPr>
        <w:rFonts w:ascii="Courier New" w:hAnsi="Courier New" w:cs="Courier New" w:hint="default"/>
      </w:rPr>
    </w:lvl>
    <w:lvl w:ilvl="8" w:tplc="1C090005" w:tentative="1">
      <w:start w:val="1"/>
      <w:numFmt w:val="bullet"/>
      <w:lvlText w:val=""/>
      <w:lvlJc w:val="left"/>
      <w:pPr>
        <w:ind w:left="7256" w:hanging="360"/>
      </w:pPr>
      <w:rPr>
        <w:rFonts w:ascii="Wingdings" w:hAnsi="Wingdings" w:hint="default"/>
      </w:rPr>
    </w:lvl>
  </w:abstractNum>
  <w:abstractNum w:abstractNumId="30">
    <w:nsid w:val="77607744"/>
    <w:multiLevelType w:val="hybridMultilevel"/>
    <w:tmpl w:val="8B08185A"/>
    <w:lvl w:ilvl="0" w:tplc="FBA8E05C">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3"/>
  </w:num>
  <w:num w:numId="2">
    <w:abstractNumId w:val="4"/>
  </w:num>
  <w:num w:numId="3">
    <w:abstractNumId w:val="1"/>
  </w:num>
  <w:num w:numId="4">
    <w:abstractNumId w:val="9"/>
  </w:num>
  <w:num w:numId="5">
    <w:abstractNumId w:val="11"/>
  </w:num>
  <w:num w:numId="6">
    <w:abstractNumId w:val="2"/>
  </w:num>
  <w:num w:numId="7">
    <w:abstractNumId w:val="0"/>
  </w:num>
  <w:num w:numId="8">
    <w:abstractNumId w:val="3"/>
  </w:num>
  <w:num w:numId="9">
    <w:abstractNumId w:val="16"/>
  </w:num>
  <w:num w:numId="10">
    <w:abstractNumId w:val="21"/>
  </w:num>
  <w:num w:numId="11">
    <w:abstractNumId w:val="22"/>
  </w:num>
  <w:num w:numId="12">
    <w:abstractNumId w:val="29"/>
  </w:num>
  <w:num w:numId="13">
    <w:abstractNumId w:val="18"/>
  </w:num>
  <w:num w:numId="14">
    <w:abstractNumId w:val="12"/>
  </w:num>
  <w:num w:numId="15">
    <w:abstractNumId w:val="14"/>
  </w:num>
  <w:num w:numId="16">
    <w:abstractNumId w:val="7"/>
  </w:num>
  <w:num w:numId="17">
    <w:abstractNumId w:val="19"/>
  </w:num>
  <w:num w:numId="18">
    <w:abstractNumId w:val="13"/>
  </w:num>
  <w:num w:numId="19">
    <w:abstractNumId w:val="6"/>
  </w:num>
  <w:num w:numId="20">
    <w:abstractNumId w:val="10"/>
  </w:num>
  <w:num w:numId="21">
    <w:abstractNumId w:val="8"/>
  </w:num>
  <w:num w:numId="22">
    <w:abstractNumId w:val="26"/>
  </w:num>
  <w:num w:numId="23">
    <w:abstractNumId w:val="20"/>
  </w:num>
  <w:num w:numId="24">
    <w:abstractNumId w:val="15"/>
  </w:num>
  <w:num w:numId="25">
    <w:abstractNumId w:val="28"/>
  </w:num>
  <w:num w:numId="26">
    <w:abstractNumId w:val="24"/>
  </w:num>
  <w:num w:numId="27">
    <w:abstractNumId w:val="25"/>
  </w:num>
  <w:num w:numId="28">
    <w:abstractNumId w:val="5"/>
  </w:num>
  <w:num w:numId="29">
    <w:abstractNumId w:val="30"/>
  </w:num>
  <w:num w:numId="30">
    <w:abstractNumId w:val="17"/>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0516F"/>
    <w:rsid w:val="00014E22"/>
    <w:rsid w:val="000314D2"/>
    <w:rsid w:val="0004366D"/>
    <w:rsid w:val="000508A4"/>
    <w:rsid w:val="000817C9"/>
    <w:rsid w:val="000876E8"/>
    <w:rsid w:val="000A6F5C"/>
    <w:rsid w:val="000B1D37"/>
    <w:rsid w:val="000B7640"/>
    <w:rsid w:val="000D3448"/>
    <w:rsid w:val="00105848"/>
    <w:rsid w:val="00130670"/>
    <w:rsid w:val="00135588"/>
    <w:rsid w:val="00163916"/>
    <w:rsid w:val="00193068"/>
    <w:rsid w:val="001A0212"/>
    <w:rsid w:val="001C1645"/>
    <w:rsid w:val="001C2D1A"/>
    <w:rsid w:val="001C71B8"/>
    <w:rsid w:val="001D0AD2"/>
    <w:rsid w:val="001F3685"/>
    <w:rsid w:val="001F3C29"/>
    <w:rsid w:val="002249D9"/>
    <w:rsid w:val="00231F66"/>
    <w:rsid w:val="002A1D23"/>
    <w:rsid w:val="002A2D45"/>
    <w:rsid w:val="002D495B"/>
    <w:rsid w:val="002F06C7"/>
    <w:rsid w:val="00303F7F"/>
    <w:rsid w:val="003253CE"/>
    <w:rsid w:val="00341758"/>
    <w:rsid w:val="003558C1"/>
    <w:rsid w:val="00366F45"/>
    <w:rsid w:val="003862C3"/>
    <w:rsid w:val="00391C5A"/>
    <w:rsid w:val="003A1545"/>
    <w:rsid w:val="003B5033"/>
    <w:rsid w:val="003D55AD"/>
    <w:rsid w:val="003F2C3D"/>
    <w:rsid w:val="0040516F"/>
    <w:rsid w:val="00410A44"/>
    <w:rsid w:val="00444A99"/>
    <w:rsid w:val="00473E0A"/>
    <w:rsid w:val="00493787"/>
    <w:rsid w:val="0049545D"/>
    <w:rsid w:val="00497EA3"/>
    <w:rsid w:val="004A33B4"/>
    <w:rsid w:val="004A7E7C"/>
    <w:rsid w:val="004D47FC"/>
    <w:rsid w:val="004F5036"/>
    <w:rsid w:val="004F715E"/>
    <w:rsid w:val="00525F5E"/>
    <w:rsid w:val="00544562"/>
    <w:rsid w:val="00587918"/>
    <w:rsid w:val="005A3252"/>
    <w:rsid w:val="005F4A4D"/>
    <w:rsid w:val="005F6F77"/>
    <w:rsid w:val="0061255F"/>
    <w:rsid w:val="00655E38"/>
    <w:rsid w:val="0066306E"/>
    <w:rsid w:val="006675D0"/>
    <w:rsid w:val="00683393"/>
    <w:rsid w:val="006B71CF"/>
    <w:rsid w:val="006C1BF1"/>
    <w:rsid w:val="006E04F9"/>
    <w:rsid w:val="006E5B60"/>
    <w:rsid w:val="00702270"/>
    <w:rsid w:val="00714B60"/>
    <w:rsid w:val="00757031"/>
    <w:rsid w:val="007579FC"/>
    <w:rsid w:val="007609DE"/>
    <w:rsid w:val="00761CDB"/>
    <w:rsid w:val="0078028D"/>
    <w:rsid w:val="007823F0"/>
    <w:rsid w:val="007A581C"/>
    <w:rsid w:val="007B5AA8"/>
    <w:rsid w:val="007D47F2"/>
    <w:rsid w:val="007E78E0"/>
    <w:rsid w:val="0080353C"/>
    <w:rsid w:val="00823971"/>
    <w:rsid w:val="00841EFE"/>
    <w:rsid w:val="00847ECC"/>
    <w:rsid w:val="00875428"/>
    <w:rsid w:val="00890FDC"/>
    <w:rsid w:val="00896E6F"/>
    <w:rsid w:val="00896FFD"/>
    <w:rsid w:val="008B41CA"/>
    <w:rsid w:val="008C0747"/>
    <w:rsid w:val="00926465"/>
    <w:rsid w:val="009336D1"/>
    <w:rsid w:val="00942C3F"/>
    <w:rsid w:val="00965EA9"/>
    <w:rsid w:val="0098125F"/>
    <w:rsid w:val="0099320D"/>
    <w:rsid w:val="009C67D9"/>
    <w:rsid w:val="00A045D1"/>
    <w:rsid w:val="00A10042"/>
    <w:rsid w:val="00A137C8"/>
    <w:rsid w:val="00A343B2"/>
    <w:rsid w:val="00A54E9A"/>
    <w:rsid w:val="00A80D5A"/>
    <w:rsid w:val="00A94113"/>
    <w:rsid w:val="00B0521B"/>
    <w:rsid w:val="00B27357"/>
    <w:rsid w:val="00B5688D"/>
    <w:rsid w:val="00B65D7E"/>
    <w:rsid w:val="00BA1AFE"/>
    <w:rsid w:val="00BD202A"/>
    <w:rsid w:val="00BD77EC"/>
    <w:rsid w:val="00BF40D4"/>
    <w:rsid w:val="00BF46AB"/>
    <w:rsid w:val="00BF77F4"/>
    <w:rsid w:val="00C272C2"/>
    <w:rsid w:val="00C83354"/>
    <w:rsid w:val="00CF33B3"/>
    <w:rsid w:val="00D113E5"/>
    <w:rsid w:val="00D129D4"/>
    <w:rsid w:val="00D24D3D"/>
    <w:rsid w:val="00D872AC"/>
    <w:rsid w:val="00DB7DA5"/>
    <w:rsid w:val="00DB7E99"/>
    <w:rsid w:val="00DD37B2"/>
    <w:rsid w:val="00DE01A2"/>
    <w:rsid w:val="00DE30C2"/>
    <w:rsid w:val="00DE5BB3"/>
    <w:rsid w:val="00DF2E7A"/>
    <w:rsid w:val="00E06730"/>
    <w:rsid w:val="00E4175C"/>
    <w:rsid w:val="00E7387D"/>
    <w:rsid w:val="00E8023D"/>
    <w:rsid w:val="00F54454"/>
    <w:rsid w:val="00F6756E"/>
    <w:rsid w:val="00FB7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6F"/>
    <w:pPr>
      <w:ind w:left="720"/>
      <w:contextualSpacing/>
    </w:pPr>
  </w:style>
  <w:style w:type="paragraph" w:styleId="BalloonText">
    <w:name w:val="Balloon Text"/>
    <w:basedOn w:val="Normal"/>
    <w:link w:val="BalloonTextChar"/>
    <w:uiPriority w:val="99"/>
    <w:semiHidden/>
    <w:unhideWhenUsed/>
    <w:rsid w:val="00A3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3B2"/>
    <w:rPr>
      <w:rFonts w:ascii="Tahoma" w:hAnsi="Tahoma" w:cs="Tahoma"/>
      <w:sz w:val="16"/>
      <w:szCs w:val="16"/>
    </w:rPr>
  </w:style>
  <w:style w:type="character" w:styleId="Hyperlink">
    <w:name w:val="Hyperlink"/>
    <w:basedOn w:val="DefaultParagraphFont"/>
    <w:uiPriority w:val="99"/>
    <w:unhideWhenUsed/>
    <w:rsid w:val="0066306E"/>
    <w:rPr>
      <w:color w:val="0000FF" w:themeColor="hyperlink"/>
      <w:u w:val="single"/>
    </w:rPr>
  </w:style>
  <w:style w:type="table" w:styleId="TableGrid">
    <w:name w:val="Table Grid"/>
    <w:basedOn w:val="TableNormal"/>
    <w:uiPriority w:val="59"/>
    <w:rsid w:val="001C1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49D9"/>
    <w:rPr>
      <w:color w:val="800080" w:themeColor="followedHyperlink"/>
      <w:u w:val="single"/>
    </w:rPr>
  </w:style>
  <w:style w:type="paragraph" w:styleId="Header">
    <w:name w:val="header"/>
    <w:basedOn w:val="Normal"/>
    <w:link w:val="HeaderChar"/>
    <w:uiPriority w:val="99"/>
    <w:semiHidden/>
    <w:unhideWhenUsed/>
    <w:rsid w:val="00224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9D9"/>
  </w:style>
  <w:style w:type="paragraph" w:styleId="Footer">
    <w:name w:val="footer"/>
    <w:basedOn w:val="Normal"/>
    <w:link w:val="FooterChar"/>
    <w:uiPriority w:val="99"/>
    <w:semiHidden/>
    <w:unhideWhenUsed/>
    <w:rsid w:val="00224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4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6F"/>
    <w:pPr>
      <w:ind w:left="720"/>
      <w:contextualSpacing/>
    </w:pPr>
  </w:style>
  <w:style w:type="paragraph" w:styleId="BalloonText">
    <w:name w:val="Balloon Text"/>
    <w:basedOn w:val="Normal"/>
    <w:link w:val="BalloonTextChar"/>
    <w:uiPriority w:val="99"/>
    <w:semiHidden/>
    <w:unhideWhenUsed/>
    <w:rsid w:val="00A3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3B2"/>
    <w:rPr>
      <w:rFonts w:ascii="Tahoma" w:hAnsi="Tahoma" w:cs="Tahoma"/>
      <w:sz w:val="16"/>
      <w:szCs w:val="16"/>
    </w:rPr>
  </w:style>
  <w:style w:type="character" w:styleId="Hyperlink">
    <w:name w:val="Hyperlink"/>
    <w:basedOn w:val="DefaultParagraphFont"/>
    <w:uiPriority w:val="99"/>
    <w:unhideWhenUsed/>
    <w:rsid w:val="0066306E"/>
    <w:rPr>
      <w:color w:val="0000FF" w:themeColor="hyperlink"/>
      <w:u w:val="single"/>
    </w:rPr>
  </w:style>
  <w:style w:type="table" w:styleId="TableGrid">
    <w:name w:val="Table Grid"/>
    <w:basedOn w:val="TableNormal"/>
    <w:uiPriority w:val="59"/>
    <w:rsid w:val="001C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53299092">
      <w:bodyDiv w:val="1"/>
      <w:marLeft w:val="0"/>
      <w:marRight w:val="0"/>
      <w:marTop w:val="0"/>
      <w:marBottom w:val="0"/>
      <w:divBdr>
        <w:top w:val="none" w:sz="0" w:space="0" w:color="auto"/>
        <w:left w:val="none" w:sz="0" w:space="0" w:color="auto"/>
        <w:bottom w:val="none" w:sz="0" w:space="0" w:color="auto"/>
        <w:right w:val="none" w:sz="0" w:space="0" w:color="auto"/>
      </w:divBdr>
      <w:divsChild>
        <w:div w:id="107166981">
          <w:marLeft w:val="0"/>
          <w:marRight w:val="0"/>
          <w:marTop w:val="0"/>
          <w:marBottom w:val="0"/>
          <w:divBdr>
            <w:top w:val="none" w:sz="0" w:space="0" w:color="auto"/>
            <w:left w:val="none" w:sz="0" w:space="0" w:color="auto"/>
            <w:bottom w:val="none" w:sz="0" w:space="0" w:color="auto"/>
            <w:right w:val="none" w:sz="0" w:space="0" w:color="auto"/>
          </w:divBdr>
          <w:divsChild>
            <w:div w:id="10429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621">
      <w:bodyDiv w:val="1"/>
      <w:marLeft w:val="0"/>
      <w:marRight w:val="0"/>
      <w:marTop w:val="0"/>
      <w:marBottom w:val="0"/>
      <w:divBdr>
        <w:top w:val="none" w:sz="0" w:space="0" w:color="auto"/>
        <w:left w:val="none" w:sz="0" w:space="0" w:color="auto"/>
        <w:bottom w:val="none" w:sz="0" w:space="0" w:color="auto"/>
        <w:right w:val="none" w:sz="0" w:space="0" w:color="auto"/>
      </w:divBdr>
      <w:divsChild>
        <w:div w:id="1192255936">
          <w:marLeft w:val="60"/>
          <w:marRight w:val="0"/>
          <w:marTop w:val="0"/>
          <w:marBottom w:val="0"/>
          <w:divBdr>
            <w:top w:val="none" w:sz="0" w:space="0" w:color="auto"/>
            <w:left w:val="none" w:sz="0" w:space="0" w:color="auto"/>
            <w:bottom w:val="none" w:sz="0" w:space="0" w:color="auto"/>
            <w:right w:val="none" w:sz="0" w:space="0" w:color="auto"/>
          </w:divBdr>
          <w:divsChild>
            <w:div w:id="1889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733">
      <w:bodyDiv w:val="1"/>
      <w:marLeft w:val="0"/>
      <w:marRight w:val="0"/>
      <w:marTop w:val="0"/>
      <w:marBottom w:val="0"/>
      <w:divBdr>
        <w:top w:val="none" w:sz="0" w:space="0" w:color="auto"/>
        <w:left w:val="none" w:sz="0" w:space="0" w:color="auto"/>
        <w:bottom w:val="none" w:sz="0" w:space="0" w:color="auto"/>
        <w:right w:val="none" w:sz="0" w:space="0" w:color="auto"/>
      </w:divBdr>
    </w:div>
    <w:div w:id="1224367692">
      <w:bodyDiv w:val="1"/>
      <w:marLeft w:val="0"/>
      <w:marRight w:val="0"/>
      <w:marTop w:val="0"/>
      <w:marBottom w:val="0"/>
      <w:divBdr>
        <w:top w:val="none" w:sz="0" w:space="0" w:color="auto"/>
        <w:left w:val="none" w:sz="0" w:space="0" w:color="auto"/>
        <w:bottom w:val="none" w:sz="0" w:space="0" w:color="auto"/>
        <w:right w:val="none" w:sz="0" w:space="0" w:color="auto"/>
      </w:divBdr>
    </w:div>
    <w:div w:id="1711757193">
      <w:bodyDiv w:val="1"/>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1066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files/esg-whitepa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85298-6507-4DB6-BA6C-1385FC43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Tich</cp:lastModifiedBy>
  <cp:revision>73</cp:revision>
  <dcterms:created xsi:type="dcterms:W3CDTF">2016-03-07T13:33:00Z</dcterms:created>
  <dcterms:modified xsi:type="dcterms:W3CDTF">2016-09-12T08:46:00Z</dcterms:modified>
</cp:coreProperties>
</file>