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9B3AB" w14:textId="77777777" w:rsidR="00653F74" w:rsidRDefault="0083323B">
      <w:r>
        <w:t xml:space="preserve">Fortified wine sales went through a long-term downward trend, accompanied by a long term increase in table wines, seen in the time series graphs of Red and Dry White.  </w:t>
      </w:r>
    </w:p>
    <w:p w14:paraId="649DDD85" w14:textId="0E2867D1" w:rsidR="00481617" w:rsidRDefault="00666379">
      <w:hyperlink r:id="rId4" w:history="1">
        <w:r w:rsidRPr="002F67BB">
          <w:rPr>
            <w:rStyle w:val="Hyperlink"/>
          </w:rPr>
          <w:t>https://www.wineaustralia.com/whats-happening/stories-of-australian-wine/august-2017/the-evolution-of-australian-wine</w:t>
        </w:r>
      </w:hyperlink>
    </w:p>
    <w:p w14:paraId="347C2F73" w14:textId="77777777" w:rsidR="0083323B" w:rsidRDefault="0083323B"/>
    <w:p w14:paraId="603634A6" w14:textId="1138858C" w:rsidR="0083323B" w:rsidRDefault="0083323B">
      <w:hyperlink r:id="rId5" w:history="1">
        <w:r w:rsidRPr="0083323B">
          <w:rPr>
            <w:rStyle w:val="Hyperlink"/>
          </w:rPr>
          <w:t>The rise and fall of fortified wine popularity</w:t>
        </w:r>
      </w:hyperlink>
    </w:p>
    <w:sectPr w:rsidR="00833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23B"/>
    <w:rsid w:val="00466BE8"/>
    <w:rsid w:val="00481617"/>
    <w:rsid w:val="005E33FF"/>
    <w:rsid w:val="00653F74"/>
    <w:rsid w:val="00666379"/>
    <w:rsid w:val="00833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1597F"/>
  <w15:chartTrackingRefBased/>
  <w15:docId w15:val="{7EAD5144-2DD7-47EF-B371-0AE7CFFB8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2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2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2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2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2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32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32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ine.boobota.com/the-rise-and-fall-of-fortified-wine-popularity" TargetMode="External"/><Relationship Id="rId4" Type="http://schemas.openxmlformats.org/officeDocument/2006/relationships/hyperlink" Target="https://www.wineaustralia.com/whats-happening/stories-of-australian-wine/august-2017/the-evolution-of-australian-w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Kirk</dc:creator>
  <cp:keywords/>
  <dc:description/>
  <cp:lastModifiedBy>Taylor Kirk</cp:lastModifiedBy>
  <cp:revision>3</cp:revision>
  <dcterms:created xsi:type="dcterms:W3CDTF">2025-11-22T17:49:00Z</dcterms:created>
  <dcterms:modified xsi:type="dcterms:W3CDTF">2025-11-22T18:03:00Z</dcterms:modified>
</cp:coreProperties>
</file>