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A5F"/>
          <w:sz w:val="40"/>
          <w:szCs w:val="40"/>
        </w:rPr>
        <w:t xml:space="preserve">The Clothing Cove</w:t>
      </w:r>
    </w:p>
    <w:p>
      <w:pPr>
        <w:spacing w:after="60"/>
      </w:pPr>
      <w:r>
        <w:rPr>
          <w:color w:val="2E75B6"/>
          <w:sz w:val="26"/>
          <w:szCs w:val="26"/>
        </w:rPr>
        <w:t xml:space="preserve">Project Kickoff Checklist</w:t>
      </w:r>
    </w:p>
    <w:p>
      <w:pPr>
        <w:pBdr>
          <w:bottom w:val="single" w:color="1F3A5F" w:sz="12" w:space="4"/>
        </w:pBdr>
        <w:spacing w:after="40"/>
      </w:pPr>
      <w:r>
        <w:rPr>
          <w:i/>
          <w:iCs/>
          <w:color w:val="5A5A5A"/>
          <w:sz w:val="18"/>
          <w:szCs w:val="18"/>
        </w:rPr>
        <w:t xml:space="preserve">What needs to be in place to begin the SEO &amp; AEO and Filter &amp; Search Readiness work — and the sequence once we start.</w:t>
      </w:r>
    </w:p>
    <w:p>
      <w:pPr>
        <w:pBdr>
          <w:bottom w:val="single" w:color="2E75B6" w:sz="6" w:space="2"/>
        </w:pBdr>
        <w:spacing w:after="120" w:before="260"/>
      </w:pPr>
      <w:r>
        <w:rPr>
          <w:b/>
          <w:bCs/>
          <w:color w:val="1F3A5F"/>
          <w:sz w:val="24"/>
          <w:szCs w:val="24"/>
        </w:rPr>
        <w:t xml:space="preserve">Part 1 — What we need from you (access &amp; approvals)</w:t>
      </w:r>
    </w:p>
    <w:p>
      <w:pPr>
        <w:spacing w:after="40" w:before="40"/>
      </w:pPr>
      <w:r>
        <w:rPr>
          <w:i/>
          <w:iCs/>
          <w:color w:val="5A5A5A"/>
          <w:sz w:val="16"/>
          <w:szCs w:val="16"/>
        </w:rPr>
        <w:t xml:space="preserve">These unlock the work and let us measure results against a real baseline.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Google Search Console</w:t>
      </w:r>
      <w:r>
        <w:rPr>
          <w:sz w:val="19"/>
          <w:szCs w:val="19"/>
        </w:rPr>
        <w:t xml:space="preserve"> — grant TKBS access (or verify the property and add us as a user). This is how we diagnose the multi-year traffic decline and prove the lift.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Google Analytics (GA4)</w:t>
      </w:r>
      <w:r>
        <w:rPr>
          <w:sz w:val="19"/>
          <w:szCs w:val="19"/>
        </w:rPr>
        <w:t xml:space="preserve"> — grant access. If GA4 isn’t fully set up, we’ll confirm and finish the configuration.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Shopify admin access</w:t>
      </w:r>
      <w:r>
        <w:rPr>
          <w:sz w:val="19"/>
          <w:szCs w:val="19"/>
        </w:rPr>
        <w:t xml:space="preserve"> — a staff account so we can enable filters, publish content, and manage the theme. (Backend catalog data already pulled — this is for making the changes.)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Google Business Profile</w:t>
      </w:r>
      <w:r>
        <w:rPr>
          <w:sz w:val="19"/>
          <w:szCs w:val="19"/>
        </w:rPr>
        <w:t xml:space="preserve"> — manager access, so we can verify name, address, phone, hours and categories match the website exactly.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Scope sign-off</w:t>
      </w:r>
      <w:r>
        <w:rPr>
          <w:sz w:val="19"/>
          <w:szCs w:val="19"/>
        </w:rPr>
        <w:t xml:space="preserve"> — confirm the Foundation scope (all six core filters + SEO base) so we can schedule the 4-week window.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Single point of contact</w:t>
      </w:r>
      <w:r>
        <w:rPr>
          <w:sz w:val="19"/>
          <w:szCs w:val="19"/>
        </w:rPr>
        <w:t xml:space="preserve"> — one person on your side to confirm brand/product judgment calls and approve the short review lists.</w:t>
      </w:r>
    </w:p>
    <w:p>
      <w:pPr>
        <w:pBdr>
          <w:bottom w:val="single" w:color="2E75B6" w:sz="6" w:space="2"/>
        </w:pBdr>
        <w:spacing w:after="120" w:before="260"/>
      </w:pPr>
      <w:r>
        <w:rPr>
          <w:b/>
          <w:bCs/>
          <w:color w:val="1F3A5F"/>
          <w:sz w:val="24"/>
          <w:szCs w:val="24"/>
        </w:rPr>
        <w:t xml:space="preserve">Part 2 — What happens once access is in place</w:t>
      </w:r>
    </w:p>
    <w:p>
      <w:pPr>
        <w:spacing w:after="60" w:before="140"/>
      </w:pPr>
      <w:r>
        <w:rPr>
          <w:b/>
          <w:bCs/>
          <w:color w:val="2E75B6"/>
          <w:sz w:val="19"/>
          <w:szCs w:val="19"/>
        </w:rPr>
        <w:t xml:space="preserve">Phase 0 — Measurement baseline (Week 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Connect Search Console + GA4</w:t>
      </w:r>
      <w:r>
        <w:rPr>
          <w:sz w:val="19"/>
          <w:szCs w:val="19"/>
        </w:rPr>
        <w:t xml:space="preserve"> and pull the 16-month traffic baseline.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Capture current rankings</w:t>
      </w:r>
      <w:r>
        <w:rPr>
          <w:sz w:val="19"/>
          <w:szCs w:val="19"/>
        </w:rPr>
        <w:t xml:space="preserve"> plus a competitor snapshot, so the projected lift is measured — not promised.</w:t>
      </w:r>
    </w:p>
    <w:p>
      <w:pPr>
        <w:spacing w:after="60" w:before="140"/>
      </w:pPr>
      <w:r>
        <w:rPr>
          <w:b/>
          <w:bCs/>
          <w:color w:val="2E75B6"/>
          <w:sz w:val="19"/>
          <w:szCs w:val="19"/>
        </w:rPr>
        <w:t xml:space="preserve">Foundation — Filters &amp; Search (Weeks 1–4)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Enable the ready-to-go filters</w:t>
      </w:r>
      <w:r>
        <w:rPr>
          <w:sz w:val="19"/>
          <w:szCs w:val="19"/>
        </w:rPr>
        <w:t xml:space="preserve"> (Brand, Garment type — data is already complete).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Normalize and backfill Size and Color data</w:t>
      </w:r>
      <w:r>
        <w:rPr>
          <w:sz w:val="19"/>
          <w:szCs w:val="19"/>
        </w:rPr>
        <w:t xml:space="preserve"> so filters display clean, word-based values.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Switch the four core filters live</w:t>
      </w:r>
      <w:r>
        <w:rPr>
          <w:sz w:val="19"/>
          <w:szCs w:val="19"/>
        </w:rPr>
        <w:t xml:space="preserve"> (Size, Color, Brand, Garment type — Price &amp; Availability already on).</w:t>
      </w:r>
    </w:p>
    <w:p>
      <w:pPr>
        <w:spacing w:after="60" w:before="140"/>
      </w:pPr>
      <w:r>
        <w:rPr>
          <w:b/>
          <w:bCs/>
          <w:color w:val="2E75B6"/>
          <w:sz w:val="19"/>
          <w:szCs w:val="19"/>
        </w:rPr>
        <w:t xml:space="preserve">Foundation — SEO &amp; AEO (Weeks 1–4)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Confirm theme &amp; homepage SEO is live</w:t>
      </w:r>
      <w:r>
        <w:rPr>
          <w:sz w:val="19"/>
          <w:szCs w:val="19"/>
        </w:rPr>
        <w:t xml:space="preserve"> (title, meta, H1, schema — already published June 11).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Write descriptions + SEO titles</w:t>
      </w:r>
      <w:r>
        <w:rPr>
          <w:sz w:val="19"/>
          <w:szCs w:val="19"/>
        </w:rPr>
        <w:t xml:space="preserve"> for the 251 navigable category &amp; brand pages (the real content gap).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Indexation hygiene</w:t>
      </w:r>
      <w:r>
        <w:rPr>
          <w:sz w:val="19"/>
          <w:szCs w:val="19"/>
        </w:rPr>
        <w:t xml:space="preserve"> — prune / noindex thin, empty and duplicate collections.</w:t>
      </w:r>
    </w:p>
    <w:p>
      <w:pPr>
        <w:spacing w:after="60" w:before="140"/>
      </w:pPr>
      <w:r>
        <w:rPr>
          <w:b/>
          <w:bCs/>
          <w:color w:val="2E75B6"/>
          <w:sz w:val="19"/>
          <w:szCs w:val="19"/>
        </w:rPr>
        <w:t xml:space="preserve">Ongoing — Tracking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 xml:space="preserve">Monthly reporting</w:t>
      </w:r>
      <w:r>
        <w:rPr>
          <w:sz w:val="19"/>
          <w:szCs w:val="19"/>
        </w:rPr>
        <w:t xml:space="preserve"> that shows traffic and revenue lift against the Phase 0 baseline.</w:t>
      </w:r>
    </w:p>
    <w:p>
      <w:pPr>
        <w:pBdr>
          <w:top w:val="single" w:color="CCCCCC" w:sz="4" w:space="4"/>
        </w:pBdr>
        <w:spacing w:before="200"/>
      </w:pPr>
      <w:r>
        <w:rPr>
          <w:i/>
          <w:iCs/>
          <w:color w:val="5A5A5A"/>
          <w:sz w:val="16"/>
          <w:szCs w:val="16"/>
        </w:rPr>
        <w:t xml:space="preserve">Full-catalog product enrichment (titles, descriptions, tags, alt-text), fabric &amp; occasion filters, a reviews app, and the unpublished product backlog are scoped separately, per batch.</w:t>
      </w:r>
    </w:p>
    <w:sectPr>
      <w:footerReference w:type="default" r:id="rId7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1F3A5F"/>
        <w:sz w:val="15"/>
        <w:szCs w:val="15"/>
      </w:rPr>
      <w:t xml:space="preserve">TKBS Marketing</w:t>
    </w:r>
    <w:r>
      <w:rPr>
        <w:color w:val="888888"/>
        <w:sz w:val="15"/>
        <w:szCs w:val="15"/>
      </w:rPr>
      <w:t xml:space="preserve">   ·   Project Kickoff Checklist   ·   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2026-06-17T15:09:55.745Z</dcterms:created>
  <dcterms:modified xsi:type="dcterms:W3CDTF">2026-06-17T15:09:55.746Z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