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A Portable C++ Library for KODAMA Cross-Validated Accuracy Maximization</w:t>
      </w:r>
    </w:p>
    <w:p>
      <w:pPr>
        <w:spacing w:after="120"/>
      </w:pPr>
      <w:r>
        <w:rPr>
          <w:rFonts w:ascii="Calibri" w:hAnsi="Calibri"/>
          <w:i/>
          <w:sz w:val="22"/>
        </w:rPr>
        <w:t>Manuscript for the Journal of Machine Learning Research Machine Learning Open Source Software track</w:t>
      </w:r>
    </w:p>
    <w:p>
      <w:pPr>
        <w:spacing w:after="240"/>
      </w:pPr>
      <w:r>
        <w:rPr>
          <w:rFonts w:ascii="Calibri" w:hAnsi="Calibri"/>
          <w:b w:val="0"/>
          <w:color w:val="555555"/>
          <w:sz w:val="20"/>
        </w:rPr>
        <w:t>Stefano Cacciatore and contributors</w:t>
      </w:r>
    </w:p>
    <w:p>
      <w:pPr>
        <w:pStyle w:val="Heading1"/>
      </w:pPr>
      <w:r>
        <w:t>Abstract</w:t>
      </w:r>
    </w:p>
    <w:p>
      <w:r>
        <w:t>KODAMA searches for latent structure by maximizing the cross-validated predictability of an evolving label vector. We present kodama-cpp, a standalone C++17 library with CPU, CUDA, and Apple Metal backends that moves this accuracy-maximization core out of the R package layer while preserving the methodological contract established by the original KODAMA literature. The library exposes typed KNN and PLS-LDA optimization paths, KNN and PLS-LDA cross-validation kernels, KODAMA matrix construction from either data matrices or supplied KNN graphs, graph construction, embedding helpers, and clustering utilities. Its implementation uses float32 numerical matrices and workspaces, a package-owned CPU HNSW search, optional FAISS/cuVS CUDA search, native Metal exact and IVF search, label-aware SIMPLS PLS-LDA, reusable fold buffers, and independent M-cycle execution. The result is a wrapper-independent numerical backend intended to support reproducible R and Python interfaces, with validation reported separately for the internal cross-validation objective, external label agreement, runtime, and visualization quality. We also document the current validation boundary: the graph-input interface is release-validated as an optional entry point, while performance and quality claims are restricted to measurements reported explicitly in the benchmark tables.</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kodama-cpp addresses this problem by moving the KODAMA numerical core into a standalone C++17 library with CPU, CUDA, and Apple Metal backends. The library currently focuses on two classifier families for the KODAMA optimization layer, KNN and PLS-LDA, because they provide complementary inductive biases: local neighborhood consistency and low-rank linear discrimination in a latent component space. The implementation is designed so R and Python wrappers can call the same backend without reimplementing the mathematics.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spacing w:after="40" w:line="264" w:lineRule="auto"/>
            </w:pPr>
            <w:r>
              <w:rPr>
                <w:rFonts w:ascii="Calibri" w:hAnsi="Calibri"/>
                <w:b/>
                <w:sz w:val="17"/>
              </w:rPr>
              <w:t>Role in kodama-cpp</w:t>
            </w:r>
          </w:p>
        </w:tc>
      </w:tr>
      <w:tr>
        <w:tc>
          <w:tcPr>
            <w:tcW w:type="dxa" w:w="4680"/>
          </w:tcPr>
          <w:p>
            <w:pPr>
              <w:spacing w:after="40" w:line="264" w:lineRule="auto"/>
            </w:pPr>
            <w:r>
              <w:rPr>
                <w:rFonts w:ascii="Calibri" w:hAnsi="Calibri"/>
                <w:sz w:val="17"/>
              </w:rPr>
              <w:t>Formalization</w:t>
            </w:r>
          </w:p>
        </w:tc>
        <w:tc>
          <w:tcPr>
            <w:tcW w:type="dxa" w:w="4680"/>
          </w:tcPr>
          <w:p>
            <w:pPr>
              <w:spacing w:after="40" w:line="264" w:lineRule="auto"/>
            </w:pPr>
            <w:r>
              <w:rPr>
                <w:rFonts w:ascii="Calibri" w:hAnsi="Calibri"/>
                <w:sz w:val="17"/>
              </w:rPr>
              <w:t>States KODAMA as cross-validated label predictability, with M independent runs and a derived graph or dissimilarity.</w:t>
            </w:r>
          </w:p>
        </w:tc>
      </w:tr>
      <w:tr>
        <w:tc>
          <w:tcPr>
            <w:tcW w:type="dxa" w:w="4680"/>
          </w:tcPr>
          <w:p>
            <w:pPr>
              <w:spacing w:after="40" w:line="264" w:lineRule="auto"/>
            </w:pPr>
            <w:r>
              <w:rPr>
                <w:rFonts w:ascii="Calibri" w:hAnsi="Calibri"/>
                <w:sz w:val="17"/>
              </w:rPr>
              <w:t>Standalone implementation</w:t>
            </w:r>
          </w:p>
        </w:tc>
        <w:tc>
          <w:tcPr>
            <w:tcW w:type="dxa" w:w="4680"/>
          </w:tcPr>
          <w:p>
            <w:pPr>
              <w:spacing w:after="40" w:line="264" w:lineRule="auto"/>
            </w:pPr>
            <w:r>
              <w:rPr>
                <w:rFonts w:ascii="Calibri" w:hAnsi="Calibri"/>
                <w:sz w:val="17"/>
              </w:rPr>
              <w:t>Moves the numerical core into a C++17 library so R and Python wrappers share CPU, CUDA, and Metal implementations.</w:t>
            </w:r>
          </w:p>
        </w:tc>
      </w:tr>
      <w:tr>
        <w:tc>
          <w:tcPr>
            <w:tcW w:type="dxa" w:w="4680"/>
          </w:tcPr>
          <w:p>
            <w:pPr>
              <w:spacing w:after="40" w:line="264" w:lineRule="auto"/>
            </w:pPr>
            <w:r>
              <w:rPr>
                <w:rFonts w:ascii="Calibri" w:hAnsi="Calibri"/>
                <w:sz w:val="17"/>
              </w:rPr>
              <w:t>Classifier-specific kernels</w:t>
            </w:r>
          </w:p>
        </w:tc>
        <w:tc>
          <w:tcPr>
            <w:tcW w:type="dxa" w:w="4680"/>
          </w:tcPr>
          <w:p>
            <w:pPr>
              <w:spacing w:after="40" w:line="264" w:lineRule="auto"/>
            </w:pPr>
            <w:r>
              <w:rPr>
                <w:rFonts w:ascii="Calibri" w:hAnsi="Calibri"/>
                <w:sz w:val="17"/>
              </w:rPr>
              <w:t>Provides clean KNN and PLS-LDA optimization paths instead of wrapper-level branching.</w:t>
            </w:r>
          </w:p>
        </w:tc>
      </w:tr>
      <w:tr>
        <w:tc>
          <w:tcPr>
            <w:tcW w:type="dxa" w:w="4680"/>
          </w:tcPr>
          <w:p>
            <w:pPr>
              <w:spacing w:after="40" w:line="264" w:lineRule="auto"/>
            </w:pPr>
            <w:r>
              <w:rPr>
                <w:rFonts w:ascii="Calibri" w:hAnsi="Calibri"/>
                <w:sz w:val="17"/>
              </w:rPr>
              <w:t>GPU-ready numerics</w:t>
            </w:r>
          </w:p>
        </w:tc>
        <w:tc>
          <w:tcPr>
            <w:tcW w:type="dxa" w:w="4680"/>
          </w:tcPr>
          <w:p>
            <w:pPr>
              <w:spacing w:after="40" w:line="264" w:lineRule="auto"/>
            </w:pPr>
            <w:r>
              <w:rPr>
                <w:rFonts w:ascii="Calibri" w:hAnsi="Calibri"/>
                <w:sz w:val="17"/>
              </w:rPr>
              <w:t>Uses float32 numerical workspaces, CUDA and Metal nearest-neighbor search, and label-aware SIMPLS PLS-LDA.</w:t>
            </w:r>
          </w:p>
        </w:tc>
      </w:tr>
      <w:tr>
        <w:tc>
          <w:tcPr>
            <w:tcW w:type="dxa" w:w="4680"/>
          </w:tcPr>
          <w:p>
            <w:pPr>
              <w:spacing w:after="40" w:line="264" w:lineRule="auto"/>
            </w:pPr>
            <w:r>
              <w:rPr>
                <w:rFonts w:ascii="Calibri" w:hAnsi="Calibri"/>
                <w:sz w:val="17"/>
              </w:rPr>
              <w:t>Reproducible API</w:t>
            </w:r>
          </w:p>
        </w:tc>
        <w:tc>
          <w:tcPr>
            <w:tcW w:type="dxa" w:w="4680"/>
          </w:tcPr>
          <w:p>
            <w:pPr>
              <w:spacing w:after="40" w:line="264" w:lineRule="auto"/>
            </w:pPr>
            <w:r>
              <w:rPr>
                <w:rFonts w:ascii="Calibri" w:hAnsi="Calibri"/>
                <w:sz w:val="17"/>
              </w:rPr>
              <w:t>Returns typed predictions, accuracies, labels, graphs, timings, memory, and backend parameters.</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It samples a number of movable groups according to the adaptive proposal-size schedule. Early cycles can alter many groups, allowing coarse movement through label space. Later cycles alter fewer groups, turning the search into local refinement. For each sampled group, the replacement label is drawn from the empirical distribution of the previous CV predictions among the non-fixed members of that group.</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For the PLS-LDA path, an additional automatic coarsening proposal may be applied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rule tied to CV confusion rather than to external labels.</w:t>
      </w:r>
    </w:p>
    <w:p>
      <w:r>
        <w:t>After these proposal moves, the proposed vector is evaluated by exactly one new CV pass. The resulting raw accuracy is stored for the best accepted vector, while the acceptance score may include generic guards against degenerate labelings. With guarded diversity, S starts as A sqrt(1 - sum_k p_k^2), where A is raw CV accuracy and p_k is the class proportion. With automatic coarsening, S is reduced by (1 - A) max(H / log n, fragmentation / (1 + fragmentation)). These score terms steer the search away from trivial or excessively fragmented vectors without changing the underlying CV classifier.</w:t>
      </w:r>
    </w:p>
    <w:p>
      <w:r>
        <w:t>The best vector is updated whenever the proposal score improves. In evolutionary mode, a separate current vector is also maintained. A worse proposal can become the current vector with probability exp((score_new - score_current) / tau_t), where tau_t cools toward zero as cycles progress and is also smaller when current accuracy is already high. This simulated-annealing-style rule permits early exploration but makes late-cycle changes conservative. Repeating this process for M independent runs gives an ensemble of high-accuracy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part of the current standard KODAMA search score in kodama-cpp: they change which proposals are accepted, while the reported accuracy remains the raw held-out classifier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spacing w:after="40" w:line="264" w:lineRule="auto"/>
            </w:pPr>
            <w:r>
              <w:rPr>
                <w:rFonts w:ascii="Calibri" w:hAnsi="Calibri"/>
                <w:b/>
                <w:sz w:val="16"/>
              </w:rPr>
              <w:t>Role in the algorithm</w:t>
            </w:r>
          </w:p>
        </w:tc>
      </w:tr>
      <w:tr>
        <w:tc>
          <w:tcPr>
            <w:tcW w:type="dxa" w:w="4680"/>
          </w:tcPr>
          <w:p>
            <w:pPr>
              <w:spacing w:after="40" w:line="264" w:lineRule="auto"/>
            </w:pPr>
            <w:r>
              <w:rPr>
                <w:rFonts w:ascii="Calibri" w:hAnsi="Calibri"/>
                <w:sz w:val="16"/>
              </w:rPr>
              <w:t>M / runs</w:t>
            </w:r>
          </w:p>
        </w:tc>
        <w:tc>
          <w:tcPr>
            <w:tcW w:type="dxa" w:w="4680"/>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c>
          <w:tcPr>
            <w:tcW w:type="dxa" w:w="4680"/>
          </w:tcPr>
          <w:p>
            <w:pPr>
              <w:spacing w:after="40" w:line="264" w:lineRule="auto"/>
            </w:pPr>
            <w:r>
              <w:rPr>
                <w:rFonts w:ascii="Calibri" w:hAnsi="Calibri"/>
                <w:sz w:val="16"/>
              </w:rPr>
              <w:t>Tcycle / cycles</w:t>
            </w:r>
          </w:p>
        </w:tc>
        <w:tc>
          <w:tcPr>
            <w:tcW w:type="dxa" w:w="4680"/>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c>
          <w:tcPr>
            <w:tcW w:type="dxa" w:w="4680"/>
          </w:tcPr>
          <w:p>
            <w:pPr>
              <w:spacing w:after="40" w:line="264" w:lineRule="auto"/>
            </w:pPr>
            <w:r>
              <w:rPr>
                <w:rFonts w:ascii="Calibri" w:hAnsi="Calibri"/>
                <w:sz w:val="16"/>
              </w:rPr>
              <w:t>landmarks</w:t>
            </w:r>
          </w:p>
        </w:tc>
        <w:tc>
          <w:tcPr>
            <w:tcW w:type="dxa" w:w="4680"/>
          </w:tcPr>
          <w:p>
            <w:pPr>
              <w:spacing w:after="40" w:line="264" w:lineRule="auto"/>
            </w:pPr>
            <w:r>
              <w:rPr>
                <w:rFonts w:ascii="Calibri" w:hAnsi="Calibri"/>
                <w:sz w:val="16"/>
              </w:rPr>
              <w:t>Maximum number of samples optimized directly in one run. The default is 10000; if the requested value is at least n, the implementation uses ceil(0.75 n), then caps the value to [2, n-1].</w:t>
            </w:r>
          </w:p>
        </w:tc>
      </w:tr>
      <w:tr>
        <w:tc>
          <w:tcPr>
            <w:tcW w:type="dxa" w:w="4680"/>
          </w:tcPr>
          <w:p>
            <w:pPr>
              <w:spacing w:after="40" w:line="264" w:lineRule="auto"/>
            </w:pPr>
            <w:r>
              <w:rPr>
                <w:rFonts w:ascii="Calibri" w:hAnsi="Calibri"/>
                <w:sz w:val="16"/>
              </w:rPr>
              <w:t>splitting</w:t>
            </w:r>
          </w:p>
        </w:tc>
        <w:tc>
          <w:tcPr>
            <w:tcW w:type="dxa" w:w="4680"/>
          </w:tcPr>
          <w:p>
            <w:pPr>
              <w:spacing w:after="40" w:line="264" w:lineRule="auto"/>
            </w:pPr>
            <w:r>
              <w:rPr>
                <w:rFonts w:ascii="Calibri" w:hAnsi="Calibri"/>
                <w:sz w:val="16"/>
              </w:rPr>
              <w:t>Initial number of label classes for each run. If not supplied, splitting is 100 for n &lt; 40000 and 300 otherwise. The run initializes labels by k-means with min(splitting, number of landmarks) clusters.</w:t>
            </w:r>
          </w:p>
        </w:tc>
      </w:tr>
      <w:tr>
        <w:tc>
          <w:tcPr>
            <w:tcW w:type="dxa" w:w="4680"/>
          </w:tcPr>
          <w:p>
            <w:pPr>
              <w:spacing w:after="40" w:line="264" w:lineRule="auto"/>
            </w:pPr>
            <w:r>
              <w:rPr>
                <w:rFonts w:ascii="Calibri" w:hAnsi="Calibri"/>
                <w:sz w:val="16"/>
              </w:rPr>
              <w:t>constrain</w:t>
            </w:r>
          </w:p>
        </w:tc>
        <w:tc>
          <w:tcPr>
            <w:tcW w:type="dxa" w:w="4680"/>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c>
          <w:tcPr>
            <w:tcW w:type="dxa" w:w="4680"/>
          </w:tcPr>
          <w:p>
            <w:pPr>
              <w:spacing w:after="40" w:line="264" w:lineRule="auto"/>
            </w:pPr>
            <w:r>
              <w:rPr>
                <w:rFonts w:ascii="Calibri" w:hAnsi="Calibri"/>
                <w:sz w:val="16"/>
              </w:rPr>
              <w:t>fixed</w:t>
            </w:r>
          </w:p>
        </w:tc>
        <w:tc>
          <w:tcPr>
            <w:tcW w:type="dxa" w:w="4680"/>
          </w:tcPr>
          <w:p>
            <w:pPr>
              <w:spacing w:after="40" w:line="264" w:lineRule="auto"/>
            </w:pPr>
            <w:r>
              <w:rPr>
                <w:rFonts w:ascii="Calibri" w:hAnsi="Calibri"/>
                <w:sz w:val="16"/>
              </w:rPr>
              <w:t>Optional binary vector. Fixed samples are included in CV but are not relabeled by proposal moves.</w:t>
            </w:r>
          </w:p>
        </w:tc>
      </w:tr>
      <w:tr>
        <w:tc>
          <w:tcPr>
            <w:tcW w:type="dxa" w:w="4680"/>
          </w:tcPr>
          <w:p>
            <w:pPr>
              <w:spacing w:after="40" w:line="264" w:lineRule="auto"/>
            </w:pPr>
            <w:r>
              <w:rPr>
                <w:rFonts w:ascii="Calibri" w:hAnsi="Calibri"/>
                <w:sz w:val="16"/>
              </w:rPr>
              <w:t>graph_neighbors</w:t>
            </w:r>
          </w:p>
        </w:tc>
        <w:tc>
          <w:tcPr>
            <w:tcW w:type="dxa" w:w="4680"/>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Copy the input matrix into float32 working storage. Select up to landmarks representative samples by running k-means on all rows with landmarks centers for 10 iterations, then sampling one representative from each non-empty cluster.</w:t>
      </w:r>
    </w:p>
    <w:p>
      <w:pPr>
        <w:pStyle w:val="ListNumber"/>
        <w:numPr>
          <w:ilvl w:val="0"/>
          <w:numId w:val="10"/>
        </w:numPr>
        <w:spacing w:after="80"/>
      </w:pPr>
      <w:r>
        <w:rPr>
          <w:rFonts w:ascii="Calibri" w:hAnsi="Calibri"/>
        </w:rPr>
        <w:t>Initialize the label vector on the selected landmarks. If starting labels are supplied, subset them to the landmarks and apply constrained-majority relabeling when constraints are present. Otherwise run k-means on the landmark matrix with init_k = max(2, min(splitting, number of landmarks)) for 10 iterations.</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With adaptive proposal size enabled, p_t = (t + 1) / (Tcycle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selects targets with positive surplus over the independence expectation n_a n_b / n and relabels one or more unstable source classes into the selected target, while rejecting moves that collapse to one class or fail to reduce the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 + 1) / 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1"/>
      </w:pPr>
      <w:r>
        <w:t>3. Implementation architecture</w:t>
      </w:r>
    </w:p>
    <w:p>
      <w:r>
        <w:t>The core library exposes C++ functions rather than wrapper-specific entry points. A MatrixView accepts double or float inputs; internally, the analysis matrix is stored in float32 buffers to match GPU kernels and reduce memory traffic. The public API is grouped into cross-validation kernels, core label optimization, KODAMA matrix construction, graph/embedding utilities, and clustering routines.</w:t>
      </w:r>
    </w:p>
    <w:p>
      <w:r>
        <w:t>KNN kernels have strict backend-specific implementations. The dependency-free CPU path uses a package-owned float32 HNSW implementation adapted from the MIT-licensed FAISS organization. CUDA remains opt-in and links installed FAISS GPU and RAPIDS cuVS libraries; its label-aware SIMPLS adapter is native float32 code and does not depend on Armadillo. Apple Metal uses only system frameworks and provides exact and recall-tuned IVF-Flat search. All paths implement the same voting objective. In the KODAMA optimizer, neighbor work is organized so the search structure can be reused where the mathematics permits. This is the main difference from repeatedly launching wrapper-level nearest-neighbor searches.</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7"/>
              </w:rPr>
              <w:t>Purpose</w:t>
            </w:r>
          </w:p>
        </w:tc>
      </w:tr>
      <w:tr>
        <w:tc>
          <w:tcPr>
            <w:tcW w:type="dxa" w:w="3120"/>
          </w:tcPr>
          <w:p>
            <w:pPr>
              <w:spacing w:after="40" w:line="264" w:lineRule="auto"/>
            </w:pPr>
            <w:r>
              <w:rPr>
                <w:rFonts w:ascii="Calibri" w:hAnsi="Calibri"/>
                <w:sz w:val="17"/>
              </w:rPr>
              <w:t>Cross-validation</w:t>
            </w:r>
          </w:p>
        </w:tc>
        <w:tc>
          <w:tcPr>
            <w:tcW w:type="dxa" w:w="3120"/>
          </w:tcPr>
          <w:p>
            <w:pPr>
              <w:spacing w:after="40" w:line="264" w:lineRule="auto"/>
            </w:pPr>
            <w:r>
              <w:rPr>
                <w:rFonts w:ascii="Calibri" w:hAnsi="Calibri"/>
                <w:sz w:val="17"/>
              </w:rPr>
              <w:t>KNNCV, PLSLDACV</w:t>
            </w:r>
          </w:p>
        </w:tc>
        <w:tc>
          <w:tcPr>
            <w:tcW w:type="dxa" w:w="3120"/>
          </w:tcPr>
          <w:p>
            <w:pPr>
              <w:spacing w:after="40" w:line="264" w:lineRule="auto"/>
            </w:pPr>
            <w:r>
              <w:rPr>
                <w:rFonts w:ascii="Calibri" w:hAnsi="Calibri"/>
                <w:sz w:val="17"/>
              </w:rPr>
              <w:t>Fold assignment, prediction, fold accuracies, confusion matrices, timing, memory, and backend metadata.</w:t>
            </w:r>
          </w:p>
        </w:tc>
      </w:tr>
      <w:tr>
        <w:tc>
          <w:tcPr>
            <w:tcW w:type="dxa" w:w="3120"/>
          </w:tcPr>
          <w:p>
            <w:pPr>
              <w:spacing w:after="40" w:line="264" w:lineRule="auto"/>
            </w:pPr>
            <w:r>
              <w:rPr>
                <w:rFonts w:ascii="Calibri" w:hAnsi="Calibri"/>
                <w:sz w:val="17"/>
              </w:rPr>
              <w:t>Core optimization</w:t>
            </w:r>
          </w:p>
        </w:tc>
        <w:tc>
          <w:tcPr>
            <w:tcW w:type="dxa" w:w="3120"/>
          </w:tcPr>
          <w:p>
            <w:pPr>
              <w:spacing w:after="40" w:line="264" w:lineRule="auto"/>
            </w:pPr>
            <w:r>
              <w:rPr>
                <w:rFonts w:ascii="Calibri" w:hAnsi="Calibri"/>
                <w:sz w:val="17"/>
              </w:rPr>
              <w:t>CoreKNN, CorePLSLDA</w:t>
            </w:r>
          </w:p>
        </w:tc>
        <w:tc>
          <w:tcPr>
            <w:tcW w:type="dxa" w:w="3120"/>
          </w:tcPr>
          <w:p>
            <w:pPr>
              <w:spacing w:after="40" w:line="264" w:lineRule="auto"/>
            </w:pPr>
            <w:r>
              <w:rPr>
                <w:rFonts w:ascii="Calibri" w:hAnsi="Calibri"/>
                <w:sz w:val="17"/>
              </w:rPr>
              <w:t>Independent label-evolution runs that maximize KNN or PLS-LDA cross-validated accuracy.</w:t>
            </w:r>
          </w:p>
        </w:tc>
      </w:tr>
      <w:tr>
        <w:tc>
          <w:tcPr>
            <w:tcW w:type="dxa" w:w="3120"/>
          </w:tcPr>
          <w:p>
            <w:pPr>
              <w:spacing w:after="40" w:line="264" w:lineRule="auto"/>
            </w:pPr>
            <w:r>
              <w:rPr>
                <w:rFonts w:ascii="Calibri" w:hAnsi="Calibri"/>
                <w:sz w:val="17"/>
              </w:rPr>
              <w:t>KODAMA matrix</w:t>
            </w:r>
          </w:p>
        </w:tc>
        <w:tc>
          <w:tcPr>
            <w:tcW w:type="dxa" w:w="3120"/>
          </w:tcPr>
          <w:p>
            <w:pPr>
              <w:spacing w:after="40" w:line="264" w:lineRule="auto"/>
            </w:pPr>
            <w:r>
              <w:rPr>
                <w:rFonts w:ascii="Calibri" w:hAnsi="Calibri"/>
                <w:sz w:val="17"/>
              </w:rPr>
              <w:t>KODAMA.matrix / KODAMAMatrix</w:t>
            </w:r>
          </w:p>
        </w:tc>
        <w:tc>
          <w:tcPr>
            <w:tcW w:type="dxa" w:w="3120"/>
          </w:tcPr>
          <w:p>
            <w:pPr>
              <w:spacing w:after="40" w:line="264" w:lineRule="auto"/>
            </w:pPr>
            <w:r>
              <w:rPr>
                <w:rFonts w:ascii="Calibri" w:hAnsi="Calibri"/>
                <w:sz w:val="17"/>
              </w:rPr>
              <w:t>Landmark selection, splitting, M runs, optimized label vectors, KODAMA dissimilarity, and graph output.</w:t>
            </w:r>
          </w:p>
        </w:tc>
      </w:tr>
      <w:tr>
        <w:tc>
          <w:tcPr>
            <w:tcW w:type="dxa" w:w="3120"/>
          </w:tcPr>
          <w:p>
            <w:pPr>
              <w:spacing w:after="40" w:line="264" w:lineRule="auto"/>
            </w:pPr>
            <w:r>
              <w:rPr>
                <w:rFonts w:ascii="Calibri" w:hAnsi="Calibri"/>
                <w:sz w:val="17"/>
              </w:rPr>
              <w:t>Graph-input KODAMA</w:t>
            </w:r>
          </w:p>
        </w:tc>
        <w:tc>
          <w:tcPr>
            <w:tcW w:type="dxa" w:w="3120"/>
          </w:tcPr>
          <w:p>
            <w:pPr>
              <w:spacing w:after="40" w:line="264" w:lineRule="auto"/>
            </w:pPr>
            <w:r>
              <w:rPr>
                <w:rFonts w:ascii="Calibri" w:hAnsi="Calibri"/>
                <w:sz w:val="17"/>
              </w:rPr>
              <w:t>KODAMA.matrix.graph / KODAMAMatrixFromGraph</w:t>
            </w:r>
          </w:p>
        </w:tc>
        <w:tc>
          <w:tcPr>
            <w:tcW w:type="dxa" w:w="3120"/>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c>
          <w:tcPr>
            <w:tcW w:type="dxa" w:w="3120"/>
          </w:tcPr>
          <w:p>
            <w:pPr>
              <w:spacing w:after="40" w:line="264" w:lineRule="auto"/>
            </w:pPr>
            <w:r>
              <w:rPr>
                <w:rFonts w:ascii="Calibri" w:hAnsi="Calibri"/>
                <w:sz w:val="17"/>
              </w:rPr>
              <w:t>Visualization</w:t>
            </w:r>
          </w:p>
        </w:tc>
        <w:tc>
          <w:tcPr>
            <w:tcW w:type="dxa" w:w="3120"/>
          </w:tcPr>
          <w:p>
            <w:pPr>
              <w:spacing w:after="40" w:line="264" w:lineRule="auto"/>
            </w:pPr>
            <w:r>
              <w:rPr>
                <w:rFonts w:ascii="Calibri" w:hAnsi="Calibri"/>
                <w:sz w:val="17"/>
              </w:rPr>
              <w:t>KODAMA.visualization</w:t>
            </w:r>
          </w:p>
        </w:tc>
        <w:tc>
          <w:tcPr>
            <w:tcW w:type="dxa" w:w="3120"/>
          </w:tcPr>
          <w:p>
            <w:pPr>
              <w:spacing w:after="40" w:line="264" w:lineRule="auto"/>
            </w:pPr>
            <w:r>
              <w:rPr>
                <w:rFonts w:ascii="Calibri" w:hAnsi="Calibri"/>
                <w:sz w:val="17"/>
              </w:rPr>
              <w:t>UMAP and openTSNE embeddings from standard or KODAMA-corrected neighbor graphs.</w:t>
            </w:r>
          </w:p>
        </w:tc>
      </w:tr>
      <w:tr>
        <w:tc>
          <w:tcPr>
            <w:tcW w:type="dxa" w:w="3120"/>
          </w:tcPr>
          <w:p>
            <w:pPr>
              <w:spacing w:after="40" w:line="264" w:lineRule="auto"/>
            </w:pPr>
            <w:r>
              <w:rPr>
                <w:rFonts w:ascii="Calibri" w:hAnsi="Calibri"/>
                <w:sz w:val="17"/>
              </w:rPr>
              <w:t>Graph and clustering</w:t>
            </w:r>
          </w:p>
        </w:tc>
        <w:tc>
          <w:tcPr>
            <w:tcW w:type="dxa" w:w="3120"/>
          </w:tcPr>
          <w:p>
            <w:pPr>
              <w:spacing w:after="40" w:line="264" w:lineRule="auto"/>
            </w:pPr>
            <w:r>
              <w:rPr>
                <w:rFonts w:ascii="Calibri" w:hAnsi="Calibri"/>
                <w:sz w:val="17"/>
              </w:rPr>
              <w:t>makeSNNGraph equivalent, Louvain, Leiden, random walk</w:t>
            </w:r>
          </w:p>
        </w:tc>
        <w:tc>
          <w:tcPr>
            <w:tcW w:type="dxa" w:w="3120"/>
          </w:tcPr>
          <w:p>
            <w:pPr>
              <w:spacing w:after="40" w:line="264" w:lineRule="auto"/>
            </w:pPr>
            <w:r>
              <w:rPr>
                <w:rFonts w:ascii="Calibri" w:hAnsi="Calibri"/>
                <w:sz w:val="17"/>
              </w:rPr>
              <w:t>Neighbor graph construction and clustering by resolution or target cluster count.</w:t>
            </w:r>
          </w:p>
        </w:tc>
      </w:tr>
    </w:tbl>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Implementation implication</w:t>
            </w:r>
          </w:p>
        </w:tc>
      </w:tr>
      <w:tr>
        <w:tc>
          <w:tcPr>
            <w:tcW w:type="dxa" w:w="3120"/>
          </w:tcPr>
          <w:p>
            <w:pPr>
              <w:spacing w:after="40" w:line="264" w:lineRule="auto"/>
            </w:pPr>
            <w:r>
              <w:rPr>
                <w:rFonts w:ascii="Calibri" w:hAnsi="Calibri"/>
                <w:sz w:val="15"/>
              </w:rPr>
              <w:t>KODAMA runs</w:t>
            </w:r>
          </w:p>
        </w:tc>
        <w:tc>
          <w:tcPr>
            <w:tcW w:type="dxa" w:w="3120"/>
          </w:tcPr>
          <w:p>
            <w:pPr>
              <w:spacing w:after="40" w:line="264" w:lineRule="auto"/>
            </w:pPr>
            <w:r>
              <w:rPr>
                <w:rFonts w:ascii="Calibri" w:hAnsi="Calibri"/>
                <w:sz w:val="15"/>
              </w:rPr>
              <w:t>M independent runs, each with Tcycle proposal cycles plus one initial CV pass.</w:t>
            </w:r>
          </w:p>
        </w:tc>
        <w:tc>
          <w:tcPr>
            <w:tcW w:type="dxa" w:w="3120"/>
          </w:tcPr>
          <w:p>
            <w:pPr>
              <w:spacing w:after="40" w:line="264" w:lineRule="auto"/>
            </w:pPr>
            <w:r>
              <w:rPr>
                <w:rFonts w:ascii="Calibri" w:hAnsi="Calibri"/>
                <w:sz w:val="15"/>
              </w:rPr>
              <w:t>Embarrassingly parallel over M; each cycle performs exactly one CV evaluation.</w:t>
            </w:r>
          </w:p>
        </w:tc>
      </w:tr>
      <w:tr>
        <w:tc>
          <w:tcPr>
            <w:tcW w:type="dxa" w:w="3120"/>
          </w:tcPr>
          <w:p>
            <w:pPr>
              <w:spacing w:after="40" w:line="264" w:lineRule="auto"/>
            </w:pPr>
            <w:r>
              <w:rPr>
                <w:rFonts w:ascii="Calibri" w:hAnsi="Calibri"/>
                <w:sz w:val="15"/>
              </w:rPr>
              <w:t>KNN core</w:t>
            </w:r>
          </w:p>
        </w:tc>
        <w:tc>
          <w:tcPr>
            <w:tcW w:type="dxa" w:w="3120"/>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120"/>
          </w:tcPr>
          <w:p>
            <w:pPr>
              <w:spacing w:after="40" w:line="264" w:lineRule="auto"/>
            </w:pPr>
            <w:r>
              <w:rPr>
                <w:rFonts w:ascii="Calibri" w:hAnsi="Calibri"/>
                <w:sz w:val="15"/>
              </w:rPr>
              <w:t>Graph-input KNN removes the search/build term and reuses supplied indices and distances.</w:t>
            </w:r>
          </w:p>
        </w:tc>
      </w:tr>
      <w:tr>
        <w:tc>
          <w:tcPr>
            <w:tcW w:type="dxa" w:w="3120"/>
          </w:tcPr>
          <w:p>
            <w:pPr>
              <w:spacing w:after="40" w:line="264" w:lineRule="auto"/>
            </w:pPr>
            <w:r>
              <w:rPr>
                <w:rFonts w:ascii="Calibri" w:hAnsi="Calibri"/>
                <w:sz w:val="15"/>
              </w:rPr>
              <w:t>PLS-LDA core</w:t>
            </w:r>
          </w:p>
        </w:tc>
        <w:tc>
          <w:tcPr>
            <w:tcW w:type="dxa" w:w="3120"/>
          </w:tcPr>
          <w:p>
            <w:pPr>
              <w:spacing w:after="40" w:line="264" w:lineRule="auto"/>
            </w:pPr>
            <w:r>
              <w:rPr>
                <w:rFonts w:ascii="Calibri" w:hAnsi="Calibri"/>
                <w:sz w:val="15"/>
              </w:rPr>
              <w:t>O(M Tcycle folds C_PLS(n_train, p, h)) for h requested components, plus latent-space LDA scoring.</w:t>
            </w:r>
          </w:p>
        </w:tc>
        <w:tc>
          <w:tcPr>
            <w:tcW w:type="dxa" w:w="3120"/>
          </w:tcPr>
          <w:p>
            <w:pPr>
              <w:spacing w:after="40" w:line="264" w:lineRule="auto"/>
            </w:pPr>
            <w:r>
              <w:rPr>
                <w:rFonts w:ascii="Calibri" w:hAnsi="Calibri"/>
                <w:sz w:val="15"/>
              </w:rPr>
              <w:t>Float32 label-aware SIMPLS and fold buffers reduce constants but do not change the repeated-CV structure.</w:t>
            </w:r>
          </w:p>
        </w:tc>
      </w:tr>
      <w:tr>
        <w:tc>
          <w:tcPr>
            <w:tcW w:type="dxa" w:w="3120"/>
          </w:tcPr>
          <w:p>
            <w:pPr>
              <w:spacing w:after="40" w:line="264" w:lineRule="auto"/>
            </w:pPr>
            <w:r>
              <w:rPr>
                <w:rFonts w:ascii="Calibri" w:hAnsi="Calibri"/>
                <w:sz w:val="15"/>
              </w:rPr>
              <w:t>Graph correction</w:t>
            </w:r>
          </w:p>
        </w:tc>
        <w:tc>
          <w:tcPr>
            <w:tcW w:type="dxa" w:w="3120"/>
          </w:tcPr>
          <w:p>
            <w:pPr>
              <w:spacing w:after="40" w:line="264" w:lineRule="auto"/>
            </w:pPr>
            <w:r>
              <w:rPr>
                <w:rFonts w:ascii="Calibri" w:hAnsi="Calibri"/>
                <w:sz w:val="15"/>
              </w:rPr>
              <w:t>O(M E) agreement counting for E retained graph edges, followed by row-wise neighbor sorting.</w:t>
            </w:r>
          </w:p>
        </w:tc>
        <w:tc>
          <w:tcPr>
            <w:tcW w:type="dxa" w:w="3120"/>
          </w:tcPr>
          <w:p>
            <w:pPr>
              <w:spacing w:after="40" w:line="264" w:lineRule="auto"/>
            </w:pPr>
            <w:r>
              <w:rPr>
                <w:rFonts w:ascii="Calibri" w:hAnsi="Calibri"/>
                <w:sz w:val="15"/>
              </w:rPr>
              <w:t>Sparse by default; dense n by n dissimilarities are avoided for scalability.</w:t>
            </w:r>
          </w:p>
        </w:tc>
      </w:tr>
      <w:tr>
        <w:tc>
          <w:tcPr>
            <w:tcW w:type="dxa" w:w="3120"/>
          </w:tcPr>
          <w:p>
            <w:pPr>
              <w:spacing w:after="40" w:line="264" w:lineRule="auto"/>
            </w:pPr>
            <w:r>
              <w:rPr>
                <w:rFonts w:ascii="Calibri" w:hAnsi="Calibri"/>
                <w:sz w:val="15"/>
              </w:rPr>
              <w:t>Visualization</w:t>
            </w:r>
          </w:p>
        </w:tc>
        <w:tc>
          <w:tcPr>
            <w:tcW w:type="dxa" w:w="3120"/>
          </w:tcPr>
          <w:p>
            <w:pPr>
              <w:spacing w:after="40" w:line="264" w:lineRule="auto"/>
            </w:pPr>
            <w:r>
              <w:rPr>
                <w:rFonts w:ascii="Calibri" w:hAnsi="Calibri"/>
                <w:sz w:val="15"/>
              </w:rPr>
              <w:t>Runs on the base or KODAMA-corrected sparse graph using UMAP/openTSNE helpers.</w:t>
            </w:r>
          </w:p>
        </w:tc>
        <w:tc>
          <w:tcPr>
            <w:tcW w:type="dxa" w:w="3120"/>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spacing w:after="40" w:line="264" w:lineRule="auto"/>
            </w:pPr>
            <w:r>
              <w:rPr>
                <w:rFonts w:ascii="Calibri" w:hAnsi="Calibri"/>
                <w:b/>
                <w:sz w:val="14"/>
              </w:rPr>
              <w:t>Interpretation</w:t>
            </w:r>
          </w:p>
        </w:tc>
      </w:tr>
      <w:tr>
        <w:tc>
          <w:tcPr>
            <w:tcW w:type="dxa" w:w="3120"/>
          </w:tcPr>
          <w:p>
            <w:pPr>
              <w:spacing w:after="40" w:line="264" w:lineRule="auto"/>
            </w:pPr>
            <w:r>
              <w:rPr>
                <w:rFonts w:ascii="Calibri" w:hAnsi="Calibri"/>
                <w:sz w:val="14"/>
              </w:rPr>
              <w:t>KNN graph input</w:t>
            </w:r>
          </w:p>
        </w:tc>
        <w:tc>
          <w:tcPr>
            <w:tcW w:type="dxa" w:w="3120"/>
          </w:tcPr>
          <w:p>
            <w:pPr>
              <w:spacing w:after="40" w:line="264" w:lineRule="auto"/>
            </w:pPr>
            <w:r>
              <w:rPr>
                <w:rFonts w:ascii="Calibri" w:hAnsi="Calibri"/>
                <w:sz w:val="14"/>
              </w:rPr>
              <w:t>Uses supplied neighbor indices/distances directly in CoreKNNGraph and KODAMAMatrixFromGraph.</w:t>
            </w:r>
          </w:p>
        </w:tc>
        <w:tc>
          <w:tcPr>
            <w:tcW w:type="dxa" w:w="3120"/>
          </w:tcPr>
          <w:p>
            <w:pPr>
              <w:spacing w:after="40" w:line="264" w:lineRule="auto"/>
            </w:pPr>
            <w:r>
              <w:rPr>
                <w:rFonts w:ascii="Calibri" w:hAnsi="Calibri"/>
                <w:sz w:val="14"/>
              </w:rPr>
              <w:t>Accepted as the graph-input path because it preserves the KNN voting mathematics and removes repeated search work.</w:t>
            </w:r>
          </w:p>
        </w:tc>
      </w:tr>
      <w:tr>
        <w:tc>
          <w:tcPr>
            <w:tcW w:type="dxa" w:w="3120"/>
          </w:tcPr>
          <w:p>
            <w:pPr>
              <w:spacing w:after="40" w:line="264" w:lineRule="auto"/>
            </w:pPr>
            <w:r>
              <w:rPr>
                <w:rFonts w:ascii="Calibri" w:hAnsi="Calibri"/>
                <w:sz w:val="14"/>
              </w:rPr>
              <w:t>PLS-LDA graph input with X</w:t>
            </w:r>
          </w:p>
        </w:tc>
        <w:tc>
          <w:tcPr>
            <w:tcW w:type="dxa" w:w="3120"/>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120"/>
          </w:tcPr>
          <w:p>
            <w:pPr>
              <w:spacing w:after="40" w:line="264" w:lineRule="auto"/>
            </w:pPr>
            <w:r>
              <w:rPr>
                <w:rFonts w:ascii="Calibri" w:hAnsi="Calibri"/>
                <w:sz w:val="14"/>
              </w:rPr>
              <w:t>Equivalent classifier path to data-input PLS-LDA; graph handling is an input-format extension.</w:t>
            </w:r>
          </w:p>
        </w:tc>
      </w:tr>
      <w:tr>
        <w:tc>
          <w:tcPr>
            <w:tcW w:type="dxa" w:w="3120"/>
          </w:tcPr>
          <w:p>
            <w:pPr>
              <w:spacing w:after="40" w:line="264" w:lineRule="auto"/>
            </w:pPr>
            <w:r>
              <w:rPr>
                <w:rFonts w:ascii="Calibri" w:hAnsi="Calibri"/>
                <w:sz w:val="14"/>
              </w:rPr>
              <w:t>PLS-LDA graph-only input</w:t>
            </w:r>
          </w:p>
        </w:tc>
        <w:tc>
          <w:tcPr>
            <w:tcW w:type="dxa" w:w="3120"/>
          </w:tcPr>
          <w:p>
            <w:pPr>
              <w:spacing w:after="40" w:line="264" w:lineRule="auto"/>
            </w:pPr>
            <w:r>
              <w:rPr>
                <w:rFonts w:ascii="Calibri" w:hAnsi="Calibri"/>
                <w:sz w:val="14"/>
              </w:rPr>
              <w:t>When X is unavailable, the graph is transformed into self-tuning normalized Laplacian features before CorePLSLDA.</w:t>
            </w:r>
          </w:p>
        </w:tc>
        <w:tc>
          <w:tcPr>
            <w:tcW w:type="dxa" w:w="3120"/>
          </w:tcPr>
          <w:p>
            <w:pPr>
              <w:spacing w:after="40" w:line="264" w:lineRule="auto"/>
            </w:pPr>
            <w:r>
              <w:rPr>
                <w:rFonts w:ascii="Calibri" w:hAnsi="Calibri"/>
                <w:sz w:val="14"/>
              </w:rPr>
              <w:t>Exposed as an optional fallback, not as evidence that graph-only PLS-LDA matches data-input PLS-LDA in all datasets.</w:t>
            </w:r>
          </w:p>
        </w:tc>
      </w:tr>
      <w:tr>
        <w:tc>
          <w:tcPr>
            <w:tcW w:type="dxa" w:w="3120"/>
          </w:tcPr>
          <w:p>
            <w:pPr>
              <w:spacing w:after="40" w:line="264" w:lineRule="auto"/>
            </w:pPr>
            <w:r>
              <w:rPr>
                <w:rFonts w:ascii="Calibri" w:hAnsi="Calibri"/>
                <w:sz w:val="14"/>
              </w:rPr>
              <w:t>Validation boundary</w:t>
            </w:r>
          </w:p>
        </w:tc>
        <w:tc>
          <w:tcPr>
            <w:tcW w:type="dxa" w:w="3120"/>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120"/>
          </w:tcPr>
          <w:p>
            <w:pPr>
              <w:spacing w:after="40" w:line="264" w:lineRule="auto"/>
            </w:pPr>
            <w:r>
              <w:rPr>
                <w:rFonts w:ascii="Calibri" w:hAnsi="Calibri"/>
                <w:sz w:val="14"/>
              </w:rPr>
              <w:t>The manuscript does not use graph-only PLS-LDA results to support data-input KODAMA performance claims.</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the objective and output contract should match, while implementation details such as float32 storage, FAISS/cuVS search, CUDA kernels, and wrapper-independent graph objects are new.</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spacing w:after="40" w:line="264" w:lineRule="auto"/>
            </w:pPr>
            <w:r>
              <w:rPr>
                <w:rFonts w:ascii="Calibri" w:hAnsi="Calibri"/>
                <w:b/>
                <w:sz w:val="17"/>
              </w:rPr>
              <w:t>kodama-cpp</w:t>
            </w:r>
          </w:p>
        </w:tc>
      </w:tr>
      <w:tr>
        <w:tc>
          <w:tcPr>
            <w:tcW w:type="dxa" w:w="3120"/>
          </w:tcPr>
          <w:p>
            <w:pPr>
              <w:spacing w:after="40" w:line="264" w:lineRule="auto"/>
            </w:pPr>
            <w:r>
              <w:rPr>
                <w:rFonts w:ascii="Calibri" w:hAnsi="Calibri"/>
                <w:sz w:val="17"/>
              </w:rPr>
              <w:t>Objective</w:t>
            </w:r>
          </w:p>
        </w:tc>
        <w:tc>
          <w:tcPr>
            <w:tcW w:type="dxa" w:w="3120"/>
          </w:tcPr>
          <w:p>
            <w:pPr>
              <w:spacing w:after="40" w:line="264" w:lineRule="auto"/>
            </w:pPr>
            <w:r>
              <w:rPr>
                <w:rFonts w:ascii="Calibri" w:hAnsi="Calibri"/>
                <w:sz w:val="17"/>
              </w:rPr>
              <w:t>KODAMA maximizes cross-validated accuracy of an evolving label vector.</w:t>
            </w:r>
          </w:p>
        </w:tc>
        <w:tc>
          <w:tcPr>
            <w:tcW w:type="dxa" w:w="3120"/>
          </w:tcPr>
          <w:p>
            <w:pPr>
              <w:spacing w:after="40" w:line="264" w:lineRule="auto"/>
            </w:pPr>
            <w:r>
              <w:rPr>
                <w:rFonts w:ascii="Calibri" w:hAnsi="Calibri"/>
                <w:sz w:val="17"/>
              </w:rPr>
              <w:t>Same objective; exposed through CoreKNN and CorePLSLDA.</w:t>
            </w:r>
          </w:p>
        </w:tc>
      </w:tr>
      <w:tr>
        <w:tc>
          <w:tcPr>
            <w:tcW w:type="dxa" w:w="3120"/>
          </w:tcPr>
          <w:p>
            <w:pPr>
              <w:spacing w:after="40" w:line="264" w:lineRule="auto"/>
            </w:pPr>
            <w:r>
              <w:rPr>
                <w:rFonts w:ascii="Calibri" w:hAnsi="Calibri"/>
                <w:sz w:val="17"/>
              </w:rPr>
              <w:t>Independent runs</w:t>
            </w:r>
          </w:p>
        </w:tc>
        <w:tc>
          <w:tcPr>
            <w:tcW w:type="dxa" w:w="3120"/>
          </w:tcPr>
          <w:p>
            <w:pPr>
              <w:spacing w:after="40" w:line="264" w:lineRule="auto"/>
            </w:pPr>
            <w:r>
              <w:rPr>
                <w:rFonts w:ascii="Calibri" w:hAnsi="Calibri"/>
                <w:sz w:val="17"/>
              </w:rPr>
              <w:t>R documentation reports M iterative processes and Tcycle optimization cycles.</w:t>
            </w:r>
          </w:p>
        </w:tc>
        <w:tc>
          <w:tcPr>
            <w:tcW w:type="dxa" w:w="3120"/>
          </w:tcPr>
          <w:p>
            <w:pPr>
              <w:spacing w:after="40" w:line="264" w:lineRule="auto"/>
            </w:pPr>
            <w:r>
              <w:rPr>
                <w:rFonts w:ascii="Calibri" w:hAnsi="Calibri"/>
                <w:sz w:val="17"/>
              </w:rPr>
              <w:t>KODAMAMatrixOptions exposes runs and cycles; runs remain independent across CPU, CUDA, and Metal backends.</w:t>
            </w:r>
          </w:p>
        </w:tc>
      </w:tr>
      <w:tr>
        <w:tc>
          <w:tcPr>
            <w:tcW w:type="dxa" w:w="3120"/>
          </w:tcPr>
          <w:p>
            <w:pPr>
              <w:spacing w:after="40" w:line="264" w:lineRule="auto"/>
            </w:pPr>
            <w:r>
              <w:rPr>
                <w:rFonts w:ascii="Calibri" w:hAnsi="Calibri"/>
                <w:sz w:val="17"/>
              </w:rPr>
              <w:t>Sample selection</w:t>
            </w:r>
          </w:p>
        </w:tc>
        <w:tc>
          <w:tcPr>
            <w:tcW w:type="dxa" w:w="3120"/>
          </w:tcPr>
          <w:p>
            <w:pPr>
              <w:spacing w:after="40" w:line="264" w:lineRule="auto"/>
            </w:pPr>
            <w:r>
              <w:rPr>
                <w:rFonts w:ascii="Calibri" w:hAnsi="Calibri"/>
                <w:sz w:val="17"/>
              </w:rPr>
              <w:t>The documented FUN_SAM default selects 75% of samples per iterative process.</w:t>
            </w:r>
          </w:p>
        </w:tc>
        <w:tc>
          <w:tcPr>
            <w:tcW w:type="dxa" w:w="3120"/>
          </w:tcPr>
          <w:p>
            <w:pPr>
              <w:spacing w:after="40" w:line="264" w:lineRule="auto"/>
            </w:pPr>
            <w:r>
              <w:rPr>
                <w:rFonts w:ascii="Calibri" w:hAnsi="Calibri"/>
                <w:sz w:val="17"/>
              </w:rPr>
              <w:t>Landmark and splitting controls preserve the same sampling role while exposing it in typed options.</w:t>
            </w:r>
          </w:p>
        </w:tc>
      </w:tr>
      <w:tr>
        <w:tc>
          <w:tcPr>
            <w:tcW w:type="dxa" w:w="3120"/>
          </w:tcPr>
          <w:p>
            <w:pPr>
              <w:spacing w:after="40" w:line="264" w:lineRule="auto"/>
            </w:pPr>
            <w:r>
              <w:rPr>
                <w:rFonts w:ascii="Calibri" w:hAnsi="Calibri"/>
                <w:sz w:val="17"/>
              </w:rPr>
              <w:t>Classifiers</w:t>
            </w:r>
          </w:p>
        </w:tc>
        <w:tc>
          <w:tcPr>
            <w:tcW w:type="dxa" w:w="3120"/>
          </w:tcPr>
          <w:p>
            <w:pPr>
              <w:spacing w:after="40" w:line="264" w:lineRule="auto"/>
            </w:pPr>
            <w:r>
              <w:rPr>
                <w:rFonts w:ascii="Calibri" w:hAnsi="Calibri"/>
                <w:sz w:val="17"/>
              </w:rPr>
              <w:t>The R package documents KNN and PLS-DA classifiers.</w:t>
            </w:r>
          </w:p>
        </w:tc>
        <w:tc>
          <w:tcPr>
            <w:tcW w:type="dxa" w:w="3120"/>
          </w:tcPr>
          <w:p>
            <w:pPr>
              <w:spacing w:after="40" w:line="264" w:lineRule="auto"/>
            </w:pPr>
            <w:r>
              <w:rPr>
                <w:rFonts w:ascii="Calibri" w:hAnsi="Calibri"/>
                <w:sz w:val="17"/>
              </w:rPr>
              <w:t>The KODAMA optimizer exposes KNN and SIMPLS + PLS-LDA; component count is explicit.</w:t>
            </w:r>
          </w:p>
        </w:tc>
      </w:tr>
      <w:tr>
        <w:tc>
          <w:tcPr>
            <w:tcW w:type="dxa" w:w="3120"/>
          </w:tcPr>
          <w:p>
            <w:pPr>
              <w:spacing w:after="40" w:line="264" w:lineRule="auto"/>
            </w:pPr>
            <w:r>
              <w:rPr>
                <w:rFonts w:ascii="Calibri" w:hAnsi="Calibri"/>
                <w:sz w:val="17"/>
              </w:rPr>
              <w:t>Output contract</w:t>
            </w:r>
          </w:p>
        </w:tc>
        <w:tc>
          <w:tcPr>
            <w:tcW w:type="dxa" w:w="3120"/>
          </w:tcPr>
          <w:p>
            <w:pPr>
              <w:spacing w:after="40" w:line="264" w:lineRule="auto"/>
            </w:pPr>
            <w:r>
              <w:rPr>
                <w:rFonts w:ascii="Calibri" w:hAnsi="Calibri"/>
                <w:sz w:val="17"/>
              </w:rPr>
              <w:t>The R interface returns dissimilarity, accuracy, proximity, label vectors, scores, entropy, and landmarks.</w:t>
            </w:r>
          </w:p>
        </w:tc>
        <w:tc>
          <w:tcPr>
            <w:tcW w:type="dxa" w:w="3120"/>
          </w:tcPr>
          <w:p>
            <w:pPr>
              <w:spacing w:after="40" w:line="264" w:lineRule="auto"/>
            </w:pPr>
            <w:r>
              <w:rPr>
                <w:rFonts w:ascii="Calibri" w:hAnsi="Calibri"/>
                <w:sz w:val="17"/>
              </w:rPr>
              <w:t>The C++ result returns optimized labels, accuracies, graphs, timings, memory, and backend metadata for wrappers.</w:t>
            </w:r>
          </w:p>
        </w:tc>
      </w:tr>
      <w:tr>
        <w:tc>
          <w:tcPr>
            <w:tcW w:type="dxa" w:w="3120"/>
          </w:tcPr>
          <w:p>
            <w:pPr>
              <w:spacing w:after="40" w:line="264" w:lineRule="auto"/>
            </w:pPr>
            <w:r>
              <w:rPr>
                <w:rFonts w:ascii="Calibri" w:hAnsi="Calibri"/>
                <w:sz w:val="17"/>
              </w:rPr>
              <w:t>Architecture</w:t>
            </w:r>
          </w:p>
        </w:tc>
        <w:tc>
          <w:tcPr>
            <w:tcW w:type="dxa" w:w="3120"/>
          </w:tcPr>
          <w:p>
            <w:pPr>
              <w:spacing w:after="40" w:line="264" w:lineRule="auto"/>
            </w:pPr>
            <w:r>
              <w:rPr>
                <w:rFonts w:ascii="Calibri" w:hAnsi="Calibri"/>
                <w:sz w:val="17"/>
              </w:rPr>
              <w:t>The R package is built around R workflows and R dependencies.</w:t>
            </w:r>
          </w:p>
        </w:tc>
        <w:tc>
          <w:tcPr>
            <w:tcW w:type="dxa" w:w="3120"/>
          </w:tcPr>
          <w:p>
            <w:pPr>
              <w:spacing w:after="40" w:line="264" w:lineRule="auto"/>
            </w:pPr>
            <w:r>
              <w:rPr>
                <w:rFonts w:ascii="Calibri" w:hAnsi="Calibri"/>
                <w:sz w:val="17"/>
              </w:rPr>
              <w:t>The core is R/Python independent, CMake-installable, and accelerated where available.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5"/>
              </w:rPr>
              <w:t>Role of KODAMA</w:t>
            </w:r>
          </w:p>
        </w:tc>
      </w:tr>
      <w:tr>
        <w:tc>
          <w:tcPr>
            <w:tcW w:type="dxa" w:w="3120"/>
          </w:tcPr>
          <w:p>
            <w:pPr>
              <w:spacing w:after="40" w:line="264" w:lineRule="auto"/>
            </w:pPr>
            <w:r>
              <w:rPr>
                <w:rFonts w:ascii="Calibri" w:hAnsi="Calibri"/>
                <w:sz w:val="15"/>
              </w:rPr>
              <w:t>Semi-supervised graph learning</w:t>
            </w:r>
          </w:p>
        </w:tc>
        <w:tc>
          <w:tcPr>
            <w:tcW w:type="dxa" w:w="3120"/>
          </w:tcPr>
          <w:p>
            <w:pPr>
              <w:spacing w:after="40" w:line="264" w:lineRule="auto"/>
            </w:pPr>
            <w:r>
              <w:rPr>
                <w:rFonts w:ascii="Calibri" w:hAnsi="Calibri"/>
                <w:sz w:val="15"/>
              </w:rPr>
              <w:t>Label propagation and local-global consistency start from observed labels and smooth them on a graph.</w:t>
            </w:r>
          </w:p>
        </w:tc>
        <w:tc>
          <w:tcPr>
            <w:tcW w:type="dxa" w:w="3120"/>
          </w:tcPr>
          <w:p>
            <w:pPr>
              <w:spacing w:after="40" w:line="264" w:lineRule="auto"/>
            </w:pPr>
            <w:r>
              <w:rPr>
                <w:rFonts w:ascii="Calibri" w:hAnsi="Calibri"/>
                <w:sz w:val="15"/>
              </w:rPr>
              <w:t>KODAMA starts from synthetic or supplied candidate labels and optimizes their cross-validated predictability.</w:t>
            </w:r>
          </w:p>
        </w:tc>
      </w:tr>
      <w:tr>
        <w:tc>
          <w:tcPr>
            <w:tcW w:type="dxa" w:w="3120"/>
          </w:tcPr>
          <w:p>
            <w:pPr>
              <w:spacing w:after="40" w:line="264" w:lineRule="auto"/>
            </w:pPr>
            <w:r>
              <w:rPr>
                <w:rFonts w:ascii="Calibri" w:hAnsi="Calibri"/>
                <w:sz w:val="15"/>
              </w:rPr>
              <w:t>Pseudo-labeling and weak supervision</w:t>
            </w:r>
          </w:p>
        </w:tc>
        <w:tc>
          <w:tcPr>
            <w:tcW w:type="dxa" w:w="3120"/>
          </w:tcPr>
          <w:p>
            <w:pPr>
              <w:spacing w:after="40" w:line="264" w:lineRule="auto"/>
            </w:pPr>
            <w:r>
              <w:rPr>
                <w:rFonts w:ascii="Calibri" w:hAnsi="Calibri"/>
                <w:sz w:val="15"/>
              </w:rPr>
              <w:t>Pseudo-labeling and data programming create imperfect labels to train predictive models.</w:t>
            </w:r>
          </w:p>
        </w:tc>
        <w:tc>
          <w:tcPr>
            <w:tcW w:type="dxa" w:w="3120"/>
          </w:tcPr>
          <w:p>
            <w:pPr>
              <w:spacing w:after="40" w:line="264" w:lineRule="auto"/>
            </w:pPr>
            <w:r>
              <w:rPr>
                <w:rFonts w:ascii="Calibri" w:hAnsi="Calibri"/>
                <w:sz w:val="15"/>
              </w:rPr>
              <w:t>KODAMA treats the label vector as the object being discovered; the classifier is the measuring instrument.</w:t>
            </w:r>
          </w:p>
        </w:tc>
      </w:tr>
      <w:tr>
        <w:tc>
          <w:tcPr>
            <w:tcW w:type="dxa" w:w="3120"/>
          </w:tcPr>
          <w:p>
            <w:pPr>
              <w:spacing w:after="40" w:line="264" w:lineRule="auto"/>
            </w:pPr>
            <w:r>
              <w:rPr>
                <w:rFonts w:ascii="Calibri" w:hAnsi="Calibri"/>
                <w:sz w:val="15"/>
              </w:rPr>
              <w:t>Cluster stability and prediction strength</w:t>
            </w:r>
          </w:p>
        </w:tc>
        <w:tc>
          <w:tcPr>
            <w:tcW w:type="dxa" w:w="3120"/>
          </w:tcPr>
          <w:p>
            <w:pPr>
              <w:spacing w:after="40" w:line="264" w:lineRule="auto"/>
            </w:pPr>
            <w:r>
              <w:rPr>
                <w:rFonts w:ascii="Calibri" w:hAnsi="Calibri"/>
                <w:sz w:val="15"/>
              </w:rPr>
              <w:t>Stability methods evaluate whether clusters survive perturbation or prediction on held-out samples.</w:t>
            </w:r>
          </w:p>
        </w:tc>
        <w:tc>
          <w:tcPr>
            <w:tcW w:type="dxa" w:w="3120"/>
          </w:tcPr>
          <w:p>
            <w:pPr>
              <w:spacing w:after="40" w:line="264" w:lineRule="auto"/>
            </w:pPr>
            <w:r>
              <w:rPr>
                <w:rFonts w:ascii="Calibri" w:hAnsi="Calibri"/>
                <w:sz w:val="15"/>
              </w:rPr>
              <w:t>KODAMA turns held-out predictability into an optimization objective, then reports external diagnostics separately.</w:t>
            </w:r>
          </w:p>
        </w:tc>
      </w:tr>
      <w:tr>
        <w:tc>
          <w:tcPr>
            <w:tcW w:type="dxa" w:w="3120"/>
          </w:tcPr>
          <w:p>
            <w:pPr>
              <w:spacing w:after="40" w:line="264" w:lineRule="auto"/>
            </w:pPr>
            <w:r>
              <w:rPr>
                <w:rFonts w:ascii="Calibri" w:hAnsi="Calibri"/>
                <w:sz w:val="15"/>
              </w:rPr>
              <w:t>Manifold visualization</w:t>
            </w:r>
          </w:p>
        </w:tc>
        <w:tc>
          <w:tcPr>
            <w:tcW w:type="dxa" w:w="3120"/>
          </w:tcPr>
          <w:p>
            <w:pPr>
              <w:spacing w:after="40" w:line="264" w:lineRule="auto"/>
            </w:pPr>
            <w:r>
              <w:rPr>
                <w:rFonts w:ascii="Calibri" w:hAnsi="Calibri"/>
                <w:sz w:val="15"/>
              </w:rPr>
              <w:t>UMAP and t-SNE optimize low-dimensional layouts from neighbor or affinity structures.</w:t>
            </w:r>
          </w:p>
        </w:tc>
        <w:tc>
          <w:tcPr>
            <w:tcW w:type="dxa" w:w="3120"/>
          </w:tcPr>
          <w:p>
            <w:pPr>
              <w:spacing w:after="40" w:line="264" w:lineRule="auto"/>
            </w:pPr>
            <w:r>
              <w:rPr>
                <w:rFonts w:ascii="Calibri" w:hAnsi="Calibri"/>
                <w:sz w:val="15"/>
              </w:rPr>
              <w:t>KODAMA supplies a corrected graph to the same visualization step; it does not replace those embedding objectives.</w:t>
            </w:r>
          </w:p>
        </w:tc>
      </w:tr>
      <w:tr>
        <w:tc>
          <w:tcPr>
            <w:tcW w:type="dxa" w:w="3120"/>
          </w:tcPr>
          <w:p>
            <w:pPr>
              <w:spacing w:after="40" w:line="264" w:lineRule="auto"/>
            </w:pPr>
            <w:r>
              <w:rPr>
                <w:rFonts w:ascii="Calibri" w:hAnsi="Calibri"/>
                <w:sz w:val="15"/>
              </w:rPr>
              <w:t>Open-source ML software</w:t>
            </w:r>
          </w:p>
        </w:tc>
        <w:tc>
          <w:tcPr>
            <w:tcW w:type="dxa" w:w="3120"/>
          </w:tcPr>
          <w:p>
            <w:pPr>
              <w:spacing w:after="40" w:line="264" w:lineRule="auto"/>
            </w:pPr>
            <w:r>
              <w:rPr>
                <w:rFonts w:ascii="Calibri" w:hAnsi="Calibri"/>
                <w:sz w:val="15"/>
              </w:rPr>
              <w:t>JMLR software papers emphasize clear APIs, reproducibility, tests, licensing, and benchmark transparency.</w:t>
            </w:r>
          </w:p>
        </w:tc>
        <w:tc>
          <w:tcPr>
            <w:tcW w:type="dxa" w:w="3120"/>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The label vector is chosen by internal cross-validation accuracy, but this score is not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CUDA/FAISS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6"/>
              </w:rPr>
              <w:t>Value</w:t>
            </w:r>
          </w:p>
        </w:tc>
      </w:tr>
      <w:tr>
        <w:tc>
          <w:tcPr>
            <w:tcW w:type="dxa" w:w="4680"/>
          </w:tcPr>
          <w:p>
            <w:pPr>
              <w:spacing w:after="40" w:line="264" w:lineRule="auto"/>
            </w:pPr>
            <w:r>
              <w:rPr>
                <w:rFonts w:ascii="Calibri" w:hAnsi="Calibri"/>
                <w:sz w:val="16"/>
              </w:rPr>
              <w:t>Date</w:t>
            </w:r>
          </w:p>
        </w:tc>
        <w:tc>
          <w:tcPr>
            <w:tcW w:type="dxa" w:w="4680"/>
          </w:tcPr>
          <w:p>
            <w:pPr>
              <w:spacing w:after="40" w:line="264" w:lineRule="auto"/>
            </w:pPr>
            <w:r>
              <w:rPr>
                <w:rFonts w:ascii="Calibri" w:hAnsi="Calibri"/>
                <w:sz w:val="16"/>
              </w:rPr>
              <w:t>2026-07-06 UTC</w:t>
            </w:r>
          </w:p>
        </w:tc>
      </w:tr>
      <w:tr>
        <w:tc>
          <w:tcPr>
            <w:tcW w:type="dxa" w:w="4680"/>
          </w:tcPr>
          <w:p>
            <w:pPr>
              <w:spacing w:after="40" w:line="264" w:lineRule="auto"/>
            </w:pPr>
            <w:r>
              <w:rPr>
                <w:rFonts w:ascii="Calibri" w:hAnsi="Calibri"/>
                <w:sz w:val="16"/>
              </w:rPr>
              <w:t>GPU</w:t>
            </w:r>
          </w:p>
        </w:tc>
        <w:tc>
          <w:tcPr>
            <w:tcW w:type="dxa" w:w="4680"/>
          </w:tcPr>
          <w:p>
            <w:pPr>
              <w:spacing w:after="40" w:line="264" w:lineRule="auto"/>
            </w:pPr>
            <w:r>
              <w:rPr>
                <w:rFonts w:ascii="Calibri" w:hAnsi="Calibri"/>
                <w:sz w:val="16"/>
              </w:rPr>
              <w:t>NVIDIA GeForce RTX 5060 Ti, 16 GB device memory, driver 595.71.05</w:t>
            </w:r>
          </w:p>
        </w:tc>
      </w:tr>
      <w:tr>
        <w:tc>
          <w:tcPr>
            <w:tcW w:type="dxa" w:w="4680"/>
          </w:tcPr>
          <w:p>
            <w:pPr>
              <w:spacing w:after="40" w:line="264" w:lineRule="auto"/>
            </w:pPr>
            <w:r>
              <w:rPr>
                <w:rFonts w:ascii="Calibri" w:hAnsi="Calibri"/>
                <w:sz w:val="16"/>
              </w:rPr>
              <w:t>Build validation</w:t>
            </w:r>
          </w:p>
        </w:tc>
        <w:tc>
          <w:tcPr>
            <w:tcW w:type="dxa" w:w="4680"/>
          </w:tcPr>
          <w:p>
            <w:pPr>
              <w:spacing w:after="40" w:line="264" w:lineRule="auto"/>
            </w:pPr>
            <w:r>
              <w:rPr>
                <w:rFonts w:ascii="Calibri" w:hAnsi="Calibri"/>
                <w:sz w:val="16"/>
              </w:rPr>
              <w:t>CUDA build succeeded; CTest passed 2/2 configured tests in 1.95 s</w:t>
            </w:r>
          </w:p>
        </w:tc>
      </w:tr>
      <w:tr>
        <w:tc>
          <w:tcPr>
            <w:tcW w:type="dxa" w:w="4680"/>
          </w:tcPr>
          <w:p>
            <w:pPr>
              <w:spacing w:after="40" w:line="264" w:lineRule="auto"/>
            </w:pPr>
            <w:r>
              <w:rPr>
                <w:rFonts w:ascii="Calibri" w:hAnsi="Calibri"/>
                <w:sz w:val="16"/>
              </w:rPr>
              <w:t>Runtime</w:t>
            </w:r>
          </w:p>
        </w:tc>
        <w:tc>
          <w:tcPr>
            <w:tcW w:type="dxa" w:w="4680"/>
          </w:tcPr>
          <w:p>
            <w:pPr>
              <w:spacing w:after="40" w:line="264" w:lineRule="auto"/>
            </w:pPr>
            <w:r>
              <w:rPr>
                <w:rFonts w:ascii="Calibri" w:hAnsi="Calibri"/>
                <w:sz w:val="16"/>
              </w:rPr>
              <w:t>CUDA/FAISS/cuVS conda environment used by the benchmark and test suite; Armadillo is not required</w:t>
            </w:r>
          </w:p>
        </w:tc>
      </w:tr>
      <w:tr>
        <w:tc>
          <w:tcPr>
            <w:tcW w:type="dxa" w:w="4680"/>
          </w:tcPr>
          <w:p>
            <w:pPr>
              <w:spacing w:after="40" w:line="264" w:lineRule="auto"/>
            </w:pPr>
            <w:r>
              <w:rPr>
                <w:rFonts w:ascii="Calibri" w:hAnsi="Calibri"/>
                <w:sz w:val="16"/>
              </w:rPr>
              <w:t>Data format</w:t>
            </w:r>
          </w:p>
        </w:tc>
        <w:tc>
          <w:tcPr>
            <w:tcW w:type="dxa" w:w="4680"/>
          </w:tcPr>
          <w:p>
            <w:pPr>
              <w:spacing w:after="40" w:line="264" w:lineRule="auto"/>
            </w:pPr>
            <w:r>
              <w:rPr>
                <w:rFonts w:ascii="Calibri" w:hAnsi="Calibri"/>
                <w:sz w:val="16"/>
              </w:rPr>
              <w:t>RData lists exported to contiguous float32 row-major matrices</w:t>
            </w:r>
          </w:p>
        </w:tc>
      </w:tr>
      <w:tr>
        <w:tc>
          <w:tcPr>
            <w:tcW w:type="dxa" w:w="4680"/>
          </w:tcPr>
          <w:p>
            <w:pPr>
              <w:spacing w:after="40" w:line="264" w:lineRule="auto"/>
            </w:pPr>
            <w:r>
              <w:rPr>
                <w:rFonts w:ascii="Calibri" w:hAnsi="Calibri"/>
                <w:sz w:val="16"/>
              </w:rPr>
              <w:t>CPU setting</w:t>
            </w:r>
          </w:p>
        </w:tc>
        <w:tc>
          <w:tcPr>
            <w:tcW w:type="dxa" w:w="4680"/>
          </w:tcPr>
          <w:p>
            <w:pPr>
              <w:spacing w:after="40" w:line="264" w:lineRule="auto"/>
            </w:pPr>
            <w:r>
              <w:rPr>
                <w:rFonts w:ascii="Calibri" w:hAnsi="Calibri"/>
                <w:sz w:val="16"/>
              </w:rPr>
              <w:t>Single-thread CPU kernels unless otherwise stated</w:t>
            </w:r>
          </w:p>
        </w:tc>
      </w:tr>
      <w:tr>
        <w:tc>
          <w:tcPr>
            <w:tcW w:type="dxa" w:w="4680"/>
          </w:tcPr>
          <w:p>
            <w:pPr>
              <w:spacing w:after="40" w:line="264" w:lineRule="auto"/>
            </w:pPr>
            <w:r>
              <w:rPr>
                <w:rFonts w:ascii="Calibri" w:hAnsi="Calibri"/>
                <w:sz w:val="16"/>
              </w:rPr>
              <w:t>CV kernels</w:t>
            </w:r>
          </w:p>
        </w:tc>
        <w:tc>
          <w:tcPr>
            <w:tcW w:type="dxa" w:w="4680"/>
          </w:tcPr>
          <w:p>
            <w:pPr>
              <w:spacing w:after="40" w:line="264" w:lineRule="auto"/>
            </w:pPr>
            <w:r>
              <w:rPr>
                <w:rFonts w:ascii="Calibri" w:hAnsi="Calibri"/>
                <w:sz w:val="16"/>
              </w:rPr>
              <w:t>KNNCV and PLSLDACV measured independently from the full matrix pipeline</w:t>
            </w:r>
          </w:p>
        </w:tc>
      </w:tr>
      <w:tr>
        <w:tc>
          <w:tcPr>
            <w:tcW w:type="dxa" w:w="4680"/>
          </w:tcPr>
          <w:p>
            <w:pPr>
              <w:spacing w:after="40" w:line="264" w:lineRule="auto"/>
            </w:pPr>
            <w:r>
              <w:rPr>
                <w:rFonts w:ascii="Calibri" w:hAnsi="Calibri"/>
                <w:sz w:val="16"/>
              </w:rPr>
              <w:t>Core optimizer</w:t>
            </w:r>
          </w:p>
        </w:tc>
        <w:tc>
          <w:tcPr>
            <w:tcW w:type="dxa" w:w="4680"/>
          </w:tcPr>
          <w:p>
            <w:pPr>
              <w:spacing w:after="40" w:line="264" w:lineRule="auto"/>
            </w:pPr>
            <w:r>
              <w:rPr>
                <w:rFonts w:ascii="Calibri" w:hAnsi="Calibri"/>
                <w:sz w:val="16"/>
              </w:rPr>
              <w:t>Three seeds per dataset for CoreKNN and CorePLSLDA medians</w:t>
            </w:r>
          </w:p>
        </w:tc>
      </w:tr>
      <w:tr>
        <w:tc>
          <w:tcPr>
            <w:tcW w:type="dxa" w:w="4680"/>
          </w:tcPr>
          <w:p>
            <w:pPr>
              <w:spacing w:after="40" w:line="264" w:lineRule="auto"/>
            </w:pPr>
            <w:r>
              <w:rPr>
                <w:rFonts w:ascii="Calibri" w:hAnsi="Calibri"/>
                <w:sz w:val="16"/>
              </w:rPr>
              <w:t>Reported metrics</w:t>
            </w:r>
          </w:p>
        </w:tc>
        <w:tc>
          <w:tcPr>
            <w:tcW w:type="dxa" w:w="4680"/>
          </w:tcPr>
          <w:p>
            <w:pPr>
              <w:spacing w:after="40" w:line="264" w:lineRule="auto"/>
            </w:pPr>
            <w:r>
              <w:rPr>
                <w:rFonts w:ascii="Calibri" w:hAnsi="Calibri"/>
                <w:sz w:val="16"/>
              </w:rPr>
              <w:t>Wall time, peak memory where available, CV accuracy, ARI, and active class count</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Classes</w:t>
            </w:r>
          </w:p>
        </w:tc>
      </w:tr>
      <w:tr>
        <w:tc>
          <w:tcPr>
            <w:tcW w:type="dxa" w:w="2340"/>
          </w:tcPr>
          <w:p>
            <w:pPr>
              <w:spacing w:after="40" w:line="264" w:lineRule="auto"/>
            </w:pPr>
            <w:r>
              <w:rPr>
                <w:rFonts w:ascii="Calibri" w:hAnsi="Calibri"/>
                <w:sz w:val="15"/>
              </w:rPr>
              <w:t>COIL20</w:t>
            </w:r>
          </w:p>
        </w:tc>
        <w:tc>
          <w:tcPr>
            <w:tcW w:type="dxa" w:w="2340"/>
          </w:tcPr>
          <w:p>
            <w:pPr>
              <w:spacing w:after="40" w:line="264" w:lineRule="auto"/>
            </w:pPr>
            <w:r>
              <w:rPr>
                <w:rFonts w:ascii="Calibri" w:hAnsi="Calibri"/>
                <w:sz w:val="15"/>
              </w:rPr>
              <w:t>1,440</w:t>
            </w:r>
          </w:p>
        </w:tc>
        <w:tc>
          <w:tcPr>
            <w:tcW w:type="dxa" w:w="2340"/>
          </w:tcPr>
          <w:p>
            <w:pPr>
              <w:spacing w:after="40" w:line="264" w:lineRule="auto"/>
            </w:pPr>
            <w:r>
              <w:rPr>
                <w:rFonts w:ascii="Calibri" w:hAnsi="Calibri"/>
                <w:sz w:val="15"/>
              </w:rPr>
              <w:t>16,384</w:t>
            </w:r>
          </w:p>
        </w:tc>
        <w:tc>
          <w:tcPr>
            <w:tcW w:type="dxa" w:w="2340"/>
          </w:tcPr>
          <w:p>
            <w:pPr>
              <w:spacing w:after="40" w:line="264" w:lineRule="auto"/>
            </w:pPr>
            <w:r>
              <w:rPr>
                <w:rFonts w:ascii="Calibri" w:hAnsi="Calibri"/>
                <w:sz w:val="15"/>
              </w:rPr>
              <w:t>20</w:t>
            </w:r>
          </w:p>
        </w:tc>
      </w:tr>
      <w:tr>
        <w:tc>
          <w:tcPr>
            <w:tcW w:type="dxa" w:w="2340"/>
          </w:tcPr>
          <w:p>
            <w:pPr>
              <w:spacing w:after="40" w:line="264" w:lineRule="auto"/>
            </w:pPr>
            <w:r>
              <w:rPr>
                <w:rFonts w:ascii="Calibri" w:hAnsi="Calibri"/>
                <w:sz w:val="15"/>
              </w:rPr>
              <w:t>FashionMNIST</w:t>
            </w:r>
          </w:p>
        </w:tc>
        <w:tc>
          <w:tcPr>
            <w:tcW w:type="dxa" w:w="2340"/>
          </w:tcPr>
          <w:p>
            <w:pPr>
              <w:spacing w:after="40" w:line="264" w:lineRule="auto"/>
            </w:pPr>
            <w:r>
              <w:rPr>
                <w:rFonts w:ascii="Calibri" w:hAnsi="Calibri"/>
                <w:sz w:val="15"/>
              </w:rPr>
              <w:t>70,000</w:t>
            </w:r>
          </w:p>
        </w:tc>
        <w:tc>
          <w:tcPr>
            <w:tcW w:type="dxa" w:w="2340"/>
          </w:tcPr>
          <w:p>
            <w:pPr>
              <w:spacing w:after="40" w:line="264" w:lineRule="auto"/>
            </w:pPr>
            <w:r>
              <w:rPr>
                <w:rFonts w:ascii="Calibri" w:hAnsi="Calibri"/>
                <w:sz w:val="15"/>
              </w:rPr>
              <w:t>784</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FlowRepository</w:t>
            </w:r>
          </w:p>
        </w:tc>
        <w:tc>
          <w:tcPr>
            <w:tcW w:type="dxa" w:w="2340"/>
          </w:tcPr>
          <w:p>
            <w:pPr>
              <w:spacing w:after="40" w:line="264" w:lineRule="auto"/>
            </w:pPr>
            <w:r>
              <w:rPr>
                <w:rFonts w:ascii="Calibri" w:hAnsi="Calibri"/>
                <w:sz w:val="15"/>
              </w:rPr>
              <w:t>5,220,347</w:t>
            </w:r>
          </w:p>
        </w:tc>
        <w:tc>
          <w:tcPr>
            <w:tcW w:type="dxa" w:w="2340"/>
          </w:tcPr>
          <w:p>
            <w:pPr>
              <w:spacing w:after="40" w:line="264" w:lineRule="auto"/>
            </w:pPr>
            <w:r>
              <w:rPr>
                <w:rFonts w:ascii="Calibri" w:hAnsi="Calibri"/>
                <w:sz w:val="15"/>
              </w:rPr>
              <w:t>32</w:t>
            </w:r>
          </w:p>
        </w:tc>
        <w:tc>
          <w:tcPr>
            <w:tcW w:type="dxa" w:w="2340"/>
          </w:tcPr>
          <w:p>
            <w:pPr>
              <w:spacing w:after="40" w:line="264" w:lineRule="auto"/>
            </w:pPr>
            <w:r>
              <w:rPr>
                <w:rFonts w:ascii="Calibri" w:hAnsi="Calibri"/>
                <w:sz w:val="15"/>
              </w:rPr>
              <w:t>13</w:t>
            </w:r>
          </w:p>
        </w:tc>
      </w:tr>
      <w:tr>
        <w:tc>
          <w:tcPr>
            <w:tcW w:type="dxa" w:w="2340"/>
          </w:tcPr>
          <w:p>
            <w:pPr>
              <w:spacing w:after="40" w:line="264" w:lineRule="auto"/>
            </w:pPr>
            <w:r>
              <w:rPr>
                <w:rFonts w:ascii="Calibri" w:hAnsi="Calibri"/>
                <w:sz w:val="15"/>
              </w:rPr>
              <w:t>MNIST</w:t>
            </w:r>
          </w:p>
        </w:tc>
        <w:tc>
          <w:tcPr>
            <w:tcW w:type="dxa" w:w="2340"/>
          </w:tcPr>
          <w:p>
            <w:pPr>
              <w:spacing w:after="40" w:line="264" w:lineRule="auto"/>
            </w:pPr>
            <w:r>
              <w:rPr>
                <w:rFonts w:ascii="Calibri" w:hAnsi="Calibri"/>
                <w:sz w:val="15"/>
              </w:rPr>
              <w:t>70,000</w:t>
            </w:r>
          </w:p>
        </w:tc>
        <w:tc>
          <w:tcPr>
            <w:tcW w:type="dxa" w:w="2340"/>
          </w:tcPr>
          <w:p>
            <w:pPr>
              <w:spacing w:after="40" w:line="264" w:lineRule="auto"/>
            </w:pPr>
            <w:r>
              <w:rPr>
                <w:rFonts w:ascii="Calibri" w:hAnsi="Calibri"/>
                <w:sz w:val="15"/>
              </w:rPr>
              <w:t>784</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Macosko2015_retina</w:t>
            </w:r>
          </w:p>
        </w:tc>
        <w:tc>
          <w:tcPr>
            <w:tcW w:type="dxa" w:w="2340"/>
          </w:tcPr>
          <w:p>
            <w:pPr>
              <w:spacing w:after="40" w:line="264" w:lineRule="auto"/>
            </w:pPr>
            <w:r>
              <w:rPr>
                <w:rFonts w:ascii="Calibri" w:hAnsi="Calibri"/>
                <w:sz w:val="15"/>
              </w:rPr>
              <w:t>44,808</w:t>
            </w:r>
          </w:p>
        </w:tc>
        <w:tc>
          <w:tcPr>
            <w:tcW w:type="dxa" w:w="2340"/>
          </w:tcPr>
          <w:p>
            <w:pPr>
              <w:spacing w:after="40" w:line="264" w:lineRule="auto"/>
            </w:pPr>
            <w:r>
              <w:rPr>
                <w:rFonts w:ascii="Calibri" w:hAnsi="Calibri"/>
                <w:sz w:val="15"/>
              </w:rPr>
              <w:t>50</w:t>
            </w:r>
          </w:p>
        </w:tc>
        <w:tc>
          <w:tcPr>
            <w:tcW w:type="dxa" w:w="2340"/>
          </w:tcPr>
          <w:p>
            <w:pPr>
              <w:spacing w:after="40" w:line="264" w:lineRule="auto"/>
            </w:pPr>
            <w:r>
              <w:rPr>
                <w:rFonts w:ascii="Calibri" w:hAnsi="Calibri"/>
                <w:sz w:val="15"/>
              </w:rPr>
              <w:t>12</w:t>
            </w:r>
          </w:p>
        </w:tc>
      </w:tr>
      <w:tr>
        <w:tc>
          <w:tcPr>
            <w:tcW w:type="dxa" w:w="2340"/>
          </w:tcPr>
          <w:p>
            <w:pPr>
              <w:spacing w:after="40" w:line="264" w:lineRule="auto"/>
            </w:pPr>
            <w:r>
              <w:rPr>
                <w:rFonts w:ascii="Calibri" w:hAnsi="Calibri"/>
                <w:sz w:val="15"/>
              </w:rPr>
              <w:t>MetRef</w:t>
            </w:r>
          </w:p>
        </w:tc>
        <w:tc>
          <w:tcPr>
            <w:tcW w:type="dxa" w:w="2340"/>
          </w:tcPr>
          <w:p>
            <w:pPr>
              <w:spacing w:after="40" w:line="264" w:lineRule="auto"/>
            </w:pPr>
            <w:r>
              <w:rPr>
                <w:rFonts w:ascii="Calibri" w:hAnsi="Calibri"/>
                <w:sz w:val="15"/>
              </w:rPr>
              <w:t>873</w:t>
            </w:r>
          </w:p>
        </w:tc>
        <w:tc>
          <w:tcPr>
            <w:tcW w:type="dxa" w:w="2340"/>
          </w:tcPr>
          <w:p>
            <w:pPr>
              <w:spacing w:after="40" w:line="264" w:lineRule="auto"/>
            </w:pPr>
            <w:r>
              <w:rPr>
                <w:rFonts w:ascii="Calibri" w:hAnsi="Calibri"/>
                <w:sz w:val="15"/>
              </w:rPr>
              <w:t>375</w:t>
            </w:r>
          </w:p>
        </w:tc>
        <w:tc>
          <w:tcPr>
            <w:tcW w:type="dxa" w:w="2340"/>
          </w:tcPr>
          <w:p>
            <w:pPr>
              <w:spacing w:after="40" w:line="264" w:lineRule="auto"/>
            </w:pPr>
            <w:r>
              <w:rPr>
                <w:rFonts w:ascii="Calibri" w:hAnsi="Calibri"/>
                <w:sz w:val="15"/>
              </w:rPr>
              <w:t>22</w:t>
            </w:r>
          </w:p>
        </w:tc>
      </w:tr>
      <w:tr>
        <w:tc>
          <w:tcPr>
            <w:tcW w:type="dxa" w:w="2340"/>
          </w:tcPr>
          <w:p>
            <w:pPr>
              <w:spacing w:after="40" w:line="264" w:lineRule="auto"/>
            </w:pPr>
            <w:r>
              <w:rPr>
                <w:rFonts w:ascii="Calibri" w:hAnsi="Calibri"/>
                <w:sz w:val="15"/>
              </w:rPr>
              <w:t>TabulaMuris</w:t>
            </w:r>
          </w:p>
        </w:tc>
        <w:tc>
          <w:tcPr>
            <w:tcW w:type="dxa" w:w="2340"/>
          </w:tcPr>
          <w:p>
            <w:pPr>
              <w:spacing w:after="40" w:line="264" w:lineRule="auto"/>
            </w:pPr>
            <w:r>
              <w:rPr>
                <w:rFonts w:ascii="Calibri" w:hAnsi="Calibri"/>
                <w:sz w:val="15"/>
              </w:rPr>
              <w:t>70,118</w:t>
            </w:r>
          </w:p>
        </w:tc>
        <w:tc>
          <w:tcPr>
            <w:tcW w:type="dxa" w:w="2340"/>
          </w:tcPr>
          <w:p>
            <w:pPr>
              <w:spacing w:after="40" w:line="264" w:lineRule="auto"/>
            </w:pPr>
            <w:r>
              <w:rPr>
                <w:rFonts w:ascii="Calibri" w:hAnsi="Calibri"/>
                <w:sz w:val="15"/>
              </w:rPr>
              <w:t>50</w:t>
            </w:r>
          </w:p>
        </w:tc>
        <w:tc>
          <w:tcPr>
            <w:tcW w:type="dxa" w:w="2340"/>
          </w:tcPr>
          <w:p>
            <w:pPr>
              <w:spacing w:after="40" w:line="264" w:lineRule="auto"/>
            </w:pPr>
            <w:r>
              <w:rPr>
                <w:rFonts w:ascii="Calibri" w:hAnsi="Calibri"/>
                <w:sz w:val="15"/>
              </w:rPr>
              <w:t>56</w:t>
            </w:r>
          </w:p>
        </w:tc>
      </w:tr>
      <w:tr>
        <w:tc>
          <w:tcPr>
            <w:tcW w:type="dxa" w:w="2340"/>
          </w:tcPr>
          <w:p>
            <w:pPr>
              <w:spacing w:after="40" w:line="264" w:lineRule="auto"/>
            </w:pPr>
            <w:r>
              <w:rPr>
                <w:rFonts w:ascii="Calibri" w:hAnsi="Calibri"/>
                <w:sz w:val="15"/>
              </w:rPr>
              <w:t>USPS</w:t>
            </w:r>
          </w:p>
        </w:tc>
        <w:tc>
          <w:tcPr>
            <w:tcW w:type="dxa" w:w="2340"/>
          </w:tcPr>
          <w:p>
            <w:pPr>
              <w:spacing w:after="40" w:line="264" w:lineRule="auto"/>
            </w:pPr>
            <w:r>
              <w:rPr>
                <w:rFonts w:ascii="Calibri" w:hAnsi="Calibri"/>
                <w:sz w:val="15"/>
              </w:rPr>
              <w:t>11,000</w:t>
            </w:r>
          </w:p>
        </w:tc>
        <w:tc>
          <w:tcPr>
            <w:tcW w:type="dxa" w:w="2340"/>
          </w:tcPr>
          <w:p>
            <w:pPr>
              <w:spacing w:after="40" w:line="264" w:lineRule="auto"/>
            </w:pPr>
            <w:r>
              <w:rPr>
                <w:rFonts w:ascii="Calibri" w:hAnsi="Calibri"/>
                <w:sz w:val="15"/>
              </w:rPr>
              <w:t>256</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flow18</w:t>
            </w:r>
          </w:p>
        </w:tc>
        <w:tc>
          <w:tcPr>
            <w:tcW w:type="dxa" w:w="2340"/>
          </w:tcPr>
          <w:p>
            <w:pPr>
              <w:spacing w:after="40" w:line="264" w:lineRule="auto"/>
            </w:pPr>
            <w:r>
              <w:rPr>
                <w:rFonts w:ascii="Calibri" w:hAnsi="Calibri"/>
                <w:sz w:val="15"/>
              </w:rPr>
              <w:t>1,000,021</w:t>
            </w:r>
          </w:p>
        </w:tc>
        <w:tc>
          <w:tcPr>
            <w:tcW w:type="dxa" w:w="2340"/>
          </w:tcPr>
          <w:p>
            <w:pPr>
              <w:spacing w:after="40" w:line="264" w:lineRule="auto"/>
            </w:pPr>
            <w:r>
              <w:rPr>
                <w:rFonts w:ascii="Calibri" w:hAnsi="Calibri"/>
                <w:sz w:val="15"/>
              </w:rPr>
              <w:t>11</w:t>
            </w:r>
          </w:p>
        </w:tc>
        <w:tc>
          <w:tcPr>
            <w:tcW w:type="dxa" w:w="2340"/>
          </w:tcPr>
          <w:p>
            <w:pPr>
              <w:spacing w:after="40" w:line="264" w:lineRule="auto"/>
            </w:pPr>
            <w:r>
              <w:rPr>
                <w:rFonts w:ascii="Calibri" w:hAnsi="Calibri"/>
                <w:sz w:val="15"/>
              </w:rPr>
              <w:t>16</w:t>
            </w:r>
          </w:p>
        </w:tc>
      </w:tr>
      <w:tr>
        <w:tc>
          <w:tcPr>
            <w:tcW w:type="dxa" w:w="2340"/>
          </w:tcPr>
          <w:p>
            <w:pPr>
              <w:spacing w:after="40" w:line="264" w:lineRule="auto"/>
            </w:pPr>
            <w:r>
              <w:rPr>
                <w:rFonts w:ascii="Calibri" w:hAnsi="Calibri"/>
                <w:sz w:val="15"/>
              </w:rPr>
              <w:t>imagenet</w:t>
            </w:r>
          </w:p>
        </w:tc>
        <w:tc>
          <w:tcPr>
            <w:tcW w:type="dxa" w:w="2340"/>
          </w:tcPr>
          <w:p>
            <w:pPr>
              <w:spacing w:after="40" w:line="264" w:lineRule="auto"/>
            </w:pPr>
            <w:r>
              <w:rPr>
                <w:rFonts w:ascii="Calibri" w:hAnsi="Calibri"/>
                <w:sz w:val="15"/>
              </w:rPr>
              <w:t>1,281,167</w:t>
            </w:r>
          </w:p>
        </w:tc>
        <w:tc>
          <w:tcPr>
            <w:tcW w:type="dxa" w:w="2340"/>
          </w:tcPr>
          <w:p>
            <w:pPr>
              <w:spacing w:after="40" w:line="264" w:lineRule="auto"/>
            </w:pPr>
            <w:r>
              <w:rPr>
                <w:rFonts w:ascii="Calibri" w:hAnsi="Calibri"/>
                <w:sz w:val="15"/>
              </w:rPr>
              <w:t>1,024</w:t>
            </w:r>
          </w:p>
        </w:tc>
        <w:tc>
          <w:tcPr>
            <w:tcW w:type="dxa" w:w="2340"/>
          </w:tcPr>
          <w:p>
            <w:pPr>
              <w:spacing w:after="40" w:line="264" w:lineRule="auto"/>
            </w:pPr>
            <w:r>
              <w:rPr>
                <w:rFonts w:ascii="Calibri" w:hAnsi="Calibri"/>
                <w:sz w:val="15"/>
              </w:rPr>
              <w:t>1,000</w:t>
            </w:r>
          </w:p>
        </w:tc>
      </w:tr>
      <w:tr>
        <w:tc>
          <w:tcPr>
            <w:tcW w:type="dxa" w:w="2340"/>
          </w:tcPr>
          <w:p>
            <w:pPr>
              <w:spacing w:after="40" w:line="264" w:lineRule="auto"/>
            </w:pPr>
            <w:r>
              <w:rPr>
                <w:rFonts w:ascii="Calibri" w:hAnsi="Calibri"/>
                <w:sz w:val="15"/>
              </w:rPr>
              <w:t>mass41</w:t>
            </w:r>
          </w:p>
        </w:tc>
        <w:tc>
          <w:tcPr>
            <w:tcW w:type="dxa" w:w="2340"/>
          </w:tcPr>
          <w:p>
            <w:pPr>
              <w:spacing w:after="40" w:line="264" w:lineRule="auto"/>
            </w:pPr>
            <w:r>
              <w:rPr>
                <w:rFonts w:ascii="Calibri" w:hAnsi="Calibri"/>
                <w:sz w:val="15"/>
              </w:rPr>
              <w:t>965,282</w:t>
            </w:r>
          </w:p>
        </w:tc>
        <w:tc>
          <w:tcPr>
            <w:tcW w:type="dxa" w:w="2340"/>
          </w:tcPr>
          <w:p>
            <w:pPr>
              <w:spacing w:after="40" w:line="264" w:lineRule="auto"/>
            </w:pPr>
            <w:r>
              <w:rPr>
                <w:rFonts w:ascii="Calibri" w:hAnsi="Calibri"/>
                <w:sz w:val="15"/>
              </w:rPr>
              <w:t>14</w:t>
            </w:r>
          </w:p>
        </w:tc>
        <w:tc>
          <w:tcPr>
            <w:tcW w:type="dxa" w:w="2340"/>
          </w:tcPr>
          <w:p>
            <w:pPr>
              <w:spacing w:after="40" w:line="264" w:lineRule="auto"/>
            </w:pPr>
            <w:r>
              <w:rPr>
                <w:rFonts w:ascii="Calibri" w:hAnsi="Calibri"/>
                <w:sz w:val="15"/>
              </w:rPr>
              <w:t>17</w:t>
            </w:r>
          </w:p>
        </w:tc>
      </w:tr>
    </w:tbl>
    <w:p>
      <w:r>
        <w:br w:type="page"/>
      </w:r>
    </w:p>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spacing w:after="40" w:line="264" w:lineRule="auto"/>
            </w:pPr>
            <w:r>
              <w:rPr>
                <w:rFonts w:ascii="Calibri" w:hAnsi="Calibri"/>
                <w:b/>
                <w:sz w:val="15"/>
              </w:rPr>
              <w:t>Evidence reported or controlled</w:t>
            </w:r>
          </w:p>
        </w:tc>
      </w:tr>
      <w:tr>
        <w:tc>
          <w:tcPr>
            <w:tcW w:type="dxa" w:w="3120"/>
          </w:tcPr>
          <w:p>
            <w:pPr>
              <w:spacing w:after="40" w:line="264" w:lineRule="auto"/>
            </w:pPr>
            <w:r>
              <w:rPr>
                <w:rFonts w:ascii="Calibri" w:hAnsi="Calibri"/>
                <w:sz w:val="15"/>
              </w:rPr>
              <w:t>Circularity</w:t>
            </w:r>
          </w:p>
        </w:tc>
        <w:tc>
          <w:tcPr>
            <w:tcW w:type="dxa" w:w="3120"/>
          </w:tcPr>
          <w:p>
            <w:pPr>
              <w:spacing w:after="40" w:line="264" w:lineRule="auto"/>
            </w:pPr>
            <w:r>
              <w:rPr>
                <w:rFonts w:ascii="Calibri" w:hAnsi="Calibri"/>
                <w:sz w:val="15"/>
              </w:rPr>
              <w:t>CV accuracy is the internal objective, not an external truth score.</w:t>
            </w:r>
          </w:p>
        </w:tc>
        <w:tc>
          <w:tcPr>
            <w:tcW w:type="dxa" w:w="3120"/>
          </w:tcPr>
          <w:p>
            <w:pPr>
              <w:spacing w:after="40" w:line="264" w:lineRule="auto"/>
            </w:pPr>
            <w:r>
              <w:rPr>
                <w:rFonts w:ascii="Calibri" w:hAnsi="Calibri"/>
                <w:sz w:val="15"/>
              </w:rPr>
              <w:t>Report ARI, silhouette, local purity, active classes, and standard embedding baselines after optimization.</w:t>
            </w:r>
          </w:p>
        </w:tc>
      </w:tr>
      <w:tr>
        <w:tc>
          <w:tcPr>
            <w:tcW w:type="dxa" w:w="3120"/>
          </w:tcPr>
          <w:p>
            <w:pPr>
              <w:spacing w:after="40" w:line="264" w:lineRule="auto"/>
            </w:pPr>
            <w:r>
              <w:rPr>
                <w:rFonts w:ascii="Calibri" w:hAnsi="Calibri"/>
                <w:sz w:val="15"/>
              </w:rPr>
              <w:t>Overclaiming</w:t>
            </w:r>
          </w:p>
        </w:tc>
        <w:tc>
          <w:tcPr>
            <w:tcW w:type="dxa" w:w="3120"/>
          </w:tcPr>
          <w:p>
            <w:pPr>
              <w:spacing w:after="40" w:line="264" w:lineRule="auto"/>
            </w:pPr>
            <w:r>
              <w:rPr>
                <w:rFonts w:ascii="Calibri" w:hAnsi="Calibri"/>
                <w:sz w:val="15"/>
              </w:rPr>
              <w:t>Present kodama-cpp as a KODAMA implementation and acceleration library, not a new universal learning paradigm.</w:t>
            </w:r>
          </w:p>
        </w:tc>
        <w:tc>
          <w:tcPr>
            <w:tcW w:type="dxa" w:w="3120"/>
          </w:tcPr>
          <w:p>
            <w:pPr>
              <w:spacing w:after="40" w:line="264" w:lineRule="auto"/>
            </w:pPr>
            <w:r>
              <w:rPr>
                <w:rFonts w:ascii="Calibri" w:hAnsi="Calibri"/>
                <w:sz w:val="15"/>
              </w:rPr>
              <w:t>State methodological continuity with the 2014 and 2017 KODAMA publications and limit novelty claims to architecture and numerics.</w:t>
            </w:r>
          </w:p>
        </w:tc>
      </w:tr>
      <w:tr>
        <w:tc>
          <w:tcPr>
            <w:tcW w:type="dxa" w:w="3120"/>
          </w:tcPr>
          <w:p>
            <w:pPr>
              <w:spacing w:after="40" w:line="264" w:lineRule="auto"/>
            </w:pPr>
            <w:r>
              <w:rPr>
                <w:rFonts w:ascii="Calibri" w:hAnsi="Calibri"/>
                <w:sz w:val="15"/>
              </w:rPr>
              <w:t>Parameter dependence</w:t>
            </w:r>
          </w:p>
        </w:tc>
        <w:tc>
          <w:tcPr>
            <w:tcW w:type="dxa" w:w="3120"/>
          </w:tcPr>
          <w:p>
            <w:pPr>
              <w:spacing w:after="40" w:line="264" w:lineRule="auto"/>
            </w:pPr>
            <w:r>
              <w:rPr>
                <w:rFonts w:ascii="Calibri" w:hAnsi="Calibri"/>
                <w:sz w:val="15"/>
              </w:rPr>
              <w:t>M, Tcycle, landmarks, splitting, KNN k, graph k, and PLS components can affect results.</w:t>
            </w:r>
          </w:p>
        </w:tc>
        <w:tc>
          <w:tcPr>
            <w:tcW w:type="dxa" w:w="3120"/>
          </w:tcPr>
          <w:p>
            <w:pPr>
              <w:spacing w:after="40" w:line="264" w:lineRule="auto"/>
            </w:pPr>
            <w:r>
              <w:rPr>
                <w:rFonts w:ascii="Calibri" w:hAnsi="Calibri"/>
                <w:sz w:val="15"/>
              </w:rPr>
              <w:t>Use predefined sensitivity experiments and report parameter settings in every benchmark table and plot.</w:t>
            </w:r>
          </w:p>
        </w:tc>
      </w:tr>
      <w:tr>
        <w:tc>
          <w:tcPr>
            <w:tcW w:type="dxa" w:w="3120"/>
          </w:tcPr>
          <w:p>
            <w:pPr>
              <w:spacing w:after="40" w:line="264" w:lineRule="auto"/>
            </w:pPr>
            <w:r>
              <w:rPr>
                <w:rFonts w:ascii="Calibri" w:hAnsi="Calibri"/>
                <w:sz w:val="15"/>
              </w:rPr>
              <w:t>Visualization bias</w:t>
            </w:r>
          </w:p>
        </w:tc>
        <w:tc>
          <w:tcPr>
            <w:tcW w:type="dxa" w:w="3120"/>
          </w:tcPr>
          <w:p>
            <w:pPr>
              <w:spacing w:after="40" w:line="264" w:lineRule="auto"/>
            </w:pPr>
            <w:r>
              <w:rPr>
                <w:rFonts w:ascii="Calibri" w:hAnsi="Calibri"/>
                <w:sz w:val="15"/>
              </w:rPr>
              <w:t>A visually appealing layout is not itself evidence of label quality.</w:t>
            </w:r>
          </w:p>
        </w:tc>
        <w:tc>
          <w:tcPr>
            <w:tcW w:type="dxa" w:w="3120"/>
          </w:tcPr>
          <w:p>
            <w:pPr>
              <w:spacing w:after="40" w:line="264" w:lineRule="auto"/>
            </w:pPr>
            <w:r>
              <w:rPr>
                <w:rFonts w:ascii="Calibri" w:hAnsi="Calibri"/>
                <w:sz w:val="15"/>
              </w:rPr>
              <w:t>Run classic UMAP/openTSNE and KODAMA-corrected UMAP/openTSNE with the same implementation and record compactness metrics.</w:t>
            </w:r>
          </w:p>
        </w:tc>
      </w:tr>
      <w:tr>
        <w:tc>
          <w:tcPr>
            <w:tcW w:type="dxa" w:w="3120"/>
          </w:tcPr>
          <w:p>
            <w:pPr>
              <w:spacing w:after="40" w:line="264" w:lineRule="auto"/>
            </w:pPr>
            <w:r>
              <w:rPr>
                <w:rFonts w:ascii="Calibri" w:hAnsi="Calibri"/>
                <w:sz w:val="15"/>
              </w:rPr>
              <w:t>Runtime attribution</w:t>
            </w:r>
          </w:p>
        </w:tc>
        <w:tc>
          <w:tcPr>
            <w:tcW w:type="dxa" w:w="3120"/>
          </w:tcPr>
          <w:p>
            <w:pPr>
              <w:spacing w:after="40" w:line="264" w:lineRule="auto"/>
            </w:pPr>
            <w:r>
              <w:rPr>
                <w:rFonts w:ascii="Calibri" w:hAnsi="Calibri"/>
                <w:sz w:val="15"/>
              </w:rPr>
              <w:t>End-to-end speedups can hide which kernel produced the benefit.</w:t>
            </w:r>
          </w:p>
        </w:tc>
        <w:tc>
          <w:tcPr>
            <w:tcW w:type="dxa" w:w="3120"/>
          </w:tcPr>
          <w:p>
            <w:pPr>
              <w:spacing w:after="40" w:line="264" w:lineRule="auto"/>
            </w:pPr>
            <w:r>
              <w:rPr>
                <w:rFonts w:ascii="Calibri" w:hAnsi="Calibri"/>
                <w:sz w:val="15"/>
              </w:rPr>
              <w:t>Separate CV kernels, core optimizer, KODAMA.matrix, graph construction, and visualization timings.</w:t>
            </w:r>
          </w:p>
        </w:tc>
      </w:tr>
      <w:tr>
        <w:tc>
          <w:tcPr>
            <w:tcW w:type="dxa" w:w="3120"/>
          </w:tcPr>
          <w:p>
            <w:pPr>
              <w:spacing w:after="40" w:line="264" w:lineRule="auto"/>
            </w:pPr>
            <w:r>
              <w:rPr>
                <w:rFonts w:ascii="Calibri" w:hAnsi="Calibri"/>
                <w:sz w:val="15"/>
              </w:rPr>
              <w:t>Reproducibility</w:t>
            </w:r>
          </w:p>
        </w:tc>
        <w:tc>
          <w:tcPr>
            <w:tcW w:type="dxa" w:w="3120"/>
          </w:tcPr>
          <w:p>
            <w:pPr>
              <w:spacing w:after="40" w:line="264" w:lineRule="auto"/>
            </w:pPr>
            <w:r>
              <w:rPr>
                <w:rFonts w:ascii="Calibri" w:hAnsi="Calibri"/>
                <w:sz w:val="15"/>
              </w:rPr>
              <w:t>Wrapper behavior must match the standalone core.</w:t>
            </w:r>
          </w:p>
        </w:tc>
        <w:tc>
          <w:tcPr>
            <w:tcW w:type="dxa" w:w="3120"/>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5"/>
              </w:rPr>
              <w:t>Question answered</w:t>
            </w:r>
          </w:p>
        </w:tc>
      </w:tr>
      <w:tr>
        <w:tc>
          <w:tcPr>
            <w:tcW w:type="dxa" w:w="3120"/>
          </w:tcPr>
          <w:p>
            <w:pPr>
              <w:spacing w:after="40" w:line="264" w:lineRule="auto"/>
            </w:pPr>
            <w:r>
              <w:rPr>
                <w:rFonts w:ascii="Calibri" w:hAnsi="Calibri"/>
                <w:sz w:val="15"/>
              </w:rPr>
              <w:t>Classifier</w:t>
            </w:r>
          </w:p>
        </w:tc>
        <w:tc>
          <w:tcPr>
            <w:tcW w:type="dxa" w:w="3120"/>
          </w:tcPr>
          <w:p>
            <w:pPr>
              <w:spacing w:after="40" w:line="264" w:lineRule="auto"/>
            </w:pPr>
            <w:r>
              <w:rPr>
                <w:rFonts w:ascii="Calibri" w:hAnsi="Calibri"/>
                <w:sz w:val="15"/>
              </w:rPr>
              <w:t>KNN versus PLS-LDA</w:t>
            </w:r>
          </w:p>
        </w:tc>
        <w:tc>
          <w:tcPr>
            <w:tcW w:type="dxa" w:w="3120"/>
          </w:tcPr>
          <w:p>
            <w:pPr>
              <w:spacing w:after="40" w:line="264" w:lineRule="auto"/>
            </w:pPr>
            <w:r>
              <w:rPr>
                <w:rFonts w:ascii="Calibri" w:hAnsi="Calibri"/>
                <w:sz w:val="15"/>
              </w:rPr>
              <w:t>Tests whether local-neighbor and latent-linear predictability give complementary label vectors.</w:t>
            </w:r>
          </w:p>
        </w:tc>
      </w:tr>
      <w:tr>
        <w:tc>
          <w:tcPr>
            <w:tcW w:type="dxa" w:w="3120"/>
          </w:tcPr>
          <w:p>
            <w:pPr>
              <w:spacing w:after="40" w:line="264" w:lineRule="auto"/>
            </w:pPr>
            <w:r>
              <w:rPr>
                <w:rFonts w:ascii="Calibri" w:hAnsi="Calibri"/>
                <w:sz w:val="15"/>
              </w:rPr>
              <w:t>Graph correction</w:t>
            </w:r>
          </w:p>
        </w:tc>
        <w:tc>
          <w:tcPr>
            <w:tcW w:type="dxa" w:w="3120"/>
          </w:tcPr>
          <w:p>
            <w:pPr>
              <w:spacing w:after="40" w:line="264" w:lineRule="auto"/>
            </w:pPr>
            <w:r>
              <w:rPr>
                <w:rFonts w:ascii="Calibri" w:hAnsi="Calibri"/>
                <w:sz w:val="15"/>
              </w:rPr>
              <w:t>Standard graph versus KODAMA-corrected graph</w:t>
            </w:r>
          </w:p>
        </w:tc>
        <w:tc>
          <w:tcPr>
            <w:tcW w:type="dxa" w:w="3120"/>
          </w:tcPr>
          <w:p>
            <w:pPr>
              <w:spacing w:after="40" w:line="264" w:lineRule="auto"/>
            </w:pPr>
            <w:r>
              <w:rPr>
                <w:rFonts w:ascii="Calibri" w:hAnsi="Calibri"/>
                <w:sz w:val="15"/>
              </w:rPr>
              <w:t>Isolates whether the optimized label ensemble improves downstream UMAP/openTSNE structure.</w:t>
            </w:r>
          </w:p>
        </w:tc>
      </w:tr>
      <w:tr>
        <w:tc>
          <w:tcPr>
            <w:tcW w:type="dxa" w:w="3120"/>
          </w:tcPr>
          <w:p>
            <w:pPr>
              <w:spacing w:after="40" w:line="264" w:lineRule="auto"/>
            </w:pPr>
            <w:r>
              <w:rPr>
                <w:rFonts w:ascii="Calibri" w:hAnsi="Calibri"/>
                <w:sz w:val="15"/>
              </w:rPr>
              <w:t>Search depth</w:t>
            </w:r>
          </w:p>
        </w:tc>
        <w:tc>
          <w:tcPr>
            <w:tcW w:type="dxa" w:w="3120"/>
          </w:tcPr>
          <w:p>
            <w:pPr>
              <w:spacing w:after="40" w:line="264" w:lineRule="auto"/>
            </w:pPr>
            <w:r>
              <w:rPr>
                <w:rFonts w:ascii="Calibri" w:hAnsi="Calibri"/>
                <w:sz w:val="15"/>
              </w:rPr>
              <w:t>Tcycle = 20, 50, 100</w:t>
            </w:r>
          </w:p>
        </w:tc>
        <w:tc>
          <w:tcPr>
            <w:tcW w:type="dxa" w:w="3120"/>
          </w:tcPr>
          <w:p>
            <w:pPr>
              <w:spacing w:after="40" w:line="264" w:lineRule="auto"/>
            </w:pPr>
            <w:r>
              <w:rPr>
                <w:rFonts w:ascii="Calibri" w:hAnsi="Calibri"/>
                <w:sz w:val="15"/>
              </w:rPr>
              <w:t>Measures whether additional proposal cycles improve CV accuracy or reduce fragmentation.</w:t>
            </w:r>
          </w:p>
        </w:tc>
      </w:tr>
      <w:tr>
        <w:tc>
          <w:tcPr>
            <w:tcW w:type="dxa" w:w="3120"/>
          </w:tcPr>
          <w:p>
            <w:pPr>
              <w:spacing w:after="40" w:line="264" w:lineRule="auto"/>
            </w:pPr>
            <w:r>
              <w:rPr>
                <w:rFonts w:ascii="Calibri" w:hAnsi="Calibri"/>
                <w:sz w:val="15"/>
              </w:rPr>
              <w:t>Ensemble size</w:t>
            </w:r>
          </w:p>
        </w:tc>
        <w:tc>
          <w:tcPr>
            <w:tcW w:type="dxa" w:w="3120"/>
          </w:tcPr>
          <w:p>
            <w:pPr>
              <w:spacing w:after="40" w:line="264" w:lineRule="auto"/>
            </w:pPr>
            <w:r>
              <w:rPr>
                <w:rFonts w:ascii="Calibri" w:hAnsi="Calibri"/>
                <w:sz w:val="15"/>
              </w:rPr>
              <w:t>M = 20, 50, 100</w:t>
            </w:r>
          </w:p>
        </w:tc>
        <w:tc>
          <w:tcPr>
            <w:tcW w:type="dxa" w:w="3120"/>
          </w:tcPr>
          <w:p>
            <w:pPr>
              <w:spacing w:after="40" w:line="264" w:lineRule="auto"/>
            </w:pPr>
            <w:r>
              <w:rPr>
                <w:rFonts w:ascii="Calibri" w:hAnsi="Calibri"/>
                <w:sz w:val="15"/>
              </w:rPr>
              <w:t>Measures whether more independent runs stabilize the final graph and best-run diagnostics.</w:t>
            </w:r>
          </w:p>
        </w:tc>
      </w:tr>
      <w:tr>
        <w:tc>
          <w:tcPr>
            <w:tcW w:type="dxa" w:w="3120"/>
          </w:tcPr>
          <w:p>
            <w:pPr>
              <w:spacing w:after="40" w:line="264" w:lineRule="auto"/>
            </w:pPr>
            <w:r>
              <w:rPr>
                <w:rFonts w:ascii="Calibri" w:hAnsi="Calibri"/>
                <w:sz w:val="15"/>
              </w:rPr>
              <w:t>Landmark and splitting controls</w:t>
            </w:r>
          </w:p>
        </w:tc>
        <w:tc>
          <w:tcPr>
            <w:tcW w:type="dxa" w:w="3120"/>
          </w:tcPr>
          <w:p>
            <w:pPr>
              <w:spacing w:after="40" w:line="264" w:lineRule="auto"/>
            </w:pPr>
            <w:r>
              <w:rPr>
                <w:rFonts w:ascii="Calibri" w:hAnsi="Calibri"/>
                <w:sz w:val="15"/>
              </w:rPr>
              <w:t>Predeclared values, not per-dataset visual tuning</w:t>
            </w:r>
          </w:p>
        </w:tc>
        <w:tc>
          <w:tcPr>
            <w:tcW w:type="dxa" w:w="3120"/>
          </w:tcPr>
          <w:p>
            <w:pPr>
              <w:spacing w:after="40" w:line="264" w:lineRule="auto"/>
            </w:pPr>
            <w:r>
              <w:rPr>
                <w:rFonts w:ascii="Calibri" w:hAnsi="Calibri"/>
                <w:sz w:val="15"/>
              </w:rPr>
              <w:t>Checks sensitivity of the initial label space and directly optimized sample subset.</w:t>
            </w:r>
          </w:p>
        </w:tc>
      </w:tr>
      <w:tr>
        <w:tc>
          <w:tcPr>
            <w:tcW w:type="dxa" w:w="3120"/>
          </w:tcPr>
          <w:p>
            <w:pPr>
              <w:spacing w:after="40" w:line="264" w:lineRule="auto"/>
            </w:pPr>
            <w:r>
              <w:rPr>
                <w:rFonts w:ascii="Calibri" w:hAnsi="Calibri"/>
                <w:sz w:val="15"/>
              </w:rPr>
              <w:t>Backend</w:t>
            </w:r>
          </w:p>
        </w:tc>
        <w:tc>
          <w:tcPr>
            <w:tcW w:type="dxa" w:w="3120"/>
          </w:tcPr>
          <w:p>
            <w:pPr>
              <w:spacing w:after="40" w:line="264" w:lineRule="auto"/>
            </w:pPr>
            <w:r>
              <w:rPr>
                <w:rFonts w:ascii="Calibri" w:hAnsi="Calibri"/>
                <w:sz w:val="15"/>
              </w:rPr>
              <w:t>Single-core CPU, 4-core MultiCPU, CUDA, and Apple Metal where available</w:t>
            </w:r>
          </w:p>
        </w:tc>
        <w:tc>
          <w:tcPr>
            <w:tcW w:type="dxa" w:w="3120"/>
          </w:tcPr>
          <w:p>
            <w:pPr>
              <w:spacing w:after="40" w:line="264" w:lineRule="auto"/>
            </w:pPr>
            <w:r>
              <w:rPr>
                <w:rFonts w:ascii="Calibri" w:hAnsi="Calibri"/>
                <w:sz w:val="15"/>
              </w:rPr>
              <w:t>Separates mathematical equivalence from scheduling and hardware acceleration.</w:t>
            </w:r>
          </w:p>
        </w:tc>
      </w:tr>
      <w:tr>
        <w:tc>
          <w:tcPr>
            <w:tcW w:type="dxa" w:w="3120"/>
          </w:tcPr>
          <w:p>
            <w:pPr>
              <w:spacing w:after="40" w:line="264" w:lineRule="auto"/>
            </w:pPr>
            <w:r>
              <w:rPr>
                <w:rFonts w:ascii="Calibri" w:hAnsi="Calibri"/>
                <w:sz w:val="15"/>
              </w:rPr>
              <w:t>Wrapper parity</w:t>
            </w:r>
          </w:p>
        </w:tc>
        <w:tc>
          <w:tcPr>
            <w:tcW w:type="dxa" w:w="3120"/>
          </w:tcPr>
          <w:p>
            <w:pPr>
              <w:spacing w:after="40" w:line="264" w:lineRule="auto"/>
            </w:pPr>
            <w:r>
              <w:rPr>
                <w:rFonts w:ascii="Calibri" w:hAnsi="Calibri"/>
                <w:sz w:val="15"/>
              </w:rPr>
              <w:t>C++ core, R wrapper, Python wrapper</w:t>
            </w:r>
          </w:p>
        </w:tc>
        <w:tc>
          <w:tcPr>
            <w:tcW w:type="dxa" w:w="3120"/>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FAISS, CUDA, and OpenMP disabled. The CPU build therefore measures the package-owned HNSW and float32 SIMPLS/LDA implementations, while the Metal build links only Apple system frameworks. Exact CPU/Metal equality of the reported classification metrics is the primary acceptance criterion; timings are secondary evidence.</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spacing w:after="40" w:line="264" w:lineRule="auto"/>
            </w:pPr>
            <w:r>
              <w:rPr>
                <w:rFonts w:ascii="Calibri" w:hAnsi="Calibri"/>
                <w:b/>
                <w:sz w:val="13"/>
              </w:rPr>
              <w:t>Quality CPU / Metal</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KNNCV</w:t>
            </w:r>
          </w:p>
        </w:tc>
        <w:tc>
          <w:tcPr>
            <w:tcW w:type="dxa" w:w="1560"/>
          </w:tcPr>
          <w:p>
            <w:pPr>
              <w:spacing w:after="40" w:line="264" w:lineRule="auto"/>
            </w:pPr>
            <w:r>
              <w:rPr>
                <w:rFonts w:ascii="Calibri" w:hAnsi="Calibri"/>
                <w:sz w:val="13"/>
              </w:rPr>
              <w:t>11.145</w:t>
            </w:r>
          </w:p>
        </w:tc>
        <w:tc>
          <w:tcPr>
            <w:tcW w:type="dxa" w:w="1560"/>
          </w:tcPr>
          <w:p>
            <w:pPr>
              <w:spacing w:after="40" w:line="264" w:lineRule="auto"/>
            </w:pPr>
            <w:r>
              <w:rPr>
                <w:rFonts w:ascii="Calibri" w:hAnsi="Calibri"/>
                <w:sz w:val="13"/>
              </w:rPr>
              <w:t>0.026</w:t>
            </w:r>
          </w:p>
        </w:tc>
        <w:tc>
          <w:tcPr>
            <w:tcW w:type="dxa" w:w="1560"/>
          </w:tcPr>
          <w:p>
            <w:pPr>
              <w:spacing w:after="40" w:line="264" w:lineRule="auto"/>
            </w:pPr>
            <w:r>
              <w:rPr>
                <w:rFonts w:ascii="Calibri" w:hAnsi="Calibri"/>
                <w:sz w:val="13"/>
              </w:rPr>
              <w:t>425x</w:t>
            </w:r>
          </w:p>
        </w:tc>
        <w:tc>
          <w:tcPr>
            <w:tcW w:type="dxa" w:w="1560"/>
          </w:tcPr>
          <w:p>
            <w:pPr>
              <w:spacing w:after="40" w:line="264" w:lineRule="auto"/>
            </w:pPr>
            <w:r>
              <w:rPr>
                <w:rFonts w:ascii="Calibri" w:hAnsi="Calibri"/>
                <w:sz w:val="13"/>
              </w:rPr>
              <w:t>accuracy 0.827033 / 0.827033</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PLSLDACV, 50 components</w:t>
            </w:r>
          </w:p>
        </w:tc>
        <w:tc>
          <w:tcPr>
            <w:tcW w:type="dxa" w:w="1560"/>
          </w:tcPr>
          <w:p>
            <w:pPr>
              <w:spacing w:after="40" w:line="264" w:lineRule="auto"/>
            </w:pPr>
            <w:r>
              <w:rPr>
                <w:rFonts w:ascii="Calibri" w:hAnsi="Calibri"/>
                <w:sz w:val="13"/>
              </w:rPr>
              <w:t>3.395</w:t>
            </w:r>
          </w:p>
        </w:tc>
        <w:tc>
          <w:tcPr>
            <w:tcW w:type="dxa" w:w="1560"/>
          </w:tcPr>
          <w:p>
            <w:pPr>
              <w:spacing w:after="40" w:line="264" w:lineRule="auto"/>
            </w:pPr>
            <w:r>
              <w:rPr>
                <w:rFonts w:ascii="Calibri" w:hAnsi="Calibri"/>
                <w:sz w:val="13"/>
              </w:rPr>
              <w:t>1.054</w:t>
            </w:r>
          </w:p>
        </w:tc>
        <w:tc>
          <w:tcPr>
            <w:tcW w:type="dxa" w:w="1560"/>
          </w:tcPr>
          <w:p>
            <w:pPr>
              <w:spacing w:after="40" w:line="264" w:lineRule="auto"/>
            </w:pPr>
            <w:r>
              <w:rPr>
                <w:rFonts w:ascii="Calibri" w:hAnsi="Calibri"/>
                <w:sz w:val="13"/>
              </w:rPr>
              <w:t>3.2x</w:t>
            </w:r>
          </w:p>
        </w:tc>
        <w:tc>
          <w:tcPr>
            <w:tcW w:type="dxa" w:w="1560"/>
          </w:tcPr>
          <w:p>
            <w:pPr>
              <w:spacing w:after="40" w:line="264" w:lineRule="auto"/>
            </w:pPr>
            <w:r>
              <w:rPr>
                <w:rFonts w:ascii="Calibri" w:hAnsi="Calibri"/>
                <w:sz w:val="13"/>
              </w:rPr>
              <w:t>accuracy 0.991982 / 0.991982</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KODAMA KNN, M=10 T=20</w:t>
            </w:r>
          </w:p>
        </w:tc>
        <w:tc>
          <w:tcPr>
            <w:tcW w:type="dxa" w:w="1560"/>
          </w:tcPr>
          <w:p>
            <w:pPr>
              <w:spacing w:after="40" w:line="264" w:lineRule="auto"/>
            </w:pPr>
            <w:r>
              <w:rPr>
                <w:rFonts w:ascii="Calibri" w:hAnsi="Calibri"/>
                <w:sz w:val="13"/>
              </w:rPr>
              <w:t>21.709</w:t>
            </w:r>
          </w:p>
        </w:tc>
        <w:tc>
          <w:tcPr>
            <w:tcW w:type="dxa" w:w="1560"/>
          </w:tcPr>
          <w:p>
            <w:pPr>
              <w:spacing w:after="40" w:line="264" w:lineRule="auto"/>
            </w:pPr>
            <w:r>
              <w:rPr>
                <w:rFonts w:ascii="Calibri" w:hAnsi="Calibri"/>
                <w:sz w:val="13"/>
              </w:rPr>
              <w:t>0.171</w:t>
            </w:r>
          </w:p>
        </w:tc>
        <w:tc>
          <w:tcPr>
            <w:tcW w:type="dxa" w:w="1560"/>
          </w:tcPr>
          <w:p>
            <w:pPr>
              <w:spacing w:after="40" w:line="264" w:lineRule="auto"/>
            </w:pPr>
            <w:r>
              <w:rPr>
                <w:rFonts w:ascii="Calibri" w:hAnsi="Calibri"/>
                <w:sz w:val="13"/>
              </w:rPr>
              <w:t>127x</w:t>
            </w:r>
          </w:p>
        </w:tc>
        <w:tc>
          <w:tcPr>
            <w:tcW w:type="dxa" w:w="1560"/>
          </w:tcPr>
          <w:p>
            <w:pPr>
              <w:spacing w:after="40" w:line="264" w:lineRule="auto"/>
            </w:pPr>
            <w:r>
              <w:rPr>
                <w:rFonts w:ascii="Calibri" w:hAnsi="Calibri"/>
                <w:sz w:val="13"/>
              </w:rPr>
              <w:t>CV 0.978626; ARI 0.093922; 15 classes</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KODAMA PLS-LDA, M=10 T=20</w:t>
            </w:r>
          </w:p>
        </w:tc>
        <w:tc>
          <w:tcPr>
            <w:tcW w:type="dxa" w:w="1560"/>
          </w:tcPr>
          <w:p>
            <w:pPr>
              <w:spacing w:after="40" w:line="264" w:lineRule="auto"/>
            </w:pPr>
            <w:r>
              <w:rPr>
                <w:rFonts w:ascii="Calibri" w:hAnsi="Calibri"/>
                <w:sz w:val="13"/>
              </w:rPr>
              <w:t>178.403</w:t>
            </w:r>
          </w:p>
        </w:tc>
        <w:tc>
          <w:tcPr>
            <w:tcW w:type="dxa" w:w="1560"/>
          </w:tcPr>
          <w:p>
            <w:pPr>
              <w:spacing w:after="40" w:line="264" w:lineRule="auto"/>
            </w:pPr>
            <w:r>
              <w:rPr>
                <w:rFonts w:ascii="Calibri" w:hAnsi="Calibri"/>
                <w:sz w:val="13"/>
              </w:rPr>
              <w:t>78.746</w:t>
            </w:r>
          </w:p>
        </w:tc>
        <w:tc>
          <w:tcPr>
            <w:tcW w:type="dxa" w:w="1560"/>
          </w:tcPr>
          <w:p>
            <w:pPr>
              <w:spacing w:after="40" w:line="264" w:lineRule="auto"/>
            </w:pPr>
            <w:r>
              <w:rPr>
                <w:rFonts w:ascii="Calibri" w:hAnsi="Calibri"/>
                <w:sz w:val="13"/>
              </w:rPr>
              <w:t>2.27x</w:t>
            </w:r>
          </w:p>
        </w:tc>
        <w:tc>
          <w:tcPr>
            <w:tcW w:type="dxa" w:w="1560"/>
          </w:tcPr>
          <w:p>
            <w:pPr>
              <w:spacing w:after="40" w:line="264" w:lineRule="auto"/>
            </w:pPr>
            <w:r>
              <w:rPr>
                <w:rFonts w:ascii="Calibri" w:hAnsi="Calibri"/>
                <w:sz w:val="13"/>
              </w:rPr>
              <w:t>CV 0.983206; ARI 0.835153; 32 classes</w:t>
            </w:r>
          </w:p>
        </w:tc>
      </w:tr>
    </w:tbl>
    <w:p>
      <w:pPr>
        <w:pStyle w:val="Heading2"/>
      </w:pPr>
      <w:r>
        <w:t>CUDA workstation validation</w:t>
      </w:r>
    </w:p>
    <w:p>
      <w:r>
        <w:t>The benchmark run used copied float32 RData datasets spanning n = 873 to 5,220,347 samples and p = 11 to 16,384 variables. The CUDA machine first rebuilt the project and reran the CTest suite; both configured tests passed. The current table is deliberately kernel-focused: it validates implementation claims and identifies scaling regimes without conflating isolated kernel speed with full KODAMA.matrix runtime.</w:t>
      </w:r>
    </w:p>
    <w:p>
      <w:r>
        <w:t>The kernel-level experiment isolates KNNCV and PLSLDACV from the full KODAMA matrix pipeline. CUDA KNN matched CPU accuracy within about 0.001 on COIL20, MNIST, USPS, and mass41 while giving 3.8x to 99.4x speedups once the dataset was large enough to amortize GPU overhead. On the small MetRef KNN task, CPU remained faster because setup overhead dominated. CUDA PLSLDACV matched CPU exactly on MetRef and was 27.2x faster; on USPS it was 23.8x faster with a small positive accuracy difference.</w:t>
      </w:r>
    </w:p>
    <w:p>
      <w:r>
        <w:t>The KODAMA.matrix MetRef validation shows why cross-validated accuracy is reported together with label-quality diagnostics. The KNN optimizer reached very high CV accuracy, but the best label vectors collapsed to few classes and had low ARI. The PLS-LDA optimizer had lower CV accuracy but much stronger external-label agreement. We therefore report CV accuracy, number of active classes, ARI or another label-agreement statistic when available, and the downstream embedding compactness as complementary diagnostics.</w:t>
      </w:r>
    </w:p>
    <w:p>
      <w:r>
        <w:t>The wrapper validation also identified a packaging requirement: the conda libstdc++ runtime used by the CUDA/FAISS environment must be visible before R starts. The R wrapper installation notes describe the required environment variables, and the configure script links the conda libstdc++ runtime when CONDA_PREFIX is set.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spacing w:after="40" w:line="264" w:lineRule="auto"/>
            </w:pPr>
            <w:r>
              <w:rPr>
                <w:rFonts w:ascii="Calibri" w:hAnsi="Calibri"/>
                <w:b/>
                <w:sz w:val="12"/>
              </w:rPr>
              <w:t>Comp.</w:t>
            </w:r>
          </w:p>
        </w:tc>
      </w:tr>
      <w:tr>
        <w:tc>
          <w:tcPr>
            <w:tcW w:type="dxa" w:w="1170"/>
          </w:tcPr>
          <w:p>
            <w:pPr>
              <w:spacing w:after="40" w:line="264" w:lineRule="auto"/>
            </w:pPr>
            <w:r>
              <w:rPr>
                <w:rFonts w:ascii="Calibri" w:hAnsi="Calibri"/>
                <w:sz w:val="12"/>
              </w:rPr>
              <w:t>COIL20</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5.455</w:t>
            </w:r>
          </w:p>
        </w:tc>
        <w:tc>
          <w:tcPr>
            <w:tcW w:type="dxa" w:w="1170"/>
          </w:tcPr>
          <w:p>
            <w:pPr>
              <w:spacing w:after="40" w:line="264" w:lineRule="auto"/>
            </w:pPr>
            <w:r>
              <w:rPr>
                <w:rFonts w:ascii="Calibri" w:hAnsi="Calibri"/>
                <w:sz w:val="12"/>
              </w:rPr>
              <w:t>1.435</w:t>
            </w:r>
          </w:p>
        </w:tc>
        <w:tc>
          <w:tcPr>
            <w:tcW w:type="dxa" w:w="1170"/>
          </w:tcPr>
          <w:p>
            <w:pPr>
              <w:spacing w:after="40" w:line="264" w:lineRule="auto"/>
            </w:pPr>
            <w:r>
              <w:rPr>
                <w:rFonts w:ascii="Calibri" w:hAnsi="Calibri"/>
                <w:sz w:val="12"/>
              </w:rPr>
              <w:t>3.8x</w:t>
            </w:r>
          </w:p>
        </w:tc>
        <w:tc>
          <w:tcPr>
            <w:tcW w:type="dxa" w:w="1170"/>
          </w:tcPr>
          <w:p>
            <w:pPr>
              <w:spacing w:after="40" w:line="264" w:lineRule="auto"/>
            </w:pPr>
            <w:r>
              <w:rPr>
                <w:rFonts w:ascii="Calibri" w:hAnsi="Calibri"/>
                <w:sz w:val="12"/>
              </w:rPr>
              <w:t>0.917/0.916</w:t>
            </w:r>
          </w:p>
        </w:tc>
        <w:tc>
          <w:tcPr>
            <w:tcW w:type="dxa" w:w="1170"/>
          </w:tcPr>
          <w:p>
            <w:pPr>
              <w:spacing w:after="40" w:line="264" w:lineRule="auto"/>
            </w:pPr>
            <w:r>
              <w:rPr>
                <w:rFonts w:ascii="Calibri" w:hAnsi="Calibri"/>
                <w:sz w:val="12"/>
              </w:rPr>
              <w:t>-0.000695</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MNIST</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76.769</w:t>
            </w:r>
          </w:p>
        </w:tc>
        <w:tc>
          <w:tcPr>
            <w:tcW w:type="dxa" w:w="1170"/>
          </w:tcPr>
          <w:p>
            <w:pPr>
              <w:spacing w:after="40" w:line="264" w:lineRule="auto"/>
            </w:pPr>
            <w:r>
              <w:rPr>
                <w:rFonts w:ascii="Calibri" w:hAnsi="Calibri"/>
                <w:sz w:val="12"/>
              </w:rPr>
              <w:t>4.753</w:t>
            </w:r>
          </w:p>
        </w:tc>
        <w:tc>
          <w:tcPr>
            <w:tcW w:type="dxa" w:w="1170"/>
          </w:tcPr>
          <w:p>
            <w:pPr>
              <w:spacing w:after="40" w:line="264" w:lineRule="auto"/>
            </w:pPr>
            <w:r>
              <w:rPr>
                <w:rFonts w:ascii="Calibri" w:hAnsi="Calibri"/>
                <w:sz w:val="12"/>
              </w:rPr>
              <w:t>16.2x</w:t>
            </w:r>
          </w:p>
        </w:tc>
        <w:tc>
          <w:tcPr>
            <w:tcW w:type="dxa" w:w="1170"/>
          </w:tcPr>
          <w:p>
            <w:pPr>
              <w:spacing w:after="40" w:line="264" w:lineRule="auto"/>
            </w:pPr>
            <w:r>
              <w:rPr>
                <w:rFonts w:ascii="Calibri" w:hAnsi="Calibri"/>
                <w:sz w:val="12"/>
              </w:rPr>
              <w:t>0.974/0.973</w:t>
            </w:r>
          </w:p>
        </w:tc>
        <w:tc>
          <w:tcPr>
            <w:tcW w:type="dxa" w:w="1170"/>
          </w:tcPr>
          <w:p>
            <w:pPr>
              <w:spacing w:after="40" w:line="264" w:lineRule="auto"/>
            </w:pPr>
            <w:r>
              <w:rPr>
                <w:rFonts w:ascii="Calibri" w:hAnsi="Calibri"/>
                <w:sz w:val="12"/>
              </w:rPr>
              <w:t>-0.000928</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MetRef</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0.163</w:t>
            </w:r>
          </w:p>
        </w:tc>
        <w:tc>
          <w:tcPr>
            <w:tcW w:type="dxa" w:w="1170"/>
          </w:tcPr>
          <w:p>
            <w:pPr>
              <w:spacing w:after="40" w:line="264" w:lineRule="auto"/>
            </w:pPr>
            <w:r>
              <w:rPr>
                <w:rFonts w:ascii="Calibri" w:hAnsi="Calibri"/>
                <w:sz w:val="12"/>
              </w:rPr>
              <w:t>0.297</w:t>
            </w:r>
          </w:p>
        </w:tc>
        <w:tc>
          <w:tcPr>
            <w:tcW w:type="dxa" w:w="1170"/>
          </w:tcPr>
          <w:p>
            <w:pPr>
              <w:spacing w:after="40" w:line="264" w:lineRule="auto"/>
            </w:pPr>
            <w:r>
              <w:rPr>
                <w:rFonts w:ascii="Calibri" w:hAnsi="Calibri"/>
                <w:sz w:val="12"/>
              </w:rPr>
              <w:t>0.6x</w:t>
            </w:r>
          </w:p>
        </w:tc>
        <w:tc>
          <w:tcPr>
            <w:tcW w:type="dxa" w:w="1170"/>
          </w:tcPr>
          <w:p>
            <w:pPr>
              <w:spacing w:after="40" w:line="264" w:lineRule="auto"/>
            </w:pPr>
            <w:r>
              <w:rPr>
                <w:rFonts w:ascii="Calibri" w:hAnsi="Calibri"/>
                <w:sz w:val="12"/>
              </w:rPr>
              <w:t>0.821/0.814</w:t>
            </w:r>
          </w:p>
        </w:tc>
        <w:tc>
          <w:tcPr>
            <w:tcW w:type="dxa" w:w="1170"/>
          </w:tcPr>
          <w:p>
            <w:pPr>
              <w:spacing w:after="40" w:line="264" w:lineRule="auto"/>
            </w:pPr>
            <w:r>
              <w:rPr>
                <w:rFonts w:ascii="Calibri" w:hAnsi="Calibri"/>
                <w:sz w:val="12"/>
              </w:rPr>
              <w:t>-0.006873</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MetRef</w:t>
            </w:r>
          </w:p>
        </w:tc>
        <w:tc>
          <w:tcPr>
            <w:tcW w:type="dxa" w:w="1170"/>
          </w:tcPr>
          <w:p>
            <w:pPr>
              <w:spacing w:after="40" w:line="264" w:lineRule="auto"/>
            </w:pPr>
            <w:r>
              <w:rPr>
                <w:rFonts w:ascii="Calibri" w:hAnsi="Calibri"/>
                <w:sz w:val="12"/>
              </w:rPr>
              <w:t>PLSLDACV</w:t>
            </w:r>
          </w:p>
        </w:tc>
        <w:tc>
          <w:tcPr>
            <w:tcW w:type="dxa" w:w="1170"/>
          </w:tcPr>
          <w:p>
            <w:pPr>
              <w:spacing w:after="40" w:line="264" w:lineRule="auto"/>
            </w:pPr>
            <w:r>
              <w:rPr>
                <w:rFonts w:ascii="Calibri" w:hAnsi="Calibri"/>
                <w:sz w:val="12"/>
              </w:rPr>
              <w:t>3.196</w:t>
            </w:r>
          </w:p>
        </w:tc>
        <w:tc>
          <w:tcPr>
            <w:tcW w:type="dxa" w:w="1170"/>
          </w:tcPr>
          <w:p>
            <w:pPr>
              <w:spacing w:after="40" w:line="264" w:lineRule="auto"/>
            </w:pPr>
            <w:r>
              <w:rPr>
                <w:rFonts w:ascii="Calibri" w:hAnsi="Calibri"/>
                <w:sz w:val="12"/>
              </w:rPr>
              <w:t>0.118</w:t>
            </w:r>
          </w:p>
        </w:tc>
        <w:tc>
          <w:tcPr>
            <w:tcW w:type="dxa" w:w="1170"/>
          </w:tcPr>
          <w:p>
            <w:pPr>
              <w:spacing w:after="40" w:line="264" w:lineRule="auto"/>
            </w:pPr>
            <w:r>
              <w:rPr>
                <w:rFonts w:ascii="Calibri" w:hAnsi="Calibri"/>
                <w:sz w:val="12"/>
              </w:rPr>
              <w:t>27.2x</w:t>
            </w:r>
          </w:p>
        </w:tc>
        <w:tc>
          <w:tcPr>
            <w:tcW w:type="dxa" w:w="1170"/>
          </w:tcPr>
          <w:p>
            <w:pPr>
              <w:spacing w:after="40" w:line="264" w:lineRule="auto"/>
            </w:pPr>
            <w:r>
              <w:rPr>
                <w:rFonts w:ascii="Calibri" w:hAnsi="Calibri"/>
                <w:sz w:val="12"/>
              </w:rPr>
              <w:t>0.992/0.992</w:t>
            </w:r>
          </w:p>
        </w:tc>
        <w:tc>
          <w:tcPr>
            <w:tcW w:type="dxa" w:w="1170"/>
          </w:tcPr>
          <w:p>
            <w:pPr>
              <w:spacing w:after="40" w:line="264" w:lineRule="auto"/>
            </w:pPr>
            <w:r>
              <w:rPr>
                <w:rFonts w:ascii="Calibri" w:hAnsi="Calibri"/>
                <w:sz w:val="12"/>
              </w:rPr>
              <w:t>0.000000</w:t>
            </w:r>
          </w:p>
        </w:tc>
        <w:tc>
          <w:tcPr>
            <w:tcW w:type="dxa" w:w="1170"/>
          </w:tcPr>
          <w:p>
            <w:pPr>
              <w:spacing w:after="40" w:line="264" w:lineRule="auto"/>
            </w:pPr>
            <w:r>
              <w:rPr>
                <w:rFonts w:ascii="Calibri" w:hAnsi="Calibri"/>
                <w:sz w:val="12"/>
              </w:rPr>
              <w:t>50</w:t>
            </w:r>
          </w:p>
        </w:tc>
      </w:tr>
      <w:tr>
        <w:tc>
          <w:tcPr>
            <w:tcW w:type="dxa" w:w="1170"/>
          </w:tcPr>
          <w:p>
            <w:pPr>
              <w:spacing w:after="40" w:line="264" w:lineRule="auto"/>
            </w:pPr>
            <w:r>
              <w:rPr>
                <w:rFonts w:ascii="Calibri" w:hAnsi="Calibri"/>
                <w:sz w:val="12"/>
              </w:rPr>
              <w:t>USPS</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2.273</w:t>
            </w:r>
          </w:p>
        </w:tc>
        <w:tc>
          <w:tcPr>
            <w:tcW w:type="dxa" w:w="1170"/>
          </w:tcPr>
          <w:p>
            <w:pPr>
              <w:spacing w:after="40" w:line="264" w:lineRule="auto"/>
            </w:pPr>
            <w:r>
              <w:rPr>
                <w:rFonts w:ascii="Calibri" w:hAnsi="Calibri"/>
                <w:sz w:val="12"/>
              </w:rPr>
              <w:t>0.429</w:t>
            </w:r>
          </w:p>
        </w:tc>
        <w:tc>
          <w:tcPr>
            <w:tcW w:type="dxa" w:w="1170"/>
          </w:tcPr>
          <w:p>
            <w:pPr>
              <w:spacing w:after="40" w:line="264" w:lineRule="auto"/>
            </w:pPr>
            <w:r>
              <w:rPr>
                <w:rFonts w:ascii="Calibri" w:hAnsi="Calibri"/>
                <w:sz w:val="12"/>
              </w:rPr>
              <w:t>5.3x</w:t>
            </w:r>
          </w:p>
        </w:tc>
        <w:tc>
          <w:tcPr>
            <w:tcW w:type="dxa" w:w="1170"/>
          </w:tcPr>
          <w:p>
            <w:pPr>
              <w:spacing w:after="40" w:line="264" w:lineRule="auto"/>
            </w:pPr>
            <w:r>
              <w:rPr>
                <w:rFonts w:ascii="Calibri" w:hAnsi="Calibri"/>
                <w:sz w:val="12"/>
              </w:rPr>
              <w:t>0.688/0.688</w:t>
            </w:r>
          </w:p>
        </w:tc>
        <w:tc>
          <w:tcPr>
            <w:tcW w:type="dxa" w:w="1170"/>
          </w:tcPr>
          <w:p>
            <w:pPr>
              <w:spacing w:after="40" w:line="264" w:lineRule="auto"/>
            </w:pPr>
            <w:r>
              <w:rPr>
                <w:rFonts w:ascii="Calibri" w:hAnsi="Calibri"/>
                <w:sz w:val="12"/>
              </w:rPr>
              <w:t>-0.000819</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USPS</w:t>
            </w:r>
          </w:p>
        </w:tc>
        <w:tc>
          <w:tcPr>
            <w:tcW w:type="dxa" w:w="1170"/>
          </w:tcPr>
          <w:p>
            <w:pPr>
              <w:spacing w:after="40" w:line="264" w:lineRule="auto"/>
            </w:pPr>
            <w:r>
              <w:rPr>
                <w:rFonts w:ascii="Calibri" w:hAnsi="Calibri"/>
                <w:sz w:val="12"/>
              </w:rPr>
              <w:t>PLSLDACV</w:t>
            </w:r>
          </w:p>
        </w:tc>
        <w:tc>
          <w:tcPr>
            <w:tcW w:type="dxa" w:w="1170"/>
          </w:tcPr>
          <w:p>
            <w:pPr>
              <w:spacing w:after="40" w:line="264" w:lineRule="auto"/>
            </w:pPr>
            <w:r>
              <w:rPr>
                <w:rFonts w:ascii="Calibri" w:hAnsi="Calibri"/>
                <w:sz w:val="12"/>
              </w:rPr>
              <w:t>3.760</w:t>
            </w:r>
          </w:p>
        </w:tc>
        <w:tc>
          <w:tcPr>
            <w:tcW w:type="dxa" w:w="1170"/>
          </w:tcPr>
          <w:p>
            <w:pPr>
              <w:spacing w:after="40" w:line="264" w:lineRule="auto"/>
            </w:pPr>
            <w:r>
              <w:rPr>
                <w:rFonts w:ascii="Calibri" w:hAnsi="Calibri"/>
                <w:sz w:val="12"/>
              </w:rPr>
              <w:t>0.158</w:t>
            </w:r>
          </w:p>
        </w:tc>
        <w:tc>
          <w:tcPr>
            <w:tcW w:type="dxa" w:w="1170"/>
          </w:tcPr>
          <w:p>
            <w:pPr>
              <w:spacing w:after="40" w:line="264" w:lineRule="auto"/>
            </w:pPr>
            <w:r>
              <w:rPr>
                <w:rFonts w:ascii="Calibri" w:hAnsi="Calibri"/>
                <w:sz w:val="12"/>
              </w:rPr>
              <w:t>23.8x</w:t>
            </w:r>
          </w:p>
        </w:tc>
        <w:tc>
          <w:tcPr>
            <w:tcW w:type="dxa" w:w="1170"/>
          </w:tcPr>
          <w:p>
            <w:pPr>
              <w:spacing w:after="40" w:line="264" w:lineRule="auto"/>
            </w:pPr>
            <w:r>
              <w:rPr>
                <w:rFonts w:ascii="Calibri" w:hAnsi="Calibri"/>
                <w:sz w:val="12"/>
              </w:rPr>
              <w:t>0.684/0.687</w:t>
            </w:r>
          </w:p>
        </w:tc>
        <w:tc>
          <w:tcPr>
            <w:tcW w:type="dxa" w:w="1170"/>
          </w:tcPr>
          <w:p>
            <w:pPr>
              <w:spacing w:after="40" w:line="264" w:lineRule="auto"/>
            </w:pPr>
            <w:r>
              <w:rPr>
                <w:rFonts w:ascii="Calibri" w:hAnsi="Calibri"/>
                <w:sz w:val="12"/>
              </w:rPr>
              <w:t>+0.002727</w:t>
            </w:r>
          </w:p>
        </w:tc>
        <w:tc>
          <w:tcPr>
            <w:tcW w:type="dxa" w:w="1170"/>
          </w:tcPr>
          <w:p>
            <w:pPr>
              <w:spacing w:after="40" w:line="264" w:lineRule="auto"/>
            </w:pPr>
            <w:r>
              <w:rPr>
                <w:rFonts w:ascii="Calibri" w:hAnsi="Calibri"/>
                <w:sz w:val="12"/>
              </w:rPr>
              <w:t>50</w:t>
            </w:r>
          </w:p>
        </w:tc>
      </w:tr>
      <w:tr>
        <w:tc>
          <w:tcPr>
            <w:tcW w:type="dxa" w:w="1170"/>
          </w:tcPr>
          <w:p>
            <w:pPr>
              <w:spacing w:after="40" w:line="264" w:lineRule="auto"/>
            </w:pPr>
            <w:r>
              <w:rPr>
                <w:rFonts w:ascii="Calibri" w:hAnsi="Calibri"/>
                <w:sz w:val="12"/>
              </w:rPr>
              <w:t>mass41</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366.883</w:t>
            </w:r>
          </w:p>
        </w:tc>
        <w:tc>
          <w:tcPr>
            <w:tcW w:type="dxa" w:w="1170"/>
          </w:tcPr>
          <w:p>
            <w:pPr>
              <w:spacing w:after="40" w:line="264" w:lineRule="auto"/>
            </w:pPr>
            <w:r>
              <w:rPr>
                <w:rFonts w:ascii="Calibri" w:hAnsi="Calibri"/>
                <w:sz w:val="12"/>
              </w:rPr>
              <w:t>3.692</w:t>
            </w:r>
          </w:p>
        </w:tc>
        <w:tc>
          <w:tcPr>
            <w:tcW w:type="dxa" w:w="1170"/>
          </w:tcPr>
          <w:p>
            <w:pPr>
              <w:spacing w:after="40" w:line="264" w:lineRule="auto"/>
            </w:pPr>
            <w:r>
              <w:rPr>
                <w:rFonts w:ascii="Calibri" w:hAnsi="Calibri"/>
                <w:sz w:val="12"/>
              </w:rPr>
              <w:t>99.4x</w:t>
            </w:r>
          </w:p>
        </w:tc>
        <w:tc>
          <w:tcPr>
            <w:tcW w:type="dxa" w:w="1170"/>
          </w:tcPr>
          <w:p>
            <w:pPr>
              <w:spacing w:after="40" w:line="264" w:lineRule="auto"/>
            </w:pPr>
            <w:r>
              <w:rPr>
                <w:rFonts w:ascii="Calibri" w:hAnsi="Calibri"/>
                <w:sz w:val="12"/>
              </w:rPr>
              <w:t>0.912/0.912</w:t>
            </w:r>
          </w:p>
        </w:tc>
        <w:tc>
          <w:tcPr>
            <w:tcW w:type="dxa" w:w="1170"/>
          </w:tcPr>
          <w:p>
            <w:pPr>
              <w:spacing w:after="40" w:line="264" w:lineRule="auto"/>
            </w:pPr>
            <w:r>
              <w:rPr>
                <w:rFonts w:ascii="Calibri" w:hAnsi="Calibri"/>
                <w:sz w:val="12"/>
              </w:rPr>
              <w:t>-0.000066</w:t>
            </w:r>
          </w:p>
        </w:tc>
        <w:tc>
          <w:tcPr>
            <w:tcW w:type="dxa" w:w="1170"/>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123"/>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CoreKNN</w:t>
            </w:r>
          </w:p>
        </w:tc>
        <w:tc>
          <w:tcPr>
            <w:tcW w:type="dxa" w:w="1170"/>
          </w:tcPr>
          <w:p>
            <w:pPr>
              <w:spacing w:after="40" w:line="264" w:lineRule="auto"/>
            </w:pPr>
            <w:r>
              <w:rPr>
                <w:rFonts w:ascii="Calibri" w:hAnsi="Calibri"/>
                <w:sz w:val="13"/>
              </w:rPr>
              <w:t>0.147</w:t>
            </w:r>
          </w:p>
        </w:tc>
        <w:tc>
          <w:tcPr>
            <w:tcW w:type="dxa" w:w="1170"/>
          </w:tcPr>
          <w:p>
            <w:pPr>
              <w:spacing w:after="40" w:line="264" w:lineRule="auto"/>
            </w:pPr>
            <w:r>
              <w:rPr>
                <w:rFonts w:ascii="Calibri" w:hAnsi="Calibri"/>
                <w:sz w:val="13"/>
              </w:rPr>
              <w:t>0.122</w:t>
            </w:r>
          </w:p>
        </w:tc>
        <w:tc>
          <w:tcPr>
            <w:tcW w:type="dxa" w:w="1170"/>
          </w:tcPr>
          <w:p>
            <w:pPr>
              <w:spacing w:after="40" w:line="264" w:lineRule="auto"/>
            </w:pPr>
            <w:r>
              <w:rPr>
                <w:rFonts w:ascii="Calibri" w:hAnsi="Calibri"/>
                <w:sz w:val="13"/>
              </w:rPr>
              <w:t>1.2x</w:t>
            </w:r>
          </w:p>
        </w:tc>
        <w:tc>
          <w:tcPr>
            <w:tcW w:type="dxa" w:w="1170"/>
          </w:tcPr>
          <w:p>
            <w:pPr>
              <w:spacing w:after="40" w:line="264" w:lineRule="auto"/>
            </w:pPr>
            <w:r>
              <w:rPr>
                <w:rFonts w:ascii="Calibri" w:hAnsi="Calibri"/>
                <w:sz w:val="13"/>
              </w:rPr>
              <w:t>0.963/0.947</w:t>
            </w:r>
          </w:p>
        </w:tc>
        <w:tc>
          <w:tcPr>
            <w:tcW w:type="dxa" w:w="1170"/>
          </w:tcPr>
          <w:p>
            <w:pPr>
              <w:spacing w:after="40" w:line="264" w:lineRule="auto"/>
            </w:pPr>
            <w:r>
              <w:rPr>
                <w:rFonts w:ascii="Calibri" w:hAnsi="Calibri"/>
                <w:sz w:val="13"/>
              </w:rPr>
              <w:t>0.271/0.313</w:t>
            </w:r>
          </w:p>
        </w:tc>
        <w:tc>
          <w:tcPr>
            <w:tcW w:type="dxa" w:w="1170"/>
          </w:tcPr>
          <w:p>
            <w:pPr>
              <w:spacing w:after="40" w:line="264" w:lineRule="auto"/>
            </w:pPr>
            <w:r>
              <w:rPr>
                <w:rFonts w:ascii="Calibri" w:hAnsi="Calibri"/>
                <w:sz w:val="13"/>
              </w:rPr>
              <w:t>16/16</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CorePLSLDA</w:t>
            </w:r>
          </w:p>
        </w:tc>
        <w:tc>
          <w:tcPr>
            <w:tcW w:type="dxa" w:w="1170"/>
          </w:tcPr>
          <w:p>
            <w:pPr>
              <w:spacing w:after="40" w:line="264" w:lineRule="auto"/>
            </w:pPr>
            <w:r>
              <w:rPr>
                <w:rFonts w:ascii="Calibri" w:hAnsi="Calibri"/>
                <w:sz w:val="13"/>
              </w:rPr>
              <w:t>16.597</w:t>
            </w:r>
          </w:p>
        </w:tc>
        <w:tc>
          <w:tcPr>
            <w:tcW w:type="dxa" w:w="1170"/>
          </w:tcPr>
          <w:p>
            <w:pPr>
              <w:spacing w:after="40" w:line="264" w:lineRule="auto"/>
            </w:pPr>
            <w:r>
              <w:rPr>
                <w:rFonts w:ascii="Calibri" w:hAnsi="Calibri"/>
                <w:sz w:val="13"/>
              </w:rPr>
              <w:t>0.626</w:t>
            </w:r>
          </w:p>
        </w:tc>
        <w:tc>
          <w:tcPr>
            <w:tcW w:type="dxa" w:w="1170"/>
          </w:tcPr>
          <w:p>
            <w:pPr>
              <w:spacing w:after="40" w:line="264" w:lineRule="auto"/>
            </w:pPr>
            <w:r>
              <w:rPr>
                <w:rFonts w:ascii="Calibri" w:hAnsi="Calibri"/>
                <w:sz w:val="13"/>
              </w:rPr>
              <w:t>26.5x</w:t>
            </w:r>
          </w:p>
        </w:tc>
        <w:tc>
          <w:tcPr>
            <w:tcW w:type="dxa" w:w="1170"/>
          </w:tcPr>
          <w:p>
            <w:pPr>
              <w:spacing w:after="40" w:line="264" w:lineRule="auto"/>
            </w:pPr>
            <w:r>
              <w:rPr>
                <w:rFonts w:ascii="Calibri" w:hAnsi="Calibri"/>
                <w:sz w:val="13"/>
              </w:rPr>
              <w:t>0.885/0.838</w:t>
            </w:r>
          </w:p>
        </w:tc>
        <w:tc>
          <w:tcPr>
            <w:tcW w:type="dxa" w:w="1170"/>
          </w:tcPr>
          <w:p>
            <w:pPr>
              <w:spacing w:after="40" w:line="264" w:lineRule="auto"/>
            </w:pPr>
            <w:r>
              <w:rPr>
                <w:rFonts w:ascii="Calibri" w:hAnsi="Calibri"/>
                <w:sz w:val="13"/>
              </w:rPr>
              <w:t>0.357/0.366</w:t>
            </w:r>
          </w:p>
        </w:tc>
        <w:tc>
          <w:tcPr>
            <w:tcW w:type="dxa" w:w="1170"/>
          </w:tcPr>
          <w:p>
            <w:pPr>
              <w:spacing w:after="40" w:line="264" w:lineRule="auto"/>
            </w:pPr>
            <w:r>
              <w:rPr>
                <w:rFonts w:ascii="Calibri" w:hAnsi="Calibri"/>
                <w:sz w:val="13"/>
              </w:rPr>
              <w:t>53/48</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CoreKNN</w:t>
            </w:r>
          </w:p>
        </w:tc>
        <w:tc>
          <w:tcPr>
            <w:tcW w:type="dxa" w:w="1170"/>
          </w:tcPr>
          <w:p>
            <w:pPr>
              <w:spacing w:after="40" w:line="264" w:lineRule="auto"/>
            </w:pPr>
            <w:r>
              <w:rPr>
                <w:rFonts w:ascii="Calibri" w:hAnsi="Calibri"/>
                <w:sz w:val="13"/>
              </w:rPr>
              <w:t>2.282</w:t>
            </w:r>
          </w:p>
        </w:tc>
        <w:tc>
          <w:tcPr>
            <w:tcW w:type="dxa" w:w="1170"/>
          </w:tcPr>
          <w:p>
            <w:pPr>
              <w:spacing w:after="40" w:line="264" w:lineRule="auto"/>
            </w:pPr>
            <w:r>
              <w:rPr>
                <w:rFonts w:ascii="Calibri" w:hAnsi="Calibri"/>
                <w:sz w:val="13"/>
              </w:rPr>
              <w:t>0.242</w:t>
            </w:r>
          </w:p>
        </w:tc>
        <w:tc>
          <w:tcPr>
            <w:tcW w:type="dxa" w:w="1170"/>
          </w:tcPr>
          <w:p>
            <w:pPr>
              <w:spacing w:after="40" w:line="264" w:lineRule="auto"/>
            </w:pPr>
            <w:r>
              <w:rPr>
                <w:rFonts w:ascii="Calibri" w:hAnsi="Calibri"/>
                <w:sz w:val="13"/>
              </w:rPr>
              <w:t>9.4x</w:t>
            </w:r>
          </w:p>
        </w:tc>
        <w:tc>
          <w:tcPr>
            <w:tcW w:type="dxa" w:w="1170"/>
          </w:tcPr>
          <w:p>
            <w:pPr>
              <w:spacing w:after="40" w:line="264" w:lineRule="auto"/>
            </w:pPr>
            <w:r>
              <w:rPr>
                <w:rFonts w:ascii="Calibri" w:hAnsi="Calibri"/>
                <w:sz w:val="13"/>
              </w:rPr>
              <w:t>0.969/0.968</w:t>
            </w:r>
          </w:p>
        </w:tc>
        <w:tc>
          <w:tcPr>
            <w:tcW w:type="dxa" w:w="1170"/>
          </w:tcPr>
          <w:p>
            <w:pPr>
              <w:spacing w:after="40" w:line="264" w:lineRule="auto"/>
            </w:pPr>
            <w:r>
              <w:rPr>
                <w:rFonts w:ascii="Calibri" w:hAnsi="Calibri"/>
                <w:sz w:val="13"/>
              </w:rPr>
              <w:t>0.216/0.240</w:t>
            </w:r>
          </w:p>
        </w:tc>
        <w:tc>
          <w:tcPr>
            <w:tcW w:type="dxa" w:w="1170"/>
          </w:tcPr>
          <w:p>
            <w:pPr>
              <w:spacing w:after="40" w:line="264" w:lineRule="auto"/>
            </w:pPr>
            <w:r>
              <w:rPr>
                <w:rFonts w:ascii="Calibri" w:hAnsi="Calibri"/>
                <w:sz w:val="13"/>
              </w:rPr>
              <w:t>59/53</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CorePLSLDA</w:t>
            </w:r>
          </w:p>
        </w:tc>
        <w:tc>
          <w:tcPr>
            <w:tcW w:type="dxa" w:w="1170"/>
          </w:tcPr>
          <w:p>
            <w:pPr>
              <w:spacing w:after="40" w:line="264" w:lineRule="auto"/>
            </w:pPr>
            <w:r>
              <w:rPr>
                <w:rFonts w:ascii="Calibri" w:hAnsi="Calibri"/>
                <w:sz w:val="13"/>
              </w:rPr>
              <w:t>20.189</w:t>
            </w:r>
          </w:p>
        </w:tc>
        <w:tc>
          <w:tcPr>
            <w:tcW w:type="dxa" w:w="1170"/>
          </w:tcPr>
          <w:p>
            <w:pPr>
              <w:spacing w:after="40" w:line="264" w:lineRule="auto"/>
            </w:pPr>
            <w:r>
              <w:rPr>
                <w:rFonts w:ascii="Calibri" w:hAnsi="Calibri"/>
                <w:sz w:val="13"/>
              </w:rPr>
              <w:t>1.950</w:t>
            </w:r>
          </w:p>
        </w:tc>
        <w:tc>
          <w:tcPr>
            <w:tcW w:type="dxa" w:w="1170"/>
          </w:tcPr>
          <w:p>
            <w:pPr>
              <w:spacing w:after="40" w:line="264" w:lineRule="auto"/>
            </w:pPr>
            <w:r>
              <w:rPr>
                <w:rFonts w:ascii="Calibri" w:hAnsi="Calibri"/>
                <w:sz w:val="13"/>
              </w:rPr>
              <w:t>10.4x</w:t>
            </w:r>
          </w:p>
        </w:tc>
        <w:tc>
          <w:tcPr>
            <w:tcW w:type="dxa" w:w="1170"/>
          </w:tcPr>
          <w:p>
            <w:pPr>
              <w:spacing w:after="40" w:line="264" w:lineRule="auto"/>
            </w:pPr>
            <w:r>
              <w:rPr>
                <w:rFonts w:ascii="Calibri" w:hAnsi="Calibri"/>
                <w:sz w:val="13"/>
              </w:rPr>
              <w:t>0.938/0.910</w:t>
            </w:r>
          </w:p>
        </w:tc>
        <w:tc>
          <w:tcPr>
            <w:tcW w:type="dxa" w:w="1170"/>
          </w:tcPr>
          <w:p>
            <w:pPr>
              <w:spacing w:after="40" w:line="264" w:lineRule="auto"/>
            </w:pPr>
            <w:r>
              <w:rPr>
                <w:rFonts w:ascii="Calibri" w:hAnsi="Calibri"/>
                <w:sz w:val="13"/>
              </w:rPr>
              <w:t>0.140/0.146</w:t>
            </w:r>
          </w:p>
        </w:tc>
        <w:tc>
          <w:tcPr>
            <w:tcW w:type="dxa" w:w="1170"/>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Scope</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0.147</w:t>
            </w:r>
          </w:p>
        </w:tc>
        <w:tc>
          <w:tcPr>
            <w:tcW w:type="dxa" w:w="1170"/>
          </w:tcPr>
          <w:p>
            <w:pPr>
              <w:spacing w:after="40" w:line="264" w:lineRule="auto"/>
            </w:pPr>
            <w:r>
              <w:rPr>
                <w:rFonts w:ascii="Calibri" w:hAnsi="Calibri"/>
                <w:sz w:val="13"/>
              </w:rPr>
              <w:t>0.963</w:t>
            </w:r>
          </w:p>
        </w:tc>
        <w:tc>
          <w:tcPr>
            <w:tcW w:type="dxa" w:w="1170"/>
          </w:tcPr>
          <w:p>
            <w:pPr>
              <w:spacing w:after="40" w:line="264" w:lineRule="auto"/>
            </w:pPr>
            <w:r>
              <w:rPr>
                <w:rFonts w:ascii="Calibri" w:hAnsi="Calibri"/>
                <w:sz w:val="13"/>
              </w:rPr>
              <w:t>0.271</w:t>
            </w:r>
          </w:p>
        </w:tc>
        <w:tc>
          <w:tcPr>
            <w:tcW w:type="dxa" w:w="1170"/>
          </w:tcPr>
          <w:p>
            <w:pPr>
              <w:spacing w:after="40" w:line="264" w:lineRule="auto"/>
            </w:pPr>
            <w:r>
              <w:rPr>
                <w:rFonts w:ascii="Calibri" w:hAnsi="Calibri"/>
                <w:sz w:val="13"/>
              </w:rPr>
              <w:t>16</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0.122</w:t>
            </w:r>
          </w:p>
        </w:tc>
        <w:tc>
          <w:tcPr>
            <w:tcW w:type="dxa" w:w="1170"/>
          </w:tcPr>
          <w:p>
            <w:pPr>
              <w:spacing w:after="40" w:line="264" w:lineRule="auto"/>
            </w:pPr>
            <w:r>
              <w:rPr>
                <w:rFonts w:ascii="Calibri" w:hAnsi="Calibri"/>
                <w:sz w:val="13"/>
              </w:rPr>
              <w:t>0.947</w:t>
            </w:r>
          </w:p>
        </w:tc>
        <w:tc>
          <w:tcPr>
            <w:tcW w:type="dxa" w:w="1170"/>
          </w:tcPr>
          <w:p>
            <w:pPr>
              <w:spacing w:after="40" w:line="264" w:lineRule="auto"/>
            </w:pPr>
            <w:r>
              <w:rPr>
                <w:rFonts w:ascii="Calibri" w:hAnsi="Calibri"/>
                <w:sz w:val="13"/>
              </w:rPr>
              <w:t>0.313</w:t>
            </w:r>
          </w:p>
        </w:tc>
        <w:tc>
          <w:tcPr>
            <w:tcW w:type="dxa" w:w="1170"/>
          </w:tcPr>
          <w:p>
            <w:pPr>
              <w:spacing w:after="40" w:line="264" w:lineRule="auto"/>
            </w:pPr>
            <w:r>
              <w:rPr>
                <w:rFonts w:ascii="Calibri" w:hAnsi="Calibri"/>
                <w:sz w:val="13"/>
              </w:rPr>
              <w:t>16</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16.597</w:t>
            </w:r>
          </w:p>
        </w:tc>
        <w:tc>
          <w:tcPr>
            <w:tcW w:type="dxa" w:w="1170"/>
          </w:tcPr>
          <w:p>
            <w:pPr>
              <w:spacing w:after="40" w:line="264" w:lineRule="auto"/>
            </w:pPr>
            <w:r>
              <w:rPr>
                <w:rFonts w:ascii="Calibri" w:hAnsi="Calibri"/>
                <w:sz w:val="13"/>
              </w:rPr>
              <w:t>0.885</w:t>
            </w:r>
          </w:p>
        </w:tc>
        <w:tc>
          <w:tcPr>
            <w:tcW w:type="dxa" w:w="1170"/>
          </w:tcPr>
          <w:p>
            <w:pPr>
              <w:spacing w:after="40" w:line="264" w:lineRule="auto"/>
            </w:pPr>
            <w:r>
              <w:rPr>
                <w:rFonts w:ascii="Calibri" w:hAnsi="Calibri"/>
                <w:sz w:val="13"/>
              </w:rPr>
              <w:t>0.357</w:t>
            </w:r>
          </w:p>
        </w:tc>
        <w:tc>
          <w:tcPr>
            <w:tcW w:type="dxa" w:w="1170"/>
          </w:tcPr>
          <w:p>
            <w:pPr>
              <w:spacing w:after="40" w:line="264" w:lineRule="auto"/>
            </w:pPr>
            <w:r>
              <w:rPr>
                <w:rFonts w:ascii="Calibri" w:hAnsi="Calibri"/>
                <w:sz w:val="13"/>
              </w:rPr>
              <w:t>53</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0.626</w:t>
            </w:r>
          </w:p>
        </w:tc>
        <w:tc>
          <w:tcPr>
            <w:tcW w:type="dxa" w:w="1170"/>
          </w:tcPr>
          <w:p>
            <w:pPr>
              <w:spacing w:after="40" w:line="264" w:lineRule="auto"/>
            </w:pPr>
            <w:r>
              <w:rPr>
                <w:rFonts w:ascii="Calibri" w:hAnsi="Calibri"/>
                <w:sz w:val="13"/>
              </w:rPr>
              <w:t>0.838</w:t>
            </w:r>
          </w:p>
        </w:tc>
        <w:tc>
          <w:tcPr>
            <w:tcW w:type="dxa" w:w="1170"/>
          </w:tcPr>
          <w:p>
            <w:pPr>
              <w:spacing w:after="40" w:line="264" w:lineRule="auto"/>
            </w:pPr>
            <w:r>
              <w:rPr>
                <w:rFonts w:ascii="Calibri" w:hAnsi="Calibri"/>
                <w:sz w:val="13"/>
              </w:rPr>
              <w:t>0.366</w:t>
            </w:r>
          </w:p>
        </w:tc>
        <w:tc>
          <w:tcPr>
            <w:tcW w:type="dxa" w:w="1170"/>
          </w:tcPr>
          <w:p>
            <w:pPr>
              <w:spacing w:after="40" w:line="264" w:lineRule="auto"/>
            </w:pPr>
            <w:r>
              <w:rPr>
                <w:rFonts w:ascii="Calibri" w:hAnsi="Calibri"/>
                <w:sz w:val="13"/>
              </w:rPr>
              <w:t>48</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2.282</w:t>
            </w:r>
          </w:p>
        </w:tc>
        <w:tc>
          <w:tcPr>
            <w:tcW w:type="dxa" w:w="1170"/>
          </w:tcPr>
          <w:p>
            <w:pPr>
              <w:spacing w:after="40" w:line="264" w:lineRule="auto"/>
            </w:pPr>
            <w:r>
              <w:rPr>
                <w:rFonts w:ascii="Calibri" w:hAnsi="Calibri"/>
                <w:sz w:val="13"/>
              </w:rPr>
              <w:t>0.969</w:t>
            </w:r>
          </w:p>
        </w:tc>
        <w:tc>
          <w:tcPr>
            <w:tcW w:type="dxa" w:w="1170"/>
          </w:tcPr>
          <w:p>
            <w:pPr>
              <w:spacing w:after="40" w:line="264" w:lineRule="auto"/>
            </w:pPr>
            <w:r>
              <w:rPr>
                <w:rFonts w:ascii="Calibri" w:hAnsi="Calibri"/>
                <w:sz w:val="13"/>
              </w:rPr>
              <w:t>0.216</w:t>
            </w:r>
          </w:p>
        </w:tc>
        <w:tc>
          <w:tcPr>
            <w:tcW w:type="dxa" w:w="1170"/>
          </w:tcPr>
          <w:p>
            <w:pPr>
              <w:spacing w:after="40" w:line="264" w:lineRule="auto"/>
            </w:pPr>
            <w:r>
              <w:rPr>
                <w:rFonts w:ascii="Calibri" w:hAnsi="Calibri"/>
                <w:sz w:val="13"/>
              </w:rPr>
              <w:t>59</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0.242</w:t>
            </w:r>
          </w:p>
        </w:tc>
        <w:tc>
          <w:tcPr>
            <w:tcW w:type="dxa" w:w="1170"/>
          </w:tcPr>
          <w:p>
            <w:pPr>
              <w:spacing w:after="40" w:line="264" w:lineRule="auto"/>
            </w:pPr>
            <w:r>
              <w:rPr>
                <w:rFonts w:ascii="Calibri" w:hAnsi="Calibri"/>
                <w:sz w:val="13"/>
              </w:rPr>
              <w:t>0.968</w:t>
            </w:r>
          </w:p>
        </w:tc>
        <w:tc>
          <w:tcPr>
            <w:tcW w:type="dxa" w:w="1170"/>
          </w:tcPr>
          <w:p>
            <w:pPr>
              <w:spacing w:after="40" w:line="264" w:lineRule="auto"/>
            </w:pPr>
            <w:r>
              <w:rPr>
                <w:rFonts w:ascii="Calibri" w:hAnsi="Calibri"/>
                <w:sz w:val="13"/>
              </w:rPr>
              <w:t>0.240</w:t>
            </w:r>
          </w:p>
        </w:tc>
        <w:tc>
          <w:tcPr>
            <w:tcW w:type="dxa" w:w="1170"/>
          </w:tcPr>
          <w:p>
            <w:pPr>
              <w:spacing w:after="40" w:line="264" w:lineRule="auto"/>
            </w:pPr>
            <w:r>
              <w:rPr>
                <w:rFonts w:ascii="Calibri" w:hAnsi="Calibri"/>
                <w:sz w:val="13"/>
              </w:rPr>
              <w:t>53</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20.189</w:t>
            </w:r>
          </w:p>
        </w:tc>
        <w:tc>
          <w:tcPr>
            <w:tcW w:type="dxa" w:w="1170"/>
          </w:tcPr>
          <w:p>
            <w:pPr>
              <w:spacing w:after="40" w:line="264" w:lineRule="auto"/>
            </w:pPr>
            <w:r>
              <w:rPr>
                <w:rFonts w:ascii="Calibri" w:hAnsi="Calibri"/>
                <w:sz w:val="13"/>
              </w:rPr>
              <w:t>0.938</w:t>
            </w:r>
          </w:p>
        </w:tc>
        <w:tc>
          <w:tcPr>
            <w:tcW w:type="dxa" w:w="1170"/>
          </w:tcPr>
          <w:p>
            <w:pPr>
              <w:spacing w:after="40" w:line="264" w:lineRule="auto"/>
            </w:pPr>
            <w:r>
              <w:rPr>
                <w:rFonts w:ascii="Calibri" w:hAnsi="Calibri"/>
                <w:sz w:val="13"/>
              </w:rPr>
              <w:t>0.140</w:t>
            </w:r>
          </w:p>
        </w:tc>
        <w:tc>
          <w:tcPr>
            <w:tcW w:type="dxa" w:w="1170"/>
          </w:tcPr>
          <w:p>
            <w:pPr>
              <w:spacing w:after="40" w:line="264" w:lineRule="auto"/>
            </w:pPr>
            <w:r>
              <w:rPr>
                <w:rFonts w:ascii="Calibri" w:hAnsi="Calibri"/>
                <w:sz w:val="13"/>
              </w:rPr>
              <w:t>80</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1.950</w:t>
            </w:r>
          </w:p>
        </w:tc>
        <w:tc>
          <w:tcPr>
            <w:tcW w:type="dxa" w:w="1170"/>
          </w:tcPr>
          <w:p>
            <w:pPr>
              <w:spacing w:after="40" w:line="264" w:lineRule="auto"/>
            </w:pPr>
            <w:r>
              <w:rPr>
                <w:rFonts w:ascii="Calibri" w:hAnsi="Calibri"/>
                <w:sz w:val="13"/>
              </w:rPr>
              <w:t>0.910</w:t>
            </w:r>
          </w:p>
        </w:tc>
        <w:tc>
          <w:tcPr>
            <w:tcW w:type="dxa" w:w="1170"/>
          </w:tcPr>
          <w:p>
            <w:pPr>
              <w:spacing w:after="40" w:line="264" w:lineRule="auto"/>
            </w:pPr>
            <w:r>
              <w:rPr>
                <w:rFonts w:ascii="Calibri" w:hAnsi="Calibri"/>
                <w:sz w:val="13"/>
              </w:rPr>
              <w:t>0.146</w:t>
            </w:r>
          </w:p>
        </w:tc>
        <w:tc>
          <w:tcPr>
            <w:tcW w:type="dxa" w:w="1170"/>
          </w:tcPr>
          <w:p>
            <w:pPr>
              <w:spacing w:after="40" w:line="264" w:lineRule="auto"/>
            </w:pPr>
            <w:r>
              <w:rPr>
                <w:rFonts w:ascii="Calibri" w:hAnsi="Calibri"/>
                <w:sz w:val="13"/>
              </w:rPr>
              <w:t>77</w:t>
            </w:r>
          </w:p>
        </w:tc>
        <w:tc>
          <w:tcPr>
            <w:tcW w:type="dxa" w:w="1170"/>
          </w:tcPr>
          <w:p>
            <w:pPr>
              <w:spacing w:after="40" w:line="264" w:lineRule="auto"/>
            </w:pPr>
            <w:r>
              <w:rPr>
                <w:rFonts w:ascii="Calibri" w:hAnsi="Calibri"/>
                <w:sz w:val="13"/>
              </w:rPr>
              <w:t>core optimizer</w:t>
            </w:r>
          </w:p>
        </w:tc>
      </w:tr>
    </w:tbl>
    <w:p>
      <w:pPr>
        <w:pStyle w:val="Heading3"/>
      </w:pPr>
      <w:r>
        <w:t>KODAMA.matrix MetRef validation benchmark</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rPr>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Elapsed s</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Runtime 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Best/median CV acc</w:t>
            </w:r>
          </w:p>
        </w:tc>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4"/>
              </w:rPr>
              <w:t>Best/median ARI</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Med. classes</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 range</w:t>
            </w:r>
          </w:p>
        </w:tc>
      </w:tr>
      <w:tr>
        <w:tc>
          <w:tcPr>
            <w:tcW w:type="dxa" w:w="1337"/>
          </w:tcPr>
          <w:p>
            <w:pPr>
              <w:spacing w:after="40" w:line="264" w:lineRule="auto"/>
            </w:pPr>
            <w:r>
              <w:rPr>
                <w:rFonts w:ascii="Calibri" w:hAnsi="Calibri"/>
                <w:sz w:val="14"/>
              </w:rPr>
              <w:t>KNN</w:t>
            </w:r>
          </w:p>
        </w:tc>
        <w:tc>
          <w:tcPr>
            <w:tcW w:type="dxa" w:w="1337"/>
          </w:tcPr>
          <w:p>
            <w:pPr>
              <w:spacing w:after="40" w:line="264" w:lineRule="auto"/>
            </w:pPr>
            <w:r>
              <w:rPr>
                <w:rFonts w:ascii="Calibri" w:hAnsi="Calibri"/>
                <w:sz w:val="14"/>
              </w:rPr>
              <w:t>6.849</w:t>
            </w:r>
          </w:p>
        </w:tc>
        <w:tc>
          <w:tcPr>
            <w:tcW w:type="dxa" w:w="1337"/>
          </w:tcPr>
          <w:p>
            <w:pPr>
              <w:spacing w:after="40" w:line="264" w:lineRule="auto"/>
            </w:pPr>
            <w:r>
              <w:rPr>
                <w:rFonts w:ascii="Calibri" w:hAnsi="Calibri"/>
                <w:sz w:val="14"/>
              </w:rPr>
              <w:t>3.019</w:t>
            </w:r>
          </w:p>
        </w:tc>
        <w:tc>
          <w:tcPr>
            <w:tcW w:type="dxa" w:w="1337"/>
          </w:tcPr>
          <w:p>
            <w:pPr>
              <w:spacing w:after="40" w:line="264" w:lineRule="auto"/>
            </w:pPr>
            <w:r>
              <w:rPr>
                <w:rFonts w:ascii="Calibri" w:hAnsi="Calibri"/>
                <w:sz w:val="14"/>
              </w:rPr>
              <w:t>0.990840/0.979389</w:t>
            </w:r>
          </w:p>
        </w:tc>
        <w:tc>
          <w:tcPr>
            <w:tcW w:type="dxa" w:w="1337"/>
          </w:tcPr>
          <w:p>
            <w:pPr>
              <w:spacing w:after="40" w:line="264" w:lineRule="auto"/>
            </w:pPr>
            <w:r>
              <w:rPr>
                <w:rFonts w:ascii="Calibri" w:hAnsi="Calibri"/>
                <w:sz w:val="14"/>
              </w:rPr>
              <w:t>0.123581/0.046694</w:t>
            </w:r>
          </w:p>
        </w:tc>
        <w:tc>
          <w:tcPr>
            <w:tcW w:type="dxa" w:w="1337"/>
          </w:tcPr>
          <w:p>
            <w:pPr>
              <w:spacing w:after="40" w:line="264" w:lineRule="auto"/>
            </w:pPr>
            <w:r>
              <w:rPr>
                <w:rFonts w:ascii="Calibri" w:hAnsi="Calibri"/>
                <w:sz w:val="14"/>
              </w:rPr>
              <w:t>3</w:t>
            </w:r>
          </w:p>
        </w:tc>
        <w:tc>
          <w:tcPr>
            <w:tcW w:type="dxa" w:w="1337"/>
          </w:tcPr>
          <w:p>
            <w:pPr>
              <w:spacing w:after="40" w:line="264" w:lineRule="auto"/>
            </w:pPr>
            <w:r>
              <w:rPr>
                <w:rFonts w:ascii="Calibri" w:hAnsi="Calibri"/>
                <w:sz w:val="14"/>
              </w:rPr>
              <w:t>2-28</w:t>
            </w:r>
          </w:p>
        </w:tc>
      </w:tr>
      <w:tr>
        <w:tc>
          <w:tcPr>
            <w:tcW w:type="dxa" w:w="1337"/>
          </w:tcPr>
          <w:p>
            <w:pPr>
              <w:spacing w:after="40" w:line="264" w:lineRule="auto"/>
            </w:pPr>
            <w:r>
              <w:rPr>
                <w:rFonts w:ascii="Calibri" w:hAnsi="Calibri"/>
                <w:sz w:val="14"/>
              </w:rPr>
              <w:t>PLS-LDA</w:t>
            </w:r>
          </w:p>
        </w:tc>
        <w:tc>
          <w:tcPr>
            <w:tcW w:type="dxa" w:w="1337"/>
          </w:tcPr>
          <w:p>
            <w:pPr>
              <w:spacing w:after="40" w:line="264" w:lineRule="auto"/>
            </w:pPr>
            <w:r>
              <w:rPr>
                <w:rFonts w:ascii="Calibri" w:hAnsi="Calibri"/>
                <w:sz w:val="14"/>
              </w:rPr>
              <w:t>23.795</w:t>
            </w:r>
          </w:p>
        </w:tc>
        <w:tc>
          <w:tcPr>
            <w:tcW w:type="dxa" w:w="1337"/>
          </w:tcPr>
          <w:p>
            <w:pPr>
              <w:spacing w:after="40" w:line="264" w:lineRule="auto"/>
            </w:pPr>
            <w:r>
              <w:rPr>
                <w:rFonts w:ascii="Calibri" w:hAnsi="Calibri"/>
                <w:sz w:val="14"/>
              </w:rPr>
              <w:t>23.748</w:t>
            </w:r>
          </w:p>
        </w:tc>
        <w:tc>
          <w:tcPr>
            <w:tcW w:type="dxa" w:w="1337"/>
          </w:tcPr>
          <w:p>
            <w:pPr>
              <w:spacing w:after="40" w:line="264" w:lineRule="auto"/>
            </w:pPr>
            <w:r>
              <w:rPr>
                <w:rFonts w:ascii="Calibri" w:hAnsi="Calibri"/>
                <w:sz w:val="14"/>
              </w:rPr>
              <w:t>0.975573/0.946565</w:t>
            </w:r>
          </w:p>
        </w:tc>
        <w:tc>
          <w:tcPr>
            <w:tcW w:type="dxa" w:w="1337"/>
          </w:tcPr>
          <w:p>
            <w:pPr>
              <w:spacing w:after="40" w:line="264" w:lineRule="auto"/>
            </w:pPr>
            <w:r>
              <w:rPr>
                <w:rFonts w:ascii="Calibri" w:hAnsi="Calibri"/>
                <w:sz w:val="14"/>
              </w:rPr>
              <w:t>0.795916/0.681493</w:t>
            </w:r>
          </w:p>
        </w:tc>
        <w:tc>
          <w:tcPr>
            <w:tcW w:type="dxa" w:w="1337"/>
          </w:tcPr>
          <w:p>
            <w:pPr>
              <w:spacing w:after="40" w:line="264" w:lineRule="auto"/>
            </w:pPr>
            <w:r>
              <w:rPr>
                <w:rFonts w:ascii="Calibri" w:hAnsi="Calibri"/>
                <w:sz w:val="14"/>
              </w:rPr>
              <w:t>35</w:t>
            </w:r>
          </w:p>
        </w:tc>
        <w:tc>
          <w:tcPr>
            <w:tcW w:type="dxa" w:w="1337"/>
          </w:tcPr>
          <w:p>
            <w:pPr>
              <w:spacing w:after="40" w:line="264" w:lineRule="auto"/>
            </w:pPr>
            <w:r>
              <w:rPr>
                <w:rFonts w:ascii="Calibri" w:hAnsi="Calibri"/>
                <w:sz w:val="14"/>
              </w:rPr>
              <w:t>21-42</w:t>
            </w:r>
          </w:p>
        </w:tc>
      </w:tr>
    </w:tbl>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current CPU visualization validation used KNN KODAMA with M = 4 and Tcycle = 20 on MetRef, COIL20, and a 3,000-sample USPS subset. It is a harness validation rather than a general claim that KODAMA improves every embedding: KODAMA KNN achieved high CV accuracy on all three datasets, but the KODAMA-corrected layouts did not uniformly improve truth-label silhouette at these short settings. This result supports the manuscript policy of reporting CV accuracy, label agreement, active classes, and classic-vs-KODAMA visualization metrics together.</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Embedding</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Sil. classic</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Sil. KODAMA</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Purity classic/KODAMA</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KODAMA s</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0.051</w:t>
            </w:r>
          </w:p>
        </w:tc>
        <w:tc>
          <w:tcPr>
            <w:tcW w:type="dxa" w:w="1170"/>
          </w:tcPr>
          <w:p>
            <w:pPr>
              <w:spacing w:after="40" w:line="264" w:lineRule="auto"/>
            </w:pPr>
            <w:r>
              <w:rPr>
                <w:rFonts w:ascii="Calibri" w:hAnsi="Calibri"/>
                <w:sz w:val="13"/>
              </w:rPr>
              <w:t>-0.157</w:t>
            </w:r>
          </w:p>
        </w:tc>
        <w:tc>
          <w:tcPr>
            <w:tcW w:type="dxa" w:w="1170"/>
          </w:tcPr>
          <w:p>
            <w:pPr>
              <w:spacing w:after="40" w:line="264" w:lineRule="auto"/>
            </w:pPr>
            <w:r>
              <w:rPr>
                <w:rFonts w:ascii="Calibri" w:hAnsi="Calibri"/>
                <w:sz w:val="13"/>
              </w:rPr>
              <w:t>0.533/0.439</w:t>
            </w:r>
          </w:p>
        </w:tc>
        <w:tc>
          <w:tcPr>
            <w:tcW w:type="dxa" w:w="1170"/>
          </w:tcPr>
          <w:p>
            <w:pPr>
              <w:spacing w:after="40" w:line="264" w:lineRule="auto"/>
            </w:pPr>
            <w:r>
              <w:rPr>
                <w:rFonts w:ascii="Calibri" w:hAnsi="Calibri"/>
                <w:sz w:val="13"/>
              </w:rPr>
              <w:t>0.052</w:t>
            </w:r>
          </w:p>
        </w:tc>
        <w:tc>
          <w:tcPr>
            <w:tcW w:type="dxa" w:w="1170"/>
          </w:tcPr>
          <w:p>
            <w:pPr>
              <w:spacing w:after="40" w:line="264" w:lineRule="auto"/>
            </w:pPr>
            <w:r>
              <w:rPr>
                <w:rFonts w:ascii="Calibri" w:hAnsi="Calibri"/>
                <w:sz w:val="13"/>
              </w:rPr>
              <w:t>3</w:t>
            </w:r>
          </w:p>
        </w:tc>
        <w:tc>
          <w:tcPr>
            <w:tcW w:type="dxa" w:w="1170"/>
          </w:tcPr>
          <w:p>
            <w:pPr>
              <w:spacing w:after="40" w:line="264" w:lineRule="auto"/>
            </w:pPr>
            <w:r>
              <w:rPr>
                <w:rFonts w:ascii="Calibri" w:hAnsi="Calibri"/>
                <w:sz w:val="13"/>
              </w:rPr>
              <w:t>0.916</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0.002</w:t>
            </w:r>
          </w:p>
        </w:tc>
        <w:tc>
          <w:tcPr>
            <w:tcW w:type="dxa" w:w="1170"/>
          </w:tcPr>
          <w:p>
            <w:pPr>
              <w:spacing w:after="40" w:line="264" w:lineRule="auto"/>
            </w:pPr>
            <w:r>
              <w:rPr>
                <w:rFonts w:ascii="Calibri" w:hAnsi="Calibri"/>
                <w:sz w:val="13"/>
              </w:rPr>
              <w:t>-0.028</w:t>
            </w:r>
          </w:p>
        </w:tc>
        <w:tc>
          <w:tcPr>
            <w:tcW w:type="dxa" w:w="1170"/>
          </w:tcPr>
          <w:p>
            <w:pPr>
              <w:spacing w:after="40" w:line="264" w:lineRule="auto"/>
            </w:pPr>
            <w:r>
              <w:rPr>
                <w:rFonts w:ascii="Calibri" w:hAnsi="Calibri"/>
                <w:sz w:val="13"/>
              </w:rPr>
              <w:t>0.579/0.499</w:t>
            </w:r>
          </w:p>
        </w:tc>
        <w:tc>
          <w:tcPr>
            <w:tcW w:type="dxa" w:w="1170"/>
          </w:tcPr>
          <w:p>
            <w:pPr>
              <w:spacing w:after="40" w:line="264" w:lineRule="auto"/>
            </w:pPr>
            <w:r>
              <w:rPr>
                <w:rFonts w:ascii="Calibri" w:hAnsi="Calibri"/>
                <w:sz w:val="13"/>
              </w:rPr>
              <w:t>0.052</w:t>
            </w:r>
          </w:p>
        </w:tc>
        <w:tc>
          <w:tcPr>
            <w:tcW w:type="dxa" w:w="1170"/>
          </w:tcPr>
          <w:p>
            <w:pPr>
              <w:spacing w:after="40" w:line="264" w:lineRule="auto"/>
            </w:pPr>
            <w:r>
              <w:rPr>
                <w:rFonts w:ascii="Calibri" w:hAnsi="Calibri"/>
                <w:sz w:val="13"/>
              </w:rPr>
              <w:t>3</w:t>
            </w:r>
          </w:p>
        </w:tc>
        <w:tc>
          <w:tcPr>
            <w:tcW w:type="dxa" w:w="1170"/>
          </w:tcPr>
          <w:p>
            <w:pPr>
              <w:spacing w:after="40" w:line="264" w:lineRule="auto"/>
            </w:pPr>
            <w:r>
              <w:rPr>
                <w:rFonts w:ascii="Calibri" w:hAnsi="Calibri"/>
                <w:sz w:val="13"/>
              </w:rPr>
              <w:t>0.916</w:t>
            </w:r>
          </w:p>
        </w:tc>
      </w:tr>
      <w:tr>
        <w:tc>
          <w:tcPr>
            <w:tcW w:type="dxa" w:w="1170"/>
          </w:tcPr>
          <w:p>
            <w:pPr>
              <w:spacing w:after="40" w:line="264" w:lineRule="auto"/>
            </w:pPr>
            <w:r>
              <w:rPr>
                <w:rFonts w:ascii="Calibri" w:hAnsi="Calibri"/>
                <w:sz w:val="13"/>
              </w:rPr>
              <w:t>COIL20</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0.494</w:t>
            </w:r>
          </w:p>
        </w:tc>
        <w:tc>
          <w:tcPr>
            <w:tcW w:type="dxa" w:w="1170"/>
          </w:tcPr>
          <w:p>
            <w:pPr>
              <w:spacing w:after="40" w:line="264" w:lineRule="auto"/>
            </w:pPr>
            <w:r>
              <w:rPr>
                <w:rFonts w:ascii="Calibri" w:hAnsi="Calibri"/>
                <w:sz w:val="13"/>
              </w:rPr>
              <w:t>0.229</w:t>
            </w:r>
          </w:p>
        </w:tc>
        <w:tc>
          <w:tcPr>
            <w:tcW w:type="dxa" w:w="1170"/>
          </w:tcPr>
          <w:p>
            <w:pPr>
              <w:spacing w:after="40" w:line="264" w:lineRule="auto"/>
            </w:pPr>
            <w:r>
              <w:rPr>
                <w:rFonts w:ascii="Calibri" w:hAnsi="Calibri"/>
                <w:sz w:val="13"/>
              </w:rPr>
              <w:t>0.824/0.764</w:t>
            </w:r>
          </w:p>
        </w:tc>
        <w:tc>
          <w:tcPr>
            <w:tcW w:type="dxa" w:w="1170"/>
          </w:tcPr>
          <w:p>
            <w:pPr>
              <w:spacing w:after="40" w:line="264" w:lineRule="auto"/>
            </w:pPr>
            <w:r>
              <w:rPr>
                <w:rFonts w:ascii="Calibri" w:hAnsi="Calibri"/>
                <w:sz w:val="13"/>
              </w:rPr>
              <w:t>0.461</w:t>
            </w:r>
          </w:p>
        </w:tc>
        <w:tc>
          <w:tcPr>
            <w:tcW w:type="dxa" w:w="1170"/>
          </w:tcPr>
          <w:p>
            <w:pPr>
              <w:spacing w:after="40" w:line="264" w:lineRule="auto"/>
            </w:pPr>
            <w:r>
              <w:rPr>
                <w:rFonts w:ascii="Calibri" w:hAnsi="Calibri"/>
                <w:sz w:val="13"/>
              </w:rPr>
              <w:t>20</w:t>
            </w:r>
          </w:p>
        </w:tc>
        <w:tc>
          <w:tcPr>
            <w:tcW w:type="dxa" w:w="1170"/>
          </w:tcPr>
          <w:p>
            <w:pPr>
              <w:spacing w:after="40" w:line="264" w:lineRule="auto"/>
            </w:pPr>
            <w:r>
              <w:rPr>
                <w:rFonts w:ascii="Calibri" w:hAnsi="Calibri"/>
                <w:sz w:val="13"/>
              </w:rPr>
              <w:t>59.469</w:t>
            </w:r>
          </w:p>
        </w:tc>
      </w:tr>
      <w:tr>
        <w:tc>
          <w:tcPr>
            <w:tcW w:type="dxa" w:w="1170"/>
          </w:tcPr>
          <w:p>
            <w:pPr>
              <w:spacing w:after="40" w:line="264" w:lineRule="auto"/>
            </w:pPr>
            <w:r>
              <w:rPr>
                <w:rFonts w:ascii="Calibri" w:hAnsi="Calibri"/>
                <w:sz w:val="13"/>
              </w:rPr>
              <w:t>COIL20</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0.268</w:t>
            </w:r>
          </w:p>
        </w:tc>
        <w:tc>
          <w:tcPr>
            <w:tcW w:type="dxa" w:w="1170"/>
          </w:tcPr>
          <w:p>
            <w:pPr>
              <w:spacing w:after="40" w:line="264" w:lineRule="auto"/>
            </w:pPr>
            <w:r>
              <w:rPr>
                <w:rFonts w:ascii="Calibri" w:hAnsi="Calibri"/>
                <w:sz w:val="13"/>
              </w:rPr>
              <w:t>0.168</w:t>
            </w:r>
          </w:p>
        </w:tc>
        <w:tc>
          <w:tcPr>
            <w:tcW w:type="dxa" w:w="1170"/>
          </w:tcPr>
          <w:p>
            <w:pPr>
              <w:spacing w:after="40" w:line="264" w:lineRule="auto"/>
            </w:pPr>
            <w:r>
              <w:rPr>
                <w:rFonts w:ascii="Calibri" w:hAnsi="Calibri"/>
                <w:sz w:val="13"/>
              </w:rPr>
              <w:t>0.803/0.780</w:t>
            </w:r>
          </w:p>
        </w:tc>
        <w:tc>
          <w:tcPr>
            <w:tcW w:type="dxa" w:w="1170"/>
          </w:tcPr>
          <w:p>
            <w:pPr>
              <w:spacing w:after="40" w:line="264" w:lineRule="auto"/>
            </w:pPr>
            <w:r>
              <w:rPr>
                <w:rFonts w:ascii="Calibri" w:hAnsi="Calibri"/>
                <w:sz w:val="13"/>
              </w:rPr>
              <w:t>0.461</w:t>
            </w:r>
          </w:p>
        </w:tc>
        <w:tc>
          <w:tcPr>
            <w:tcW w:type="dxa" w:w="1170"/>
          </w:tcPr>
          <w:p>
            <w:pPr>
              <w:spacing w:after="40" w:line="264" w:lineRule="auto"/>
            </w:pPr>
            <w:r>
              <w:rPr>
                <w:rFonts w:ascii="Calibri" w:hAnsi="Calibri"/>
                <w:sz w:val="13"/>
              </w:rPr>
              <w:t>20</w:t>
            </w:r>
          </w:p>
        </w:tc>
        <w:tc>
          <w:tcPr>
            <w:tcW w:type="dxa" w:w="1170"/>
          </w:tcPr>
          <w:p>
            <w:pPr>
              <w:spacing w:after="40" w:line="264" w:lineRule="auto"/>
            </w:pPr>
            <w:r>
              <w:rPr>
                <w:rFonts w:ascii="Calibri" w:hAnsi="Calibri"/>
                <w:sz w:val="13"/>
              </w:rPr>
              <w:t>59.469</w:t>
            </w:r>
          </w:p>
        </w:tc>
      </w:tr>
      <w:tr>
        <w:tc>
          <w:tcPr>
            <w:tcW w:type="dxa" w:w="1170"/>
          </w:tcPr>
          <w:p>
            <w:pPr>
              <w:spacing w:after="40" w:line="264" w:lineRule="auto"/>
            </w:pPr>
            <w:r>
              <w:rPr>
                <w:rFonts w:ascii="Calibri" w:hAnsi="Calibri"/>
                <w:sz w:val="13"/>
              </w:rPr>
              <w:t>USPS subset</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0.189</w:t>
            </w:r>
          </w:p>
        </w:tc>
        <w:tc>
          <w:tcPr>
            <w:tcW w:type="dxa" w:w="1170"/>
          </w:tcPr>
          <w:p>
            <w:pPr>
              <w:spacing w:after="40" w:line="264" w:lineRule="auto"/>
            </w:pPr>
            <w:r>
              <w:rPr>
                <w:rFonts w:ascii="Calibri" w:hAnsi="Calibri"/>
                <w:sz w:val="13"/>
              </w:rPr>
              <w:t>0.011</w:t>
            </w:r>
          </w:p>
        </w:tc>
        <w:tc>
          <w:tcPr>
            <w:tcW w:type="dxa" w:w="1170"/>
          </w:tcPr>
          <w:p>
            <w:pPr>
              <w:spacing w:after="40" w:line="264" w:lineRule="auto"/>
            </w:pPr>
            <w:r>
              <w:rPr>
                <w:rFonts w:ascii="Calibri" w:hAnsi="Calibri"/>
                <w:sz w:val="13"/>
              </w:rPr>
              <w:t>0.660/0.573</w:t>
            </w:r>
          </w:p>
        </w:tc>
        <w:tc>
          <w:tcPr>
            <w:tcW w:type="dxa" w:w="1170"/>
          </w:tcPr>
          <w:p>
            <w:pPr>
              <w:spacing w:after="40" w:line="264" w:lineRule="auto"/>
            </w:pPr>
            <w:r>
              <w:rPr>
                <w:rFonts w:ascii="Calibri" w:hAnsi="Calibri"/>
                <w:sz w:val="13"/>
              </w:rPr>
              <w:t>0.239</w:t>
            </w:r>
          </w:p>
        </w:tc>
        <w:tc>
          <w:tcPr>
            <w:tcW w:type="dxa" w:w="1170"/>
          </w:tcPr>
          <w:p>
            <w:pPr>
              <w:spacing w:after="40" w:line="264" w:lineRule="auto"/>
            </w:pPr>
            <w:r>
              <w:rPr>
                <w:rFonts w:ascii="Calibri" w:hAnsi="Calibri"/>
                <w:sz w:val="13"/>
              </w:rPr>
              <w:t>23</w:t>
            </w:r>
          </w:p>
        </w:tc>
        <w:tc>
          <w:tcPr>
            <w:tcW w:type="dxa" w:w="1170"/>
          </w:tcPr>
          <w:p>
            <w:pPr>
              <w:spacing w:after="40" w:line="264" w:lineRule="auto"/>
            </w:pPr>
            <w:r>
              <w:rPr>
                <w:rFonts w:ascii="Calibri" w:hAnsi="Calibri"/>
                <w:sz w:val="13"/>
              </w:rPr>
              <w:t>23.741</w:t>
            </w:r>
          </w:p>
        </w:tc>
      </w:tr>
      <w:tr>
        <w:tc>
          <w:tcPr>
            <w:tcW w:type="dxa" w:w="1170"/>
          </w:tcPr>
          <w:p>
            <w:pPr>
              <w:spacing w:after="40" w:line="264" w:lineRule="auto"/>
            </w:pPr>
            <w:r>
              <w:rPr>
                <w:rFonts w:ascii="Calibri" w:hAnsi="Calibri"/>
                <w:sz w:val="13"/>
              </w:rPr>
              <w:t>USPS subset</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0.148</w:t>
            </w:r>
          </w:p>
        </w:tc>
        <w:tc>
          <w:tcPr>
            <w:tcW w:type="dxa" w:w="1170"/>
          </w:tcPr>
          <w:p>
            <w:pPr>
              <w:spacing w:after="40" w:line="264" w:lineRule="auto"/>
            </w:pPr>
            <w:r>
              <w:rPr>
                <w:rFonts w:ascii="Calibri" w:hAnsi="Calibri"/>
                <w:sz w:val="13"/>
              </w:rPr>
              <w:t>0.040</w:t>
            </w:r>
          </w:p>
        </w:tc>
        <w:tc>
          <w:tcPr>
            <w:tcW w:type="dxa" w:w="1170"/>
          </w:tcPr>
          <w:p>
            <w:pPr>
              <w:spacing w:after="40" w:line="264" w:lineRule="auto"/>
            </w:pPr>
            <w:r>
              <w:rPr>
                <w:rFonts w:ascii="Calibri" w:hAnsi="Calibri"/>
                <w:sz w:val="13"/>
              </w:rPr>
              <w:t>0.662/0.609</w:t>
            </w:r>
          </w:p>
        </w:tc>
        <w:tc>
          <w:tcPr>
            <w:tcW w:type="dxa" w:w="1170"/>
          </w:tcPr>
          <w:p>
            <w:pPr>
              <w:spacing w:after="40" w:line="264" w:lineRule="auto"/>
            </w:pPr>
            <w:r>
              <w:rPr>
                <w:rFonts w:ascii="Calibri" w:hAnsi="Calibri"/>
                <w:sz w:val="13"/>
              </w:rPr>
              <w:t>0.239</w:t>
            </w:r>
          </w:p>
        </w:tc>
        <w:tc>
          <w:tcPr>
            <w:tcW w:type="dxa" w:w="1170"/>
          </w:tcPr>
          <w:p>
            <w:pPr>
              <w:spacing w:after="40" w:line="264" w:lineRule="auto"/>
            </w:pPr>
            <w:r>
              <w:rPr>
                <w:rFonts w:ascii="Calibri" w:hAnsi="Calibri"/>
                <w:sz w:val="13"/>
              </w:rPr>
              <w:t>23</w:t>
            </w:r>
          </w:p>
        </w:tc>
        <w:tc>
          <w:tcPr>
            <w:tcW w:type="dxa" w:w="1170"/>
          </w:tcPr>
          <w:p>
            <w:pPr>
              <w:spacing w:after="40" w:line="264" w:lineRule="auto"/>
            </w:pPr>
            <w:r>
              <w:rPr>
                <w:rFonts w:ascii="Calibri" w:hAnsi="Calibri"/>
                <w:sz w:val="13"/>
              </w:rPr>
              <w:t>23.741</w:t>
            </w:r>
          </w:p>
        </w:tc>
      </w:tr>
    </w:tbl>
    <w:p>
      <w:r>
        <w:br w:type="page"/>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current release-validation experiment uses two benchmark datasets and both KODAMA classifiers: fixing M = 100 while varying Tcycle in {20, 50, 100}, and fixing Tcycle = 100 while varying M in {20, 50, 100}. The experiment used landmarks = 100000, splitting = 100, ncomp = 50, and knn.k = 30.</w:t>
      </w:r>
    </w:p>
    <w:p>
      <w:r>
        <w:t>The Tcycle sweep supports Tcycle = 100 as the final-analysis setting. On the harder benchmark, the PLS-LDA path changed from a fragmented state at Tcycle = 20, with median 67 classes and best CV accuracy 0.482, to median 5 classes and best CV accuracy 0.872 at Tcycle = 100. The KNN path also improved on the same benchmark, from best CV accuracy 0.773 to 0.863 and from median 23 classes to 9. The easier benchmark showed smaller best-accuracy changes, but still showed improved median accuracy and reduced fragmentation for PLS-LDA.</w:t>
      </w:r>
    </w:p>
    <w:p>
      <w:r>
        <w:t>The M sweep gives a different interpretation. Increasing M mostly improves the probability of seeing a good independent solution and stabilizes the ensemble; it is not expected to monotonically improve every single-run diagnostic. In these experiments, M = 50 was already close to M = 100 for several best-accuracy values, but M = 100 either tied or improved the best CV accuracy and provided the conservative ensemble size used for final figures. Smaller M remains appropriate for interactive exploration, while M = 100 is the reproducible benchmark setting.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5"/>
              </w:rPr>
              <w:t>Median classes</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Seconds</w:t>
            </w:r>
          </w:p>
        </w:tc>
      </w:tr>
      <w:tr>
        <w:tc>
          <w:tcPr>
            <w:tcW w:type="dxa" w:w="1560"/>
          </w:tcPr>
          <w:p>
            <w:pPr>
              <w:spacing w:after="40" w:line="264" w:lineRule="auto"/>
            </w:pPr>
            <w:r>
              <w:rPr>
                <w:rFonts w:ascii="Calibri" w:hAnsi="Calibri"/>
                <w:sz w:val="15"/>
              </w:rPr>
              <w:t>Benchmark A</w:t>
            </w:r>
          </w:p>
        </w:tc>
        <w:tc>
          <w:tcPr>
            <w:tcW w:type="dxa" w:w="1560"/>
          </w:tcPr>
          <w:p>
            <w:pPr>
              <w:spacing w:after="40" w:line="264" w:lineRule="auto"/>
            </w:pPr>
            <w:r>
              <w:rPr>
                <w:rFonts w:ascii="Calibri" w:hAnsi="Calibri"/>
                <w:sz w:val="15"/>
              </w:rPr>
              <w:t>KNN</w:t>
            </w:r>
          </w:p>
        </w:tc>
        <w:tc>
          <w:tcPr>
            <w:tcW w:type="dxa" w:w="1560"/>
          </w:tcPr>
          <w:p>
            <w:pPr>
              <w:spacing w:after="40" w:line="264" w:lineRule="auto"/>
            </w:pPr>
            <w:r>
              <w:rPr>
                <w:rFonts w:ascii="Calibri" w:hAnsi="Calibri"/>
                <w:sz w:val="15"/>
              </w:rPr>
              <w:t>0.900 -&gt; 0.906</w:t>
            </w:r>
          </w:p>
        </w:tc>
        <w:tc>
          <w:tcPr>
            <w:tcW w:type="dxa" w:w="1560"/>
          </w:tcPr>
          <w:p>
            <w:pPr>
              <w:spacing w:after="40" w:line="264" w:lineRule="auto"/>
            </w:pPr>
            <w:r>
              <w:rPr>
                <w:rFonts w:ascii="Calibri" w:hAnsi="Calibri"/>
                <w:sz w:val="15"/>
              </w:rPr>
              <w:t>0.844 -&gt; 0.897</w:t>
            </w:r>
          </w:p>
        </w:tc>
        <w:tc>
          <w:tcPr>
            <w:tcW w:type="dxa" w:w="1560"/>
          </w:tcPr>
          <w:p>
            <w:pPr>
              <w:spacing w:after="40" w:line="264" w:lineRule="auto"/>
            </w:pPr>
            <w:r>
              <w:rPr>
                <w:rFonts w:ascii="Calibri" w:hAnsi="Calibri"/>
                <w:sz w:val="15"/>
              </w:rPr>
              <w:t>4 -&gt; 3</w:t>
            </w:r>
          </w:p>
        </w:tc>
        <w:tc>
          <w:tcPr>
            <w:tcW w:type="dxa" w:w="1560"/>
          </w:tcPr>
          <w:p>
            <w:pPr>
              <w:spacing w:after="40" w:line="264" w:lineRule="auto"/>
            </w:pPr>
            <w:r>
              <w:rPr>
                <w:rFonts w:ascii="Calibri" w:hAnsi="Calibri"/>
                <w:sz w:val="15"/>
              </w:rPr>
              <w:t>23.4 -&gt; 23.7</w:t>
            </w:r>
          </w:p>
        </w:tc>
      </w:tr>
      <w:tr>
        <w:tc>
          <w:tcPr>
            <w:tcW w:type="dxa" w:w="1560"/>
          </w:tcPr>
          <w:p>
            <w:pPr>
              <w:spacing w:after="40" w:line="264" w:lineRule="auto"/>
            </w:pPr>
            <w:r>
              <w:rPr>
                <w:rFonts w:ascii="Calibri" w:hAnsi="Calibri"/>
                <w:sz w:val="15"/>
              </w:rPr>
              <w:t>Benchmark A</w:t>
            </w:r>
          </w:p>
        </w:tc>
        <w:tc>
          <w:tcPr>
            <w:tcW w:type="dxa" w:w="1560"/>
          </w:tcPr>
          <w:p>
            <w:pPr>
              <w:spacing w:after="40" w:line="264" w:lineRule="auto"/>
            </w:pPr>
            <w:r>
              <w:rPr>
                <w:rFonts w:ascii="Calibri" w:hAnsi="Calibri"/>
                <w:sz w:val="15"/>
              </w:rPr>
              <w:t>PLS-LDA</w:t>
            </w:r>
          </w:p>
        </w:tc>
        <w:tc>
          <w:tcPr>
            <w:tcW w:type="dxa" w:w="1560"/>
          </w:tcPr>
          <w:p>
            <w:pPr>
              <w:spacing w:after="40" w:line="264" w:lineRule="auto"/>
            </w:pPr>
            <w:r>
              <w:rPr>
                <w:rFonts w:ascii="Calibri" w:hAnsi="Calibri"/>
                <w:sz w:val="15"/>
              </w:rPr>
              <w:t>0.898 -&gt; 0.911</w:t>
            </w:r>
          </w:p>
        </w:tc>
        <w:tc>
          <w:tcPr>
            <w:tcW w:type="dxa" w:w="1560"/>
          </w:tcPr>
          <w:p>
            <w:pPr>
              <w:spacing w:after="40" w:line="264" w:lineRule="auto"/>
            </w:pPr>
            <w:r>
              <w:rPr>
                <w:rFonts w:ascii="Calibri" w:hAnsi="Calibri"/>
                <w:sz w:val="15"/>
              </w:rPr>
              <w:t>0.683 -&gt; 0.838</w:t>
            </w:r>
          </w:p>
        </w:tc>
        <w:tc>
          <w:tcPr>
            <w:tcW w:type="dxa" w:w="1560"/>
          </w:tcPr>
          <w:p>
            <w:pPr>
              <w:spacing w:after="40" w:line="264" w:lineRule="auto"/>
            </w:pPr>
            <w:r>
              <w:rPr>
                <w:rFonts w:ascii="Calibri" w:hAnsi="Calibri"/>
                <w:sz w:val="15"/>
              </w:rPr>
              <w:t>9 -&gt; 4</w:t>
            </w:r>
          </w:p>
        </w:tc>
        <w:tc>
          <w:tcPr>
            <w:tcW w:type="dxa" w:w="1560"/>
          </w:tcPr>
          <w:p>
            <w:pPr>
              <w:spacing w:after="40" w:line="264" w:lineRule="auto"/>
            </w:pPr>
            <w:r>
              <w:rPr>
                <w:rFonts w:ascii="Calibri" w:hAnsi="Calibri"/>
                <w:sz w:val="15"/>
              </w:rPr>
              <w:t>113.7 -&gt; 527.9</w:t>
            </w:r>
          </w:p>
        </w:tc>
      </w:tr>
      <w:tr>
        <w:tc>
          <w:tcPr>
            <w:tcW w:type="dxa" w:w="1560"/>
          </w:tcPr>
          <w:p>
            <w:pPr>
              <w:spacing w:after="40" w:line="264" w:lineRule="auto"/>
            </w:pPr>
            <w:r>
              <w:rPr>
                <w:rFonts w:ascii="Calibri" w:hAnsi="Calibri"/>
                <w:sz w:val="15"/>
              </w:rPr>
              <w:t>Benchmark B</w:t>
            </w:r>
          </w:p>
        </w:tc>
        <w:tc>
          <w:tcPr>
            <w:tcW w:type="dxa" w:w="1560"/>
          </w:tcPr>
          <w:p>
            <w:pPr>
              <w:spacing w:after="40" w:line="264" w:lineRule="auto"/>
            </w:pPr>
            <w:r>
              <w:rPr>
                <w:rFonts w:ascii="Calibri" w:hAnsi="Calibri"/>
                <w:sz w:val="15"/>
              </w:rPr>
              <w:t>KNN</w:t>
            </w:r>
          </w:p>
        </w:tc>
        <w:tc>
          <w:tcPr>
            <w:tcW w:type="dxa" w:w="1560"/>
          </w:tcPr>
          <w:p>
            <w:pPr>
              <w:spacing w:after="40" w:line="264" w:lineRule="auto"/>
            </w:pPr>
            <w:r>
              <w:rPr>
                <w:rFonts w:ascii="Calibri" w:hAnsi="Calibri"/>
                <w:sz w:val="15"/>
              </w:rPr>
              <w:t>0.773 -&gt; 0.863</w:t>
            </w:r>
          </w:p>
        </w:tc>
        <w:tc>
          <w:tcPr>
            <w:tcW w:type="dxa" w:w="1560"/>
          </w:tcPr>
          <w:p>
            <w:pPr>
              <w:spacing w:after="40" w:line="264" w:lineRule="auto"/>
            </w:pPr>
            <w:r>
              <w:rPr>
                <w:rFonts w:ascii="Calibri" w:hAnsi="Calibri"/>
                <w:sz w:val="15"/>
              </w:rPr>
              <w:t>0.701 -&gt; 0.809</w:t>
            </w:r>
          </w:p>
        </w:tc>
        <w:tc>
          <w:tcPr>
            <w:tcW w:type="dxa" w:w="1560"/>
          </w:tcPr>
          <w:p>
            <w:pPr>
              <w:spacing w:after="40" w:line="264" w:lineRule="auto"/>
            </w:pPr>
            <w:r>
              <w:rPr>
                <w:rFonts w:ascii="Calibri" w:hAnsi="Calibri"/>
                <w:sz w:val="15"/>
              </w:rPr>
              <w:t>23 -&gt; 9</w:t>
            </w:r>
          </w:p>
        </w:tc>
        <w:tc>
          <w:tcPr>
            <w:tcW w:type="dxa" w:w="1560"/>
          </w:tcPr>
          <w:p>
            <w:pPr>
              <w:spacing w:after="40" w:line="264" w:lineRule="auto"/>
            </w:pPr>
            <w:r>
              <w:rPr>
                <w:rFonts w:ascii="Calibri" w:hAnsi="Calibri"/>
                <w:sz w:val="15"/>
              </w:rPr>
              <w:t>47.0 -&gt; 51.7</w:t>
            </w:r>
          </w:p>
        </w:tc>
      </w:tr>
      <w:tr>
        <w:tc>
          <w:tcPr>
            <w:tcW w:type="dxa" w:w="1560"/>
          </w:tcPr>
          <w:p>
            <w:pPr>
              <w:spacing w:after="40" w:line="264" w:lineRule="auto"/>
            </w:pPr>
            <w:r>
              <w:rPr>
                <w:rFonts w:ascii="Calibri" w:hAnsi="Calibri"/>
                <w:sz w:val="15"/>
              </w:rPr>
              <w:t>Benchmark B</w:t>
            </w:r>
          </w:p>
        </w:tc>
        <w:tc>
          <w:tcPr>
            <w:tcW w:type="dxa" w:w="1560"/>
          </w:tcPr>
          <w:p>
            <w:pPr>
              <w:spacing w:after="40" w:line="264" w:lineRule="auto"/>
            </w:pPr>
            <w:r>
              <w:rPr>
                <w:rFonts w:ascii="Calibri" w:hAnsi="Calibri"/>
                <w:sz w:val="15"/>
              </w:rPr>
              <w:t>PLS-LDA</w:t>
            </w:r>
          </w:p>
        </w:tc>
        <w:tc>
          <w:tcPr>
            <w:tcW w:type="dxa" w:w="1560"/>
          </w:tcPr>
          <w:p>
            <w:pPr>
              <w:spacing w:after="40" w:line="264" w:lineRule="auto"/>
            </w:pPr>
            <w:r>
              <w:rPr>
                <w:rFonts w:ascii="Calibri" w:hAnsi="Calibri"/>
                <w:sz w:val="15"/>
              </w:rPr>
              <w:t>0.482 -&gt; 0.872</w:t>
            </w:r>
          </w:p>
        </w:tc>
        <w:tc>
          <w:tcPr>
            <w:tcW w:type="dxa" w:w="1560"/>
          </w:tcPr>
          <w:p>
            <w:pPr>
              <w:spacing w:after="40" w:line="264" w:lineRule="auto"/>
            </w:pPr>
            <w:r>
              <w:rPr>
                <w:rFonts w:ascii="Calibri" w:hAnsi="Calibri"/>
                <w:sz w:val="15"/>
              </w:rPr>
              <w:t>0.465 -&gt; 0.829</w:t>
            </w:r>
          </w:p>
        </w:tc>
        <w:tc>
          <w:tcPr>
            <w:tcW w:type="dxa" w:w="1560"/>
          </w:tcPr>
          <w:p>
            <w:pPr>
              <w:spacing w:after="40" w:line="264" w:lineRule="auto"/>
            </w:pPr>
            <w:r>
              <w:rPr>
                <w:rFonts w:ascii="Calibri" w:hAnsi="Calibri"/>
                <w:sz w:val="15"/>
              </w:rPr>
              <w:t>67 -&gt; 5</w:t>
            </w:r>
          </w:p>
        </w:tc>
        <w:tc>
          <w:tcPr>
            <w:tcW w:type="dxa" w:w="1560"/>
          </w:tcPr>
          <w:p>
            <w:pPr>
              <w:spacing w:after="40" w:line="264" w:lineRule="auto"/>
            </w:pPr>
            <w:r>
              <w:rPr>
                <w:rFonts w:ascii="Calibri" w:hAnsi="Calibri"/>
                <w:sz w:val="15"/>
              </w:rPr>
              <w:t>143.9 -&gt; 596.7</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Best-run ARI</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r>
      <w:tr>
        <w:tc>
          <w:tcPr>
            <w:tcW w:type="dxa" w:w="1560"/>
          </w:tcPr>
          <w:p>
            <w:pPr>
              <w:spacing w:after="40" w:line="264" w:lineRule="auto"/>
            </w:pPr>
            <w:r>
              <w:rPr>
                <w:rFonts w:ascii="Calibri" w:hAnsi="Calibri"/>
                <w:sz w:val="14"/>
              </w:rPr>
              <w:t>Benchmark A</w:t>
            </w:r>
          </w:p>
        </w:tc>
        <w:tc>
          <w:tcPr>
            <w:tcW w:type="dxa" w:w="1560"/>
          </w:tcPr>
          <w:p>
            <w:pPr>
              <w:spacing w:after="40" w:line="264" w:lineRule="auto"/>
            </w:pPr>
            <w:r>
              <w:rPr>
                <w:rFonts w:ascii="Calibri" w:hAnsi="Calibri"/>
                <w:sz w:val="14"/>
              </w:rPr>
              <w:t>KNN</w:t>
            </w:r>
          </w:p>
        </w:tc>
        <w:tc>
          <w:tcPr>
            <w:tcW w:type="dxa" w:w="1560"/>
          </w:tcPr>
          <w:p>
            <w:pPr>
              <w:spacing w:after="40" w:line="264" w:lineRule="auto"/>
            </w:pPr>
            <w:r>
              <w:rPr>
                <w:rFonts w:ascii="Calibri" w:hAnsi="Calibri"/>
                <w:sz w:val="14"/>
              </w:rPr>
              <w:t>0.906 / 0.905 / 0.906</w:t>
            </w:r>
          </w:p>
        </w:tc>
        <w:tc>
          <w:tcPr>
            <w:tcW w:type="dxa" w:w="1560"/>
          </w:tcPr>
          <w:p>
            <w:pPr>
              <w:spacing w:after="40" w:line="264" w:lineRule="auto"/>
            </w:pPr>
            <w:r>
              <w:rPr>
                <w:rFonts w:ascii="Calibri" w:hAnsi="Calibri"/>
                <w:sz w:val="14"/>
              </w:rPr>
              <w:t>0.897 / 0.897 / 0.897</w:t>
            </w:r>
          </w:p>
        </w:tc>
        <w:tc>
          <w:tcPr>
            <w:tcW w:type="dxa" w:w="1560"/>
          </w:tcPr>
          <w:p>
            <w:pPr>
              <w:spacing w:after="40" w:line="264" w:lineRule="auto"/>
            </w:pPr>
            <w:r>
              <w:rPr>
                <w:rFonts w:ascii="Calibri" w:hAnsi="Calibri"/>
                <w:sz w:val="14"/>
              </w:rPr>
              <w:t>0.385 / 0.382 / 0.385</w:t>
            </w:r>
          </w:p>
        </w:tc>
        <w:tc>
          <w:tcPr>
            <w:tcW w:type="dxa" w:w="1560"/>
          </w:tcPr>
          <w:p>
            <w:pPr>
              <w:spacing w:after="40" w:line="264" w:lineRule="auto"/>
            </w:pPr>
            <w:r>
              <w:rPr>
                <w:rFonts w:ascii="Calibri" w:hAnsi="Calibri"/>
                <w:sz w:val="14"/>
              </w:rPr>
              <w:t>5.3 / 12.2 / 23.7</w:t>
            </w:r>
          </w:p>
        </w:tc>
      </w:tr>
      <w:tr>
        <w:tc>
          <w:tcPr>
            <w:tcW w:type="dxa" w:w="1560"/>
          </w:tcPr>
          <w:p>
            <w:pPr>
              <w:spacing w:after="40" w:line="264" w:lineRule="auto"/>
            </w:pPr>
            <w:r>
              <w:rPr>
                <w:rFonts w:ascii="Calibri" w:hAnsi="Calibri"/>
                <w:sz w:val="14"/>
              </w:rPr>
              <w:t>Benchmark A</w:t>
            </w:r>
          </w:p>
        </w:tc>
        <w:tc>
          <w:tcPr>
            <w:tcW w:type="dxa" w:w="1560"/>
          </w:tcPr>
          <w:p>
            <w:pPr>
              <w:spacing w:after="40" w:line="264" w:lineRule="auto"/>
            </w:pPr>
            <w:r>
              <w:rPr>
                <w:rFonts w:ascii="Calibri" w:hAnsi="Calibri"/>
                <w:sz w:val="14"/>
              </w:rPr>
              <w:t>PLS-LDA</w:t>
            </w:r>
          </w:p>
        </w:tc>
        <w:tc>
          <w:tcPr>
            <w:tcW w:type="dxa" w:w="1560"/>
          </w:tcPr>
          <w:p>
            <w:pPr>
              <w:spacing w:after="40" w:line="264" w:lineRule="auto"/>
            </w:pPr>
            <w:r>
              <w:rPr>
                <w:rFonts w:ascii="Calibri" w:hAnsi="Calibri"/>
                <w:sz w:val="14"/>
              </w:rPr>
              <w:t>0.907 / 0.910 / 0.911</w:t>
            </w:r>
          </w:p>
        </w:tc>
        <w:tc>
          <w:tcPr>
            <w:tcW w:type="dxa" w:w="1560"/>
          </w:tcPr>
          <w:p>
            <w:pPr>
              <w:spacing w:after="40" w:line="264" w:lineRule="auto"/>
            </w:pPr>
            <w:r>
              <w:rPr>
                <w:rFonts w:ascii="Calibri" w:hAnsi="Calibri"/>
                <w:sz w:val="14"/>
              </w:rPr>
              <w:t>0.895 / 0.845 / 0.838</w:t>
            </w:r>
          </w:p>
        </w:tc>
        <w:tc>
          <w:tcPr>
            <w:tcW w:type="dxa" w:w="1560"/>
          </w:tcPr>
          <w:p>
            <w:pPr>
              <w:spacing w:after="40" w:line="264" w:lineRule="auto"/>
            </w:pPr>
            <w:r>
              <w:rPr>
                <w:rFonts w:ascii="Calibri" w:hAnsi="Calibri"/>
                <w:sz w:val="14"/>
              </w:rPr>
              <w:t>0.377 / 0.378 / 0.381</w:t>
            </w:r>
          </w:p>
        </w:tc>
        <w:tc>
          <w:tcPr>
            <w:tcW w:type="dxa" w:w="1560"/>
          </w:tcPr>
          <w:p>
            <w:pPr>
              <w:spacing w:after="40" w:line="264" w:lineRule="auto"/>
            </w:pPr>
            <w:r>
              <w:rPr>
                <w:rFonts w:ascii="Calibri" w:hAnsi="Calibri"/>
                <w:sz w:val="14"/>
              </w:rPr>
              <w:t>102.1 / 265.9 / 527.9</w:t>
            </w:r>
          </w:p>
        </w:tc>
      </w:tr>
      <w:tr>
        <w:tc>
          <w:tcPr>
            <w:tcW w:type="dxa" w:w="1560"/>
          </w:tcPr>
          <w:p>
            <w:pPr>
              <w:spacing w:after="40" w:line="264" w:lineRule="auto"/>
            </w:pPr>
            <w:r>
              <w:rPr>
                <w:rFonts w:ascii="Calibri" w:hAnsi="Calibri"/>
                <w:sz w:val="14"/>
              </w:rPr>
              <w:t>Benchmark B</w:t>
            </w:r>
          </w:p>
        </w:tc>
        <w:tc>
          <w:tcPr>
            <w:tcW w:type="dxa" w:w="1560"/>
          </w:tcPr>
          <w:p>
            <w:pPr>
              <w:spacing w:after="40" w:line="264" w:lineRule="auto"/>
            </w:pPr>
            <w:r>
              <w:rPr>
                <w:rFonts w:ascii="Calibri" w:hAnsi="Calibri"/>
                <w:sz w:val="14"/>
              </w:rPr>
              <w:t>KNN</w:t>
            </w:r>
          </w:p>
        </w:tc>
        <w:tc>
          <w:tcPr>
            <w:tcW w:type="dxa" w:w="1560"/>
          </w:tcPr>
          <w:p>
            <w:pPr>
              <w:spacing w:after="40" w:line="264" w:lineRule="auto"/>
            </w:pPr>
            <w:r>
              <w:rPr>
                <w:rFonts w:ascii="Calibri" w:hAnsi="Calibri"/>
                <w:sz w:val="14"/>
              </w:rPr>
              <w:t>0.832 / 0.863 / 0.863</w:t>
            </w:r>
          </w:p>
        </w:tc>
        <w:tc>
          <w:tcPr>
            <w:tcW w:type="dxa" w:w="1560"/>
          </w:tcPr>
          <w:p>
            <w:pPr>
              <w:spacing w:after="40" w:line="264" w:lineRule="auto"/>
            </w:pPr>
            <w:r>
              <w:rPr>
                <w:rFonts w:ascii="Calibri" w:hAnsi="Calibri"/>
                <w:sz w:val="14"/>
              </w:rPr>
              <w:t>0.809 / 0.809 / 0.809</w:t>
            </w:r>
          </w:p>
        </w:tc>
        <w:tc>
          <w:tcPr>
            <w:tcW w:type="dxa" w:w="1560"/>
          </w:tcPr>
          <w:p>
            <w:pPr>
              <w:spacing w:after="40" w:line="264" w:lineRule="auto"/>
            </w:pPr>
            <w:r>
              <w:rPr>
                <w:rFonts w:ascii="Calibri" w:hAnsi="Calibri"/>
                <w:sz w:val="14"/>
              </w:rPr>
              <w:t>0.413 / 0.352 / 0.352</w:t>
            </w:r>
          </w:p>
        </w:tc>
        <w:tc>
          <w:tcPr>
            <w:tcW w:type="dxa" w:w="1560"/>
          </w:tcPr>
          <w:p>
            <w:pPr>
              <w:spacing w:after="40" w:line="264" w:lineRule="auto"/>
            </w:pPr>
            <w:r>
              <w:rPr>
                <w:rFonts w:ascii="Calibri" w:hAnsi="Calibri"/>
                <w:sz w:val="14"/>
              </w:rPr>
              <w:t>15.7 / 26.2 / 51.7</w:t>
            </w:r>
          </w:p>
        </w:tc>
      </w:tr>
      <w:tr>
        <w:tc>
          <w:tcPr>
            <w:tcW w:type="dxa" w:w="1560"/>
          </w:tcPr>
          <w:p>
            <w:pPr>
              <w:spacing w:after="40" w:line="264" w:lineRule="auto"/>
            </w:pPr>
            <w:r>
              <w:rPr>
                <w:rFonts w:ascii="Calibri" w:hAnsi="Calibri"/>
                <w:sz w:val="14"/>
              </w:rPr>
              <w:t>Benchmark B</w:t>
            </w:r>
          </w:p>
        </w:tc>
        <w:tc>
          <w:tcPr>
            <w:tcW w:type="dxa" w:w="1560"/>
          </w:tcPr>
          <w:p>
            <w:pPr>
              <w:spacing w:after="40" w:line="264" w:lineRule="auto"/>
            </w:pPr>
            <w:r>
              <w:rPr>
                <w:rFonts w:ascii="Calibri" w:hAnsi="Calibri"/>
                <w:sz w:val="14"/>
              </w:rPr>
              <w:t>PLS-LDA</w:t>
            </w:r>
          </w:p>
        </w:tc>
        <w:tc>
          <w:tcPr>
            <w:tcW w:type="dxa" w:w="1560"/>
          </w:tcPr>
          <w:p>
            <w:pPr>
              <w:spacing w:after="40" w:line="264" w:lineRule="auto"/>
            </w:pPr>
            <w:r>
              <w:rPr>
                <w:rFonts w:ascii="Calibri" w:hAnsi="Calibri"/>
                <w:sz w:val="14"/>
              </w:rPr>
              <w:t>0.871 / 0.872 / 0.872</w:t>
            </w:r>
          </w:p>
        </w:tc>
        <w:tc>
          <w:tcPr>
            <w:tcW w:type="dxa" w:w="1560"/>
          </w:tcPr>
          <w:p>
            <w:pPr>
              <w:spacing w:after="40" w:line="264" w:lineRule="auto"/>
            </w:pPr>
            <w:r>
              <w:rPr>
                <w:rFonts w:ascii="Calibri" w:hAnsi="Calibri"/>
                <w:sz w:val="14"/>
              </w:rPr>
              <w:t>0.812 / 0.815 / 0.829</w:t>
            </w:r>
          </w:p>
        </w:tc>
        <w:tc>
          <w:tcPr>
            <w:tcW w:type="dxa" w:w="1560"/>
          </w:tcPr>
          <w:p>
            <w:pPr>
              <w:spacing w:after="40" w:line="264" w:lineRule="auto"/>
            </w:pPr>
            <w:r>
              <w:rPr>
                <w:rFonts w:ascii="Calibri" w:hAnsi="Calibri"/>
                <w:sz w:val="14"/>
              </w:rPr>
              <w:t>0.268 / 0.319 / 0.319</w:t>
            </w:r>
          </w:p>
        </w:tc>
        <w:tc>
          <w:tcPr>
            <w:tcW w:type="dxa" w:w="1560"/>
          </w:tcPr>
          <w:p>
            <w:pPr>
              <w:spacing w:after="40" w:line="264" w:lineRule="auto"/>
            </w:pPr>
            <w:r>
              <w:rPr>
                <w:rFonts w:ascii="Calibri" w:hAnsi="Calibri"/>
                <w:sz w:val="14"/>
              </w:rPr>
              <w:t>116.3 / 301.0 / 596.7</w:t>
            </w:r>
          </w:p>
        </w:tc>
      </w:tr>
    </w:tbl>
    <w:p>
      <w:pPr>
        <w:spacing w:before="120" w:after="80"/>
        <w:jc w:val="center"/>
      </w:pPr>
      <w:r>
        <w:drawing>
          <wp:inline xmlns:a="http://schemas.openxmlformats.org/drawingml/2006/main" xmlns:pic="http://schemas.openxmlformats.org/drawingml/2006/picture">
            <wp:extent cx="5897880" cy="3750516"/>
            <wp:docPr id="2" name="Picture 2"/>
            <wp:cNvGraphicFramePr>
              <a:graphicFrameLocks noChangeAspect="1"/>
            </wp:cNvGraphicFramePr>
            <a:graphic>
              <a:graphicData uri="http://schemas.openxmlformats.org/drawingml/2006/picture">
                <pic:pic>
                  <pic:nvPicPr>
                    <pic:cNvPr id="0" name="kodama_m_tcycle_sensitivity.png"/>
                    <pic:cNvPicPr/>
                  </pic:nvPicPr>
                  <pic:blipFill>
                    <a:blip r:embed="rId10"/>
                    <a:stretch>
                      <a:fillRect/>
                    </a:stretch>
                  </pic:blipFill>
                  <pic:spPr>
                    <a:xfrm>
                      <a:off x="0" y="0"/>
                      <a:ext cx="5897880" cy="3750516"/>
                    </a:xfrm>
                    <a:prstGeom prst="rect"/>
                  </pic:spPr>
                </pic:pic>
              </a:graphicData>
            </a:graphic>
          </wp:inline>
        </w:drawing>
      </w:r>
    </w:p>
    <w:p>
      <w:pPr>
        <w:spacing w:after="160"/>
        <w:jc w:val="center"/>
      </w:pPr>
      <w:r>
        <w:rPr>
          <w:rFonts w:ascii="Calibri" w:hAnsi="Calibri"/>
          <w:b w:val="0"/>
          <w:color w:val="555555"/>
          <w:sz w:val="18"/>
        </w:rPr>
        <w:t>Figure 2. Sensitivity of KODAMA quality and runtime to Tcycle and M. Tcycle = 100 is supported by convergence of the label-vector search; M = 100 is used as a conservative independent-run ensemble size.</w:t>
      </w:r>
    </w:p>
    <w:p>
      <w:r>
        <w:br w:type="page"/>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4"/>
              </w:rPr>
              <w:t>Benchmark proving benefit</w:t>
            </w:r>
          </w:p>
        </w:tc>
      </w:tr>
      <w:tr>
        <w:tc>
          <w:tcPr>
            <w:tcW w:type="dxa" w:w="2340"/>
          </w:tcPr>
          <w:p>
            <w:pPr>
              <w:spacing w:after="40" w:line="264" w:lineRule="auto"/>
            </w:pPr>
            <w:r>
              <w:rPr>
                <w:rFonts w:ascii="Calibri" w:hAnsi="Calibri"/>
                <w:sz w:val="14"/>
              </w:rPr>
              <w:t>Float32 numerical paths</w:t>
            </w:r>
          </w:p>
        </w:tc>
        <w:tc>
          <w:tcPr>
            <w:tcW w:type="dxa" w:w="2340"/>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340"/>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40"/>
          </w:tcPr>
          <w:p>
            <w:pPr>
              <w:spacing w:after="40" w:line="264" w:lineRule="auto"/>
            </w:pPr>
            <w:r>
              <w:rPr>
                <w:rFonts w:ascii="Calibri" w:hAnsi="Calibri"/>
                <w:sz w:val="14"/>
              </w:rPr>
              <w:t>The benchmark suite loads contiguous float32 matrices and records CPU, CUDA, and Metal runtime and accuracy separately.</w:t>
            </w:r>
          </w:p>
        </w:tc>
      </w:tr>
      <w:tr>
        <w:tc>
          <w:tcPr>
            <w:tcW w:type="dxa" w:w="2340"/>
          </w:tcPr>
          <w:p>
            <w:pPr>
              <w:spacing w:after="40" w:line="264" w:lineRule="auto"/>
            </w:pPr>
            <w:r>
              <w:rPr>
                <w:rFonts w:ascii="Calibri" w:hAnsi="Calibri"/>
                <w:sz w:val="14"/>
              </w:rPr>
              <w:t>Package-owned CPU HNSW</w:t>
            </w:r>
          </w:p>
        </w:tc>
        <w:tc>
          <w:tcPr>
            <w:tcW w:type="dxa" w:w="2340"/>
          </w:tcPr>
          <w:p>
            <w:pPr>
              <w:spacing w:after="40" w:line="264" w:lineRule="auto"/>
            </w:pPr>
            <w:r>
              <w:rPr>
                <w:rFonts w:ascii="Calibri" w:hAnsi="Calibri"/>
                <w:sz w:val="14"/>
              </w:rPr>
              <w:t>src/native_knn.cpp implements float32 HNSW search used by KNNCV, CoreKNN, graph construction, and KODAMA.matrix without linking FAISS.</w:t>
            </w:r>
          </w:p>
        </w:tc>
        <w:tc>
          <w:tcPr>
            <w:tcW w:type="dxa" w:w="2340"/>
          </w:tcPr>
          <w:p>
            <w:pPr>
              <w:spacing w:after="40" w:line="264" w:lineRule="auto"/>
            </w:pPr>
            <w:r>
              <w:rPr>
                <w:rFonts w:ascii="Calibri" w:hAnsi="Calibri"/>
                <w:sz w:val="14"/>
              </w:rPr>
              <w:t>Dependency-free CPU CTest covers folds, prediction accuracy, graph construction, and KODAMA optimization; CMake configures with FAISS disabled.</w:t>
            </w:r>
          </w:p>
        </w:tc>
        <w:tc>
          <w:tcPr>
            <w:tcW w:type="dxa" w:w="2340"/>
          </w:tcPr>
          <w:p>
            <w:pPr>
              <w:spacing w:after="40" w:line="264" w:lineRule="auto"/>
            </w:pPr>
            <w:r>
              <w:rPr>
                <w:rFonts w:ascii="Calibri" w:hAnsi="Calibri"/>
                <w:sz w:val="14"/>
              </w:rPr>
              <w:t>On MetRef, native CPU KNNCV reproduced accuracy 0.827033; runtime evidence is reported independently from the optional FAISS/CUDA paths.</w:t>
            </w:r>
          </w:p>
        </w:tc>
      </w:tr>
      <w:tr>
        <w:tc>
          <w:tcPr>
            <w:tcW w:type="dxa" w:w="2340"/>
          </w:tcPr>
          <w:p>
            <w:pPr>
              <w:spacing w:after="40" w:line="264" w:lineRule="auto"/>
            </w:pPr>
            <w:r>
              <w:rPr>
                <w:rFonts w:ascii="Calibri" w:hAnsi="Calibri"/>
                <w:sz w:val="14"/>
              </w:rPr>
              <w:t>CUDA nearest-neighbor search</w:t>
            </w:r>
          </w:p>
        </w:tc>
        <w:tc>
          <w:tcPr>
            <w:tcW w:type="dxa" w:w="2340"/>
          </w:tcPr>
          <w:p>
            <w:pPr>
              <w:spacing w:after="40" w:line="264" w:lineRule="auto"/>
            </w:pPr>
            <w:r>
              <w:rPr>
                <w:rFonts w:ascii="Calibri" w:hAnsi="Calibri"/>
                <w:sz w:val="14"/>
              </w:rPr>
              <w:t>KNNCV_CUDA in src/knncv.cpp and precompute_knn_cv_cuda in src/core.cpp use FAISS GPU IVF-Flat with recorded nlist/nprobe.</w:t>
            </w:r>
          </w:p>
        </w:tc>
        <w:tc>
          <w:tcPr>
            <w:tcW w:type="dxa" w:w="2340"/>
          </w:tcPr>
          <w:p>
            <w:pPr>
              <w:spacing w:after="40" w:line="264" w:lineRule="auto"/>
            </w:pPr>
            <w:r>
              <w:rPr>
                <w:rFonts w:ascii="Calibri" w:hAnsi="Calibri"/>
                <w:sz w:val="14"/>
              </w:rPr>
              <w:t>CUDA tests assert backend=CUDA, prediction and fold sizes, constrained folds, float32 dispatch, and accuracy for KNNCV/CoreKNN.</w:t>
            </w:r>
          </w:p>
        </w:tc>
        <w:tc>
          <w:tcPr>
            <w:tcW w:type="dxa" w:w="2340"/>
          </w:tcPr>
          <w:p>
            <w:pPr>
              <w:spacing w:after="40" w:line="264" w:lineRule="auto"/>
            </w:pPr>
            <w:r>
              <w:rPr>
                <w:rFonts w:ascii="Calibri" w:hAnsi="Calibri"/>
                <w:sz w:val="14"/>
              </w:rPr>
              <w:t>KNNCV rows report 3.8x to 99.4x speedups on larger datasets with accuracy changes within about 0.001.</w:t>
            </w:r>
          </w:p>
        </w:tc>
      </w:tr>
      <w:tr>
        <w:tc>
          <w:tcPr>
            <w:tcW w:type="dxa" w:w="2340"/>
          </w:tcPr>
          <w:p>
            <w:pPr>
              <w:spacing w:after="40" w:line="264" w:lineRule="auto"/>
            </w:pPr>
            <w:r>
              <w:rPr>
                <w:rFonts w:ascii="Calibri" w:hAnsi="Calibri"/>
                <w:sz w:val="14"/>
              </w:rPr>
              <w:t>Label-aware SIMPLS PLS-LDA</w:t>
            </w:r>
          </w:p>
        </w:tc>
        <w:tc>
          <w:tcPr>
            <w:tcW w:type="dxa" w:w="2340"/>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340"/>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40"/>
          </w:tcPr>
          <w:p>
            <w:pPr>
              <w:spacing w:after="40" w:line="264" w:lineRule="auto"/>
            </w:pPr>
            <w:r>
              <w:rPr>
                <w:rFonts w:ascii="Calibri" w:hAnsi="Calibri"/>
                <w:sz w:val="14"/>
              </w:rPr>
              <w:t>CUDA PLSLDACV rows report 27.2x speedup on MetRef; Metal reproduced 50-component MetRef accuracy exactly with a 3.2x speedup over the dependency-free CPU build.</w:t>
            </w:r>
          </w:p>
        </w:tc>
      </w:tr>
      <w:tr>
        <w:tc>
          <w:tcPr>
            <w:tcW w:type="dxa" w:w="2340"/>
          </w:tcPr>
          <w:p>
            <w:pPr>
              <w:spacing w:after="40" w:line="264" w:lineRule="auto"/>
            </w:pPr>
            <w:r>
              <w:rPr>
                <w:rFonts w:ascii="Calibri" w:hAnsi="Calibri"/>
                <w:sz w:val="14"/>
              </w:rPr>
              <w:t>Reusable fold and data buffers</w:t>
            </w:r>
          </w:p>
        </w:tc>
        <w:tc>
          <w:tcPr>
            <w:tcW w:type="dxa" w:w="2340"/>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340"/>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40"/>
          </w:tcPr>
          <w:p>
            <w:pPr>
              <w:spacing w:after="40" w:line="264" w:lineRule="auto"/>
            </w:pPr>
            <w:r>
              <w:rPr>
                <w:rFonts w:ascii="Calibri" w:hAnsi="Calibri"/>
                <w:sz w:val="14"/>
              </w:rPr>
              <w:t>CorePLSLDA rows report 26.5x speedup on MetRef and 10.4x speedup on USPS for the CUDA core path.</w:t>
            </w:r>
          </w:p>
        </w:tc>
      </w:tr>
      <w:tr>
        <w:tc>
          <w:tcPr>
            <w:tcW w:type="dxa" w:w="2340"/>
          </w:tcPr>
          <w:p>
            <w:pPr>
              <w:spacing w:after="40" w:line="264" w:lineRule="auto"/>
            </w:pPr>
            <w:r>
              <w:rPr>
                <w:rFonts w:ascii="Calibri" w:hAnsi="Calibri"/>
                <w:sz w:val="14"/>
              </w:rPr>
              <w:t>Native Apple Metal backend</w:t>
            </w:r>
          </w:p>
        </w:tc>
        <w:tc>
          <w:tcPr>
            <w:tcW w:type="dxa" w:w="2340"/>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340"/>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40"/>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c>
          <w:tcPr>
            <w:tcW w:type="dxa" w:w="2340"/>
          </w:tcPr>
          <w:p>
            <w:pPr>
              <w:spacing w:after="40" w:line="264" w:lineRule="auto"/>
            </w:pPr>
            <w:r>
              <w:rPr>
                <w:rFonts w:ascii="Calibri" w:hAnsi="Calibri"/>
                <w:sz w:val="14"/>
              </w:rPr>
              <w:t>Graph-input KODAMA</w:t>
            </w:r>
          </w:p>
        </w:tc>
        <w:tc>
          <w:tcPr>
            <w:tcW w:type="dxa" w:w="2340"/>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340"/>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40"/>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7"/>
              </w:rPr>
              <w:t>Current evidence</w:t>
            </w:r>
          </w:p>
        </w:tc>
      </w:tr>
      <w:tr>
        <w:tc>
          <w:tcPr>
            <w:tcW w:type="dxa" w:w="4680"/>
          </w:tcPr>
          <w:p>
            <w:pPr>
              <w:spacing w:after="40" w:line="264" w:lineRule="auto"/>
            </w:pPr>
            <w:r>
              <w:rPr>
                <w:rFonts w:ascii="Calibri" w:hAnsi="Calibri"/>
                <w:sz w:val="17"/>
              </w:rPr>
              <w:t>Correctness</w:t>
            </w:r>
          </w:p>
        </w:tc>
        <w:tc>
          <w:tcPr>
            <w:tcW w:type="dxa" w:w="4680"/>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c>
          <w:tcPr>
            <w:tcW w:type="dxa" w:w="4680"/>
          </w:tcPr>
          <w:p>
            <w:pPr>
              <w:spacing w:after="40" w:line="264" w:lineRule="auto"/>
            </w:pPr>
            <w:r>
              <w:rPr>
                <w:rFonts w:ascii="Calibri" w:hAnsi="Calibri"/>
                <w:sz w:val="17"/>
              </w:rPr>
              <w:t>Numerics</w:t>
            </w:r>
          </w:p>
        </w:tc>
        <w:tc>
          <w:tcPr>
            <w:tcW w:type="dxa" w:w="4680"/>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c>
          <w:tcPr>
            <w:tcW w:type="dxa" w:w="4680"/>
          </w:tcPr>
          <w:p>
            <w:pPr>
              <w:spacing w:after="40" w:line="264" w:lineRule="auto"/>
            </w:pPr>
            <w:r>
              <w:rPr>
                <w:rFonts w:ascii="Calibri" w:hAnsi="Calibri"/>
                <w:sz w:val="17"/>
              </w:rPr>
              <w:t>Performance</w:t>
            </w:r>
          </w:p>
        </w:tc>
        <w:tc>
          <w:tcPr>
            <w:tcW w:type="dxa" w:w="4680"/>
          </w:tcPr>
          <w:p>
            <w:pPr>
              <w:spacing w:after="40" w:line="264" w:lineRule="auto"/>
            </w:pPr>
            <w:r>
              <w:rPr>
                <w:rFonts w:ascii="Calibri" w:hAnsi="Calibri"/>
                <w:sz w:val="17"/>
              </w:rPr>
              <w:t>Kernel-level KNNCV/PLSLDACV timings are separated from core optimizer and KODAMA.matrix timings in the benchmark outputs.</w:t>
            </w:r>
          </w:p>
        </w:tc>
      </w:tr>
      <w:tr>
        <w:tc>
          <w:tcPr>
            <w:tcW w:type="dxa" w:w="4680"/>
          </w:tcPr>
          <w:p>
            <w:pPr>
              <w:spacing w:after="40" w:line="264" w:lineRule="auto"/>
            </w:pPr>
            <w:r>
              <w:rPr>
                <w:rFonts w:ascii="Calibri" w:hAnsi="Calibri"/>
                <w:sz w:val="17"/>
              </w:rPr>
              <w:t>Release</w:t>
            </w:r>
          </w:p>
        </w:tc>
        <w:tc>
          <w:tcPr>
            <w:tcW w:type="dxa" w:w="4680"/>
          </w:tcPr>
          <w:p>
            <w:pPr>
              <w:spacing w:after="40" w:line="264" w:lineRule="auto"/>
            </w:pPr>
            <w:r>
              <w:rPr>
                <w:rFonts w:ascii="Calibri" w:hAnsi="Calibri"/>
                <w:sz w:val="17"/>
              </w:rPr>
              <w:t>CMake install targets, wrapper build scripts, benchmark drivers, and third-party license notices are present; the GitHub commit hash and release tag identify the reviewed software snapshot.</w:t>
            </w:r>
          </w:p>
        </w:tc>
      </w:tr>
    </w:tbl>
    <w:p>
      <w:pPr>
        <w:pStyle w:val="Heading1"/>
      </w:pPr>
      <w:r>
        <w:t>6. Availability and reproducibility</w:t>
      </w:r>
    </w:p>
    <w:p>
      <w:r>
        <w:t>kodama-cpp is intended for release under the MIT License in the public tkcaccia/kodama-cpp GitHub repository. The recommended project split is a standalone C++17 core repository, an R wrapper repository, and a Python wrapper repository. This keeps wrapper code thin and makes the numerical library reusable outside either language ecosystem.</w:t>
      </w:r>
    </w:p>
    <w:p>
      <w:r>
        <w:t>Reproducibility is supported through CMake builds, CPU, CUDA, and Metal tests, wrapper validation tests, benchmark scripts, and explicit recording of backend parameters. The C++ core does not depend on R data readers; wrapper packages are responsible for translating host-language objects into contiguous matrices before calling the library.</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spacing w:after="40" w:line="264" w:lineRule="auto"/>
            </w:pPr>
            <w:r>
              <w:rPr>
                <w:rFonts w:ascii="Calibri" w:hAnsi="Calibri"/>
                <w:b/>
                <w:sz w:val="14"/>
              </w:rPr>
              <w:t>Command or check</w:t>
            </w:r>
          </w:p>
        </w:tc>
      </w:tr>
      <w:tr>
        <w:tc>
          <w:tcPr>
            <w:tcW w:type="dxa" w:w="4680"/>
          </w:tcPr>
          <w:p>
            <w:pPr>
              <w:spacing w:after="40" w:line="264" w:lineRule="auto"/>
            </w:pPr>
            <w:r>
              <w:rPr>
                <w:rFonts w:ascii="Calibri" w:hAnsi="Calibri"/>
                <w:sz w:val="14"/>
              </w:rPr>
              <w:t>C++ CPU</w:t>
            </w:r>
          </w:p>
        </w:tc>
        <w:tc>
          <w:tcPr>
            <w:tcW w:type="dxa" w:w="4680"/>
          </w:tcPr>
          <w:p>
            <w:pPr>
              <w:spacing w:after="40" w:line="264" w:lineRule="auto"/>
            </w:pPr>
            <w:r>
              <w:rPr>
                <w:rFonts w:ascii="Calibri" w:hAnsi="Calibri"/>
                <w:sz w:val="14"/>
              </w:rPr>
              <w:t>Configure with CMake using KODAMA_ENABLE_CUDA=OFF, KODAMA_ENABLE_FAISS=OFF, and KODAMA_ENABLE_METAL=OFF; then build, test, and install the exported target.</w:t>
            </w:r>
          </w:p>
        </w:tc>
      </w:tr>
      <w:tr>
        <w:tc>
          <w:tcPr>
            <w:tcW w:type="dxa" w:w="4680"/>
          </w:tcPr>
          <w:p>
            <w:pPr>
              <w:spacing w:after="40" w:line="264" w:lineRule="auto"/>
            </w:pPr>
            <w:r>
              <w:rPr>
                <w:rFonts w:ascii="Calibri" w:hAnsi="Calibri"/>
                <w:sz w:val="14"/>
              </w:rPr>
              <w:t>C++ Metal</w:t>
            </w:r>
          </w:p>
        </w:tc>
        <w:tc>
          <w:tcPr>
            <w:tcW w:type="dxa" w:w="4680"/>
          </w:tcPr>
          <w:p>
            <w:pPr>
              <w:spacing w:after="40" w:line="264" w:lineRule="auto"/>
            </w:pPr>
            <w:r>
              <w:rPr>
                <w:rFonts w:ascii="Calibri" w:hAnsi="Calibri"/>
                <w:sz w:val="14"/>
              </w:rPr>
              <w:t>On macOS, configure with KODAMA_ENABLE_METAL=ON while CUDA and FAISS are off; then build and run CTest. Apple system frameworks are linked automatically.</w:t>
            </w:r>
          </w:p>
        </w:tc>
      </w:tr>
      <w:tr>
        <w:tc>
          <w:tcPr>
            <w:tcW w:type="dxa" w:w="4680"/>
          </w:tcPr>
          <w:p>
            <w:pPr>
              <w:spacing w:after="40" w:line="264" w:lineRule="auto"/>
            </w:pPr>
            <w:r>
              <w:rPr>
                <w:rFonts w:ascii="Calibri" w:hAnsi="Calibri"/>
                <w:sz w:val="14"/>
              </w:rPr>
              <w:t>C++ CUDA</w:t>
            </w:r>
          </w:p>
        </w:tc>
        <w:tc>
          <w:tcPr>
            <w:tcW w:type="dxa" w:w="4680"/>
          </w:tcPr>
          <w:p>
            <w:pPr>
              <w:spacing w:after="40" w:line="264" w:lineRule="auto"/>
            </w:pPr>
            <w:r>
              <w:rPr>
                <w:rFonts w:ascii="Calibri" w:hAnsi="Calibri"/>
                <w:sz w:val="14"/>
              </w:rPr>
              <w:t>Activate the environment containing CUDA, FAISS GPU, and cuVS; expose its library path; configure with KODAMA_ENABLE_CUDA=ON; then build and run CTest. Armadillo is not required.</w:t>
            </w:r>
          </w:p>
        </w:tc>
      </w:tr>
      <w:tr>
        <w:tc>
          <w:tcPr>
            <w:tcW w:type="dxa" w:w="4680"/>
          </w:tcPr>
          <w:p>
            <w:pPr>
              <w:spacing w:after="40" w:line="264" w:lineRule="auto"/>
            </w:pPr>
            <w:r>
              <w:rPr>
                <w:rFonts w:ascii="Calibri" w:hAnsi="Calibri"/>
                <w:sz w:val="14"/>
              </w:rPr>
              <w:t>R wrapper</w:t>
            </w:r>
          </w:p>
        </w:tc>
        <w:tc>
          <w:tcPr>
            <w:tcW w:type="dxa" w:w="4680"/>
          </w:tcPr>
          <w:p>
            <w:pPr>
              <w:spacing w:after="40" w:line="264" w:lineRule="auto"/>
            </w:pPr>
            <w:r>
              <w:rPr>
                <w:rFonts w:ascii="Calibri" w:hAnsi="Calibri"/>
                <w:sz w:val="14"/>
              </w:rPr>
              <w:t>Set KODAMA_CPP_ROOT and KODAMA_CPP_BUILD_DIR, then run R CMD INSTALL kodama-r. The wrapper links the installed or selected core build.</w:t>
            </w:r>
          </w:p>
        </w:tc>
      </w:tr>
      <w:tr>
        <w:tc>
          <w:tcPr>
            <w:tcW w:type="dxa" w:w="4680"/>
          </w:tcPr>
          <w:p>
            <w:pPr>
              <w:spacing w:after="40" w:line="264" w:lineRule="auto"/>
            </w:pPr>
            <w:r>
              <w:rPr>
                <w:rFonts w:ascii="Calibri" w:hAnsi="Calibri"/>
                <w:sz w:val="14"/>
              </w:rPr>
              <w:t>Python wrapper</w:t>
            </w:r>
          </w:p>
        </w:tc>
        <w:tc>
          <w:tcPr>
            <w:tcW w:type="dxa" w:w="4680"/>
          </w:tcPr>
          <w:p>
            <w:pPr>
              <w:spacing w:after="40" w:line="264" w:lineRule="auto"/>
            </w:pPr>
            <w:r>
              <w:rPr>
                <w:rFonts w:ascii="Calibri" w:hAnsi="Calibri"/>
                <w:sz w:val="14"/>
              </w:rPr>
              <w:t>Pass KODAMA_CPP_ROOT and KODAMA_CPP_BUILD_DIR as CMake config settings to pip when installing kodama-python.</w:t>
            </w:r>
          </w:p>
        </w:tc>
      </w:tr>
      <w:tr>
        <w:tc>
          <w:tcPr>
            <w:tcW w:type="dxa" w:w="4680"/>
          </w:tcPr>
          <w:p>
            <w:pPr>
              <w:spacing w:after="40" w:line="264" w:lineRule="auto"/>
            </w:pPr>
            <w:r>
              <w:rPr>
                <w:rFonts w:ascii="Calibri" w:hAnsi="Calibri"/>
                <w:sz w:val="14"/>
              </w:rPr>
              <w:t>Runtime check</w:t>
            </w:r>
          </w:p>
        </w:tc>
        <w:tc>
          <w:tcPr>
            <w:tcW w:type="dxa" w:w="4680"/>
          </w:tcPr>
          <w:p>
            <w:pPr>
              <w:spacing w:after="40" w:line="264" w:lineRule="auto"/>
            </w:pPr>
            <w:r>
              <w:rPr>
                <w:rFonts w:ascii="Calibri" w:hAnsi="Calibri"/>
                <w:sz w:val="14"/>
              </w:rPr>
              <w:t>Run ctest for the core library; in R call KODAMA.diagnostics(); in Python import kodama and run the package validation tests.</w:t>
            </w:r>
          </w:p>
        </w:tc>
      </w:tr>
    </w:tbl>
    <w:p>
      <w:r>
        <w:br w:type="page"/>
      </w:r>
    </w:p>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160"/>
            <w:vAlign w:val="center"/>
            <w:tcMar>
              <w:top w:w="80" w:type="dxa"/>
              <w:bottom w:w="80" w:type="dxa"/>
              <w:start w:w="120" w:type="dxa"/>
              <w:end w:w="120" w:type="dxa"/>
            </w:tcMar>
            <w:shd w:fill="E8EEF5"/>
          </w:tcPr>
          <w:p>
            <w:pPr>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spacing w:after="40" w:line="264" w:lineRule="auto"/>
            </w:pPr>
            <w:r>
              <w:rPr>
                <w:rFonts w:ascii="Calibri" w:hAnsi="Calibri"/>
                <w:b/>
                <w:sz w:val="16"/>
              </w:rPr>
              <w:t>Validation result</w:t>
            </w:r>
          </w:p>
        </w:tc>
      </w:tr>
      <w:tr>
        <w:tc>
          <w:tcPr>
            <w:tcW w:type="dxa" w:w="4680"/>
          </w:tcPr>
          <w:p>
            <w:pPr>
              <w:spacing w:after="40" w:line="264" w:lineRule="auto"/>
            </w:pPr>
            <w:r>
              <w:rPr>
                <w:rFonts w:ascii="Calibri" w:hAnsi="Calibri"/>
                <w:sz w:val="16"/>
              </w:rPr>
              <w:t>C++ core, local CPU</w:t>
            </w:r>
          </w:p>
        </w:tc>
        <w:tc>
          <w:tcPr>
            <w:tcW w:type="dxa" w:w="4680"/>
          </w:tcPr>
          <w:p>
            <w:pPr>
              <w:spacing w:after="40" w:line="264" w:lineRule="auto"/>
            </w:pPr>
            <w:r>
              <w:rPr>
                <w:rFonts w:ascii="Calibri" w:hAnsi="Calibri"/>
                <w:sz w:val="16"/>
              </w:rPr>
              <w:t>Dependency-free build passed 2/2 configured tests on macOS.</w:t>
            </w:r>
          </w:p>
        </w:tc>
      </w:tr>
      <w:tr>
        <w:tc>
          <w:tcPr>
            <w:tcW w:type="dxa" w:w="4680"/>
          </w:tcPr>
          <w:p>
            <w:pPr>
              <w:spacing w:after="40" w:line="264" w:lineRule="auto"/>
            </w:pPr>
            <w:r>
              <w:rPr>
                <w:rFonts w:ascii="Calibri" w:hAnsi="Calibri"/>
                <w:sz w:val="16"/>
              </w:rPr>
              <w:t>C++ core, Apple Metal</w:t>
            </w:r>
          </w:p>
        </w:tc>
        <w:tc>
          <w:tcPr>
            <w:tcW w:type="dxa" w:w="4680"/>
          </w:tcPr>
          <w:p>
            <w:pPr>
              <w:spacing w:after="40" w:line="264" w:lineRule="auto"/>
            </w:pPr>
            <w:r>
              <w:rPr>
                <w:rFonts w:ascii="Calibri" w:hAnsi="Calibri"/>
                <w:sz w:val="16"/>
              </w:rPr>
              <w:t>Native Metal build passed 3/3 configured tests; a clean external CMake consumer linked the installed package and selected Metal.</w:t>
            </w:r>
          </w:p>
        </w:tc>
      </w:tr>
      <w:tr>
        <w:tc>
          <w:tcPr>
            <w:tcW w:type="dxa" w:w="4680"/>
          </w:tcPr>
          <w:p>
            <w:pPr>
              <w:spacing w:after="40" w:line="264" w:lineRule="auto"/>
            </w:pPr>
            <w:r>
              <w:rPr>
                <w:rFonts w:ascii="Calibri" w:hAnsi="Calibri"/>
                <w:sz w:val="16"/>
              </w:rPr>
              <w:t>C++ core, CUDA</w:t>
            </w:r>
          </w:p>
        </w:tc>
        <w:tc>
          <w:tcPr>
            <w:tcW w:type="dxa" w:w="4680"/>
          </w:tcPr>
          <w:p>
            <w:pPr>
              <w:spacing w:after="40" w:line="264" w:lineRule="auto"/>
            </w:pPr>
            <w:r>
              <w:rPr>
                <w:rFonts w:ascii="Calibri" w:hAnsi="Calibri"/>
                <w:sz w:val="16"/>
              </w:rPr>
              <w:t>A fresh CUDA 13.2 build without Armadillo succeeded on chiamaka and ctest passed 2/2 configured tests; pre/post-cleanup MetRef PLS-DA and PLS-LDA accuracies were identical.</w:t>
            </w:r>
          </w:p>
        </w:tc>
      </w:tr>
      <w:tr>
        <w:tc>
          <w:tcPr>
            <w:tcW w:type="dxa" w:w="4680"/>
          </w:tcPr>
          <w:p>
            <w:pPr>
              <w:spacing w:after="40" w:line="264" w:lineRule="auto"/>
            </w:pPr>
            <w:r>
              <w:rPr>
                <w:rFonts w:ascii="Calibri" w:hAnsi="Calibri"/>
                <w:sz w:val="16"/>
              </w:rPr>
              <w:t>R wrapper, local CPU</w:t>
            </w:r>
          </w:p>
        </w:tc>
        <w:tc>
          <w:tcPr>
            <w:tcW w:type="dxa" w:w="4680"/>
          </w:tcPr>
          <w:p>
            <w:pPr>
              <w:spacing w:after="40" w:line="264" w:lineRule="auto"/>
            </w:pPr>
            <w:r>
              <w:rPr>
                <w:rFonts w:ascii="Calibri" w:hAnsi="Calibri"/>
                <w:sz w:val="16"/>
              </w:rPr>
              <w:t>R CMD build followed by R CMD check --as-cran --no-manual --no-vignettes passed on the source tarball with only the expected new-submission NOTE under LC_ALL=C.</w:t>
            </w:r>
          </w:p>
        </w:tc>
      </w:tr>
      <w:tr>
        <w:tc>
          <w:tcPr>
            <w:tcW w:type="dxa" w:w="4680"/>
          </w:tcPr>
          <w:p>
            <w:pPr>
              <w:spacing w:after="40" w:line="264" w:lineRule="auto"/>
            </w:pPr>
            <w:r>
              <w:rPr>
                <w:rFonts w:ascii="Calibri" w:hAnsi="Calibri"/>
                <w:sz w:val="16"/>
              </w:rPr>
              <w:t>Python wrapper, local CPU</w:t>
            </w:r>
          </w:p>
        </w:tc>
        <w:tc>
          <w:tcPr>
            <w:tcW w:type="dxa" w:w="4680"/>
          </w:tcPr>
          <w:p>
            <w:pPr>
              <w:spacing w:after="40" w:line="264" w:lineRule="auto"/>
            </w:pPr>
            <w:r>
              <w:rPr>
                <w:rFonts w:ascii="Calibri" w:hAnsi="Calibri"/>
                <w:sz w:val="16"/>
              </w:rPr>
              <w:t>Temporary virtual-environment install against the local CPU build passed pytest: 4/4 tests.</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spacing w:after="40" w:line="264" w:lineRule="auto"/>
            </w:pPr>
            <w:r>
              <w:rPr>
                <w:rFonts w:ascii="Calibri" w:hAnsi="Calibri"/>
                <w:b/>
                <w:sz w:val="16"/>
              </w:rPr>
              <w:t>Release note</w:t>
            </w:r>
          </w:p>
        </w:tc>
      </w:tr>
      <w:tr>
        <w:tc>
          <w:tcPr>
            <w:tcW w:type="dxa" w:w="4680"/>
          </w:tcPr>
          <w:p>
            <w:pPr>
              <w:spacing w:after="40" w:line="264" w:lineRule="auto"/>
            </w:pPr>
            <w:r>
              <w:rPr>
                <w:rFonts w:ascii="Calibri" w:hAnsi="Calibri"/>
                <w:sz w:val="16"/>
              </w:rPr>
              <w:t>kodama-cpp</w:t>
            </w:r>
          </w:p>
        </w:tc>
        <w:tc>
          <w:tcPr>
            <w:tcW w:type="dxa" w:w="4680"/>
          </w:tcPr>
          <w:p>
            <w:pPr>
              <w:spacing w:after="40" w:line="264" w:lineRule="auto"/>
            </w:pPr>
            <w:r>
              <w:rPr>
                <w:rFonts w:ascii="Calibri" w:hAnsi="Calibri"/>
                <w:sz w:val="16"/>
              </w:rPr>
              <w:t>MIT license intended for the standalone core release.</w:t>
            </w:r>
          </w:p>
        </w:tc>
      </w:tr>
      <w:tr>
        <w:tc>
          <w:tcPr>
            <w:tcW w:type="dxa" w:w="4680"/>
          </w:tcPr>
          <w:p>
            <w:pPr>
              <w:spacing w:after="40" w:line="264" w:lineRule="auto"/>
            </w:pPr>
            <w:r>
              <w:rPr>
                <w:rFonts w:ascii="Calibri" w:hAnsi="Calibri"/>
                <w:sz w:val="16"/>
              </w:rPr>
              <w:t>KODAMA, fastPLS, and fastEmbedR-derived code</w:t>
            </w:r>
          </w:p>
        </w:tc>
        <w:tc>
          <w:tcPr>
            <w:tcW w:type="dxa" w:w="4680"/>
          </w:tcPr>
          <w:p>
            <w:pPr>
              <w:spacing w:after="40" w:line="264" w:lineRule="auto"/>
            </w:pPr>
            <w:r>
              <w:rPr>
                <w:rFonts w:ascii="Calibri" w:hAnsi="Calibri"/>
                <w:sz w:val="16"/>
              </w:rPr>
              <w:t>Authored by the same group and relicensed under MIT in the standalone core.</w:t>
            </w:r>
          </w:p>
        </w:tc>
      </w:tr>
      <w:tr>
        <w:tc>
          <w:tcPr>
            <w:tcW w:type="dxa" w:w="4680"/>
          </w:tcPr>
          <w:p>
            <w:pPr>
              <w:spacing w:after="40" w:line="264" w:lineRule="auto"/>
            </w:pPr>
            <w:r>
              <w:rPr>
                <w:rFonts w:ascii="Calibri" w:hAnsi="Calibri"/>
                <w:sz w:val="16"/>
              </w:rPr>
              <w:t>Native CPU HNSW</w:t>
            </w:r>
          </w:p>
        </w:tc>
        <w:tc>
          <w:tcPr>
            <w:tcW w:type="dxa" w:w="4680"/>
          </w:tcPr>
          <w:p>
            <w:pPr>
              <w:spacing w:after="40" w:line="264" w:lineRule="auto"/>
            </w:pPr>
            <w:r>
              <w:rPr>
                <w:rFonts w:ascii="Calibri" w:hAnsi="Calibri"/>
                <w:sz w:val="16"/>
              </w:rPr>
              <w:t>Package-owned source adapted from the MIT-licensed FAISS organization; no FAISS link dependency in the default CPU build.</w:t>
            </w:r>
          </w:p>
        </w:tc>
      </w:tr>
      <w:tr>
        <w:tc>
          <w:tcPr>
            <w:tcW w:type="dxa" w:w="4680"/>
          </w:tcPr>
          <w:p>
            <w:pPr>
              <w:spacing w:after="40" w:line="264" w:lineRule="auto"/>
            </w:pPr>
            <w:r>
              <w:rPr>
                <w:rFonts w:ascii="Calibri" w:hAnsi="Calibri"/>
                <w:sz w:val="16"/>
              </w:rPr>
              <w:t>Apple Metal</w:t>
            </w:r>
          </w:p>
        </w:tc>
        <w:tc>
          <w:tcPr>
            <w:tcW w:type="dxa" w:w="4680"/>
          </w:tcPr>
          <w:p>
            <w:pPr>
              <w:spacing w:after="40" w:line="264" w:lineRule="auto"/>
            </w:pPr>
            <w:r>
              <w:rPr>
                <w:rFonts w:ascii="Calibri" w:hAnsi="Calibri"/>
                <w:sz w:val="16"/>
              </w:rPr>
              <w:t>Uses only Foundation, Metal, and MetalPerformanceShaders system frameworks; FAISS and Faiss-mlx source acknowledgements are retained.</w:t>
            </w:r>
          </w:p>
        </w:tc>
      </w:tr>
      <w:tr>
        <w:tc>
          <w:tcPr>
            <w:tcW w:type="dxa" w:w="4680"/>
          </w:tcPr>
          <w:p>
            <w:pPr>
              <w:spacing w:after="40" w:line="264" w:lineRule="auto"/>
            </w:pPr>
            <w:r>
              <w:rPr>
                <w:rFonts w:ascii="Calibri" w:hAnsi="Calibri"/>
                <w:sz w:val="16"/>
              </w:rPr>
              <w:t>CUDA / FAISS / cuVS runtime</w:t>
            </w:r>
          </w:p>
        </w:tc>
        <w:tc>
          <w:tcPr>
            <w:tcW w:type="dxa" w:w="4680"/>
          </w:tcPr>
          <w:p>
            <w:pPr>
              <w:spacing w:after="40" w:line="264" w:lineRule="auto"/>
            </w:pPr>
            <w:r>
              <w:rPr>
                <w:rFonts w:ascii="Calibri" w:hAnsi="Calibri"/>
                <w:sz w:val="16"/>
              </w:rPr>
              <w:t>Optional acceleration build dependencies; CPU and Metal builds do not require these libraries, and CUDA SIMPLS has no Armadillo dependency.</w:t>
            </w:r>
          </w:p>
        </w:tc>
      </w:tr>
      <w:tr>
        <w:tc>
          <w:tcPr>
            <w:tcW w:type="dxa" w:w="4680"/>
          </w:tcPr>
          <w:p>
            <w:pPr>
              <w:spacing w:after="40" w:line="264" w:lineRule="auto"/>
            </w:pPr>
            <w:r>
              <w:rPr>
                <w:rFonts w:ascii="Calibri" w:hAnsi="Calibri"/>
                <w:sz w:val="16"/>
              </w:rPr>
              <w:t>R and Python wrappers</w:t>
            </w:r>
          </w:p>
        </w:tc>
        <w:tc>
          <w:tcPr>
            <w:tcW w:type="dxa" w:w="4680"/>
          </w:tcPr>
          <w:p>
            <w:pPr>
              <w:spacing w:after="40" w:line="264" w:lineRule="auto"/>
            </w:pPr>
            <w:r>
              <w:rPr>
                <w:rFonts w:ascii="Calibri" w:hAnsi="Calibri"/>
                <w:sz w:val="16"/>
              </w:rPr>
              <w:t>Thin language bindings in separate repositories, released under licenses compatible with the core.</w:t>
            </w:r>
          </w:p>
        </w:tc>
      </w:tr>
    </w:tbl>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CUDA kernels, and native Metal KNN and PLS-LDA kernels, but full accelerator-resident batching of independent M runs remains an engineering extension rather than a claim of the current manuscript.</w:t>
      </w:r>
    </w:p>
    <w:p>
      <w:r>
        <w:br w:type="page"/>
      </w:r>
    </w:p>
    <w:p>
      <w:pPr>
        <w:pStyle w:val="Heading1"/>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r>
        <w:br w:type="page"/>
      </w:r>
    </w:p>
    <w:p>
      <w:pPr>
        <w:pStyle w:val="Heading1"/>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SelectLandmarks(X32,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InitialLabels(X32[L], starting_labels[L],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r>
        <w:br w:type="page"/>
      </w:r>
    </w:p>
    <w:p>
      <w:pPr>
        <w:pStyle w:val="Heading1"/>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Blondel, V. D., Guillaume, J.-L., Lambiotte, R., and Lefebvre, E. Fast unfolding of communities in large networks. Journal of Statistical Mechanics: Theory and Experiment, 2008.</w:t>
      </w:r>
    </w:p>
    <w:p>
      <w:pPr>
        <w:spacing w:after="40" w:line="240" w:lineRule="auto"/>
        <w:ind w:left="360" w:hanging="360"/>
      </w:pPr>
      <w:r>
        <w:rPr>
          <w:rFonts w:ascii="Calibri" w:hAnsi="Calibri"/>
          <w:sz w:val="18"/>
        </w:rPr>
        <w:t>Traag, V. A., Waltman, L., and van Eck, N. J. From Louvain to Leiden: guaranteeing well-connected communities. Scientific Reports, 9, 5233,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