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JMLR MLOSS reviewer comments and response status</w:t>
      </w:r>
    </w:p>
    <w:p>
      <w:pPr>
        <w:spacing w:after="120"/>
      </w:pPr>
      <w:r>
        <w:rPr>
          <w:rFonts w:ascii="Calibri" w:hAnsi="Calibri"/>
          <w:i/>
          <w:sz w:val="22"/>
        </w:rPr>
        <w:t>kodama-cpp release candidate 0.1.0</w:t>
      </w:r>
    </w:p>
    <w:p>
      <w:pPr>
        <w:spacing w:after="240"/>
      </w:pPr>
      <w:r>
        <w:rPr>
          <w:rFonts w:ascii="Calibri" w:hAnsi="Calibri"/>
          <w:b w:val="0"/>
          <w:color w:val="555555"/>
          <w:sz w:val="20"/>
        </w:rPr>
        <w:t>Internal submission-readiness report</w:t>
      </w:r>
    </w:p>
    <w:p>
      <w:r>
        <w:t>This report separates completed manuscript/repository revisions from evidence that cannot be represented as complete until the remaining benchmark matrix, tagged archive, and author declarations are available.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/>
              <w:spacing w:after="40" w:line="264" w:lineRule="auto"/>
            </w:pPr>
            <w:r>
              <w:rPr>
                <w:rFonts w:ascii="Calibri" w:hAnsi="Calibri"/>
                <w:b/>
                <w:sz w:val="17"/>
              </w:rPr>
              <w:t>Comment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/>
              <w:spacing w:after="40" w:line="264" w:lineRule="auto"/>
            </w:pPr>
            <w:r>
              <w:rPr>
                <w:rFonts w:ascii="Calibri" w:hAnsi="Calibri"/>
                <w:b/>
                <w:sz w:val="17"/>
              </w:rPr>
              <w:t>Response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keepNext/>
              <w:spacing w:after="40" w:line="264" w:lineRule="auto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KODAMA 2.4.1/2.4 comparison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MetRef includes a classifier-matched KNN benchmark and a separately labeled historical PLS-DA benchmark. The latter contextualizes the predecessor but is not a matched speedup baseline for the new SIMPLS plus latent-space LDA route. Later KODAMA releases are excluded.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Historical PLS-DA rerun completed on chiamaka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Frozen public API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Version 0.1.0 macros, SemVer policy, CMake package version, wrapper versions, and a compile-link API snapshot test are present.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locally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Version/tag/archive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The manuscript records public core commit 0b8b873 and R-wrapper commit 7090592. A release checklist and clean-tag archive script prevent an uncommitted or dirty artifact from being cited; a DOI is optional.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External tag and deposit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License provenance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Pinned upstream snapshots, per-component licensing, SPDX tests, retained licenses, and the Metal Apache exception are documented.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Engineering audit complete; coauthor contribution confirmation remains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MLOSS page budget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The detailed manuscript is retained as a technical supplement; a separate official-style main paper targets four description pages plus references.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Completed; four description pages plus references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CUDA release build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Commit a32f718 passed all four configured license, numerical/core, public-API, and float32 smoke tests in the CUDA 13.0 build on chiamaka.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on chiamaka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Continuous integration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GitHub Actions builds and tests the CPU core on Linux/macOS, native Metal on macOS, and the R/Python wrappers on Ubuntu. Separate coverage and API-documentation workflows passed for a32f718.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at a32f718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User documentation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 compact C++/R/Python walkthrough and generated Doxygen API are published through GitHub Pages.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and URL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Active user community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The cover letter reports dated CRANlogs evidence for the predecessor R package and explicitly discloses that the new library has no public adoption metrics yet.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Independent kodama-cpp usage evidence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Local wrapper release checks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R CMD check --as-cran passed with no errors or warnings and one environment-only macOS detritus NOTE; an isolated wheel built against the installed core passed eight tests including physical-Metal visualization diagnostics.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locally on current worktree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Python packaging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The tested Python wrapper is versioned with the public core repository and exercised by CI.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for the bundled-source release architecture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Coverage depth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LLVM reports 80.48% line and 69.33% branch CPU coverage. Dedicated graph/clustering, binary UMAP, matrix orchestration, and resident-IVF ownership/error contracts exercise portable behavior; physical Metal separately covers the native resident index and accelerator failures.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Improved locally; accelerator implementation branches and CUDA hardware CI remain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Large-sample SIMPLS range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An overflow-only power-norm guard restores all 50 requested components on MNIST70k. Three-replicate CPU/Metal validation, a synthetic regression, AddressSanitizer, and physical Metal CTest pass.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Local evidence complete; frozen CUDA confirmation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CPU PLS-LDA memory traffic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Training class sums and the latent Gram matrix are streamed without complete score matrices. Four-dataset predictions match; TabulaMuris is 1.47x faster with a 0.587 peak-memory ratio.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Accepted locally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M/Tcycle rationale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Named MetRef/USPS sweeps report CV accuracy, ARI, active classes, runtime, and agreement-graph convergence; M=100 is justified by ensemble precision rather than external-label tuning.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on CUDA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Full-cycle local backend controls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Shared-graph MetRef, USPS, ImageSegmentation, PageBlocks, PenDigits, and SatImage runs use M=Tcycle=100, CPU4 and physical Metal. Raw COIL20 adds paired KNN timing and a censored PLS-LDA stress cell. After the Metal lifecycle correction, SatImage KNN is 1.21x faster than CPU4 and PLS-LDA is 1.93x faster than its pre-fix Metal path, while remaining 3.04x slower than CPU4 in this low-dimensional regime. MetRef independently confirms the correction.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locally; clean tagged CPU4/CUDA replication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Metal lifecycle and graph correction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 bounded resident fold cache and device-budgeted independent-M scheduler (up to 32 lanes) remove repeated uploads without changing KODAMA or classifier mathematics. MetRef M=T=100 PLS-LDA improved 631.415 to 312.029 s with exact core diagnostics.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Accepted locally; physical Metal suite passed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Final ablations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The release driver fixes M=100, Tcycle=100, landmarks, k, ncomp, splitting, graph correction, backend, wrappers, and external metrics before inspection.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Eleven-dataset CUDA archive analyzed with three seed-matched replicates; replicated KODAMA 2.4.1 predecessor runs and the frozen confirmatory matrix remain required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Visualization claims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Classic and KODAMA UMAP/openTSNE are paired by dataset, seed, and CUDA profile. Dataset-level seed medians, 100,000-resample bootstrap intervals, exact Wilcoxon and sign tests, and Holm adjustment are reported. The archive is explicitly exploratory and no universal improvement is claimed.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PLS-LDA UMAP: 6/10, median +0.025, 95% CI [-0.067,+0.084], Holm p=0.557; KNN openTSNE: 0/10, Holm p=0.0078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HPC provenance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Uploaded run manifests preserve dataset and parameter metadata but record git_commit=NA. The manuscript does not retrospectively assign them to a source revision.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Clean tagged confirmatory rerun with source checksum and container digest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Cover letter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A track-specific draft includes prior-publication disclosure, license, URL, version, software delta, and explicit author-only fields.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Draft complete; author fields pending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Release sustainability</w:t>
            </w:r>
          </w:p>
        </w:tc>
        <w:tc>
          <w:tcPr>
            <w:tcW w:type="dxa" w:w="59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README, changelog, contribution guide, API policy, prior-version delta, validation protocol, and release checklist are included.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7"/>
              </w:rPr>
              <w:t>Completed locally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