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A systematic patient-level benchmark and reusable model resource for molecular and derived immune-feature prediction from pretrained TITAN whole-slide representations across 32 TCGA cancers</w:t>
      </w:r>
    </w:p>
    <w:p>
      <w:r>
        <w:t>This document is Additional file 1. The COAD example A (TCGA-AA-A01F) and example B (TCGA-AA-3972) TITANPred research-software outputs are supplied as separate PDF attachments (Additional files 2 and 3, respectively).</w:t>
      </w:r>
    </w:p>
    <w:p>
      <w:pPr>
        <w:pStyle w:val="Heading1"/>
      </w:pPr>
      <w:r>
        <w:t>Supplementary Methods</w:t>
      </w:r>
    </w:p>
    <w:p>
      <w:r>
        <w:t>The executable analysis plan, source manifest, eligibility catalogues, checkpoint-capable scripts and released out-of-fold prediction tables are available in the public companion analysis repository. The separate access-controlled TITANPred R package contains the fitted research models, model registry, reference distributions and research-software output template; it is currently private and is not claimed as a public artifact release. Large local restart checkpoints are not redistributed. Tables below are concise views; complete machine-readable CSV files are authoritative.</w:t>
      </w:r>
    </w:p>
    <w:p>
      <w:pPr>
        <w:pStyle w:val="Heading2"/>
      </w:pPr>
      <w:r>
        <w:t>Binary class-size, fold-composition and stability analyses</w:t>
      </w:r>
    </w:p>
    <w:p>
      <w:r>
        <w:t>The primary screening estimate is the initial nested-CV value used for candidate selection, permutation testing and tier assignment. The repeated-validation estimate is the mean across five additional independently seeded nested-CV partitions and is reported as a post-selection stability estimate. The values need not be identical because the fold partitions and rSVD seeds differ; THYM–Th17, for example, had primary screening Q²=0.638 and five-repeat mean Q²=0.594. The prespecified screen retained a minimum of 20 positive and 20 negative participants so that rare but potentially informative cancer-specific endpoints were not silently discarded. We additionally evaluated a 50-per-class threshold without redefining the original multiplicity analysis. For all screen-positive binary models, every repeated outer fold was audited for training/test class counts, and the exact inner partitions used to select 1–10 components were reconstructed and audited for class counts. Component distributions summarize the 25 outer fits generated by five repeats of five-fold nested validation. PR-AUC is non-interpolated average precision; PPV and NPV use held-out calls and the observed TCGA prevalence and are not calibrated or transportable probabilities.</w:t>
      </w:r>
    </w:p>
    <w:p>
      <w:r>
        <w:t>Prediction stability used standardized held-out LDA scores because independently fitted discriminant scales are not directly comparable. For each pair of repeats, Spearman correlation was calculated over patient scores and agreement over class calls, then averaged. Limited-evidence learning curves used the original outer test fold at every fraction and fitted the model to deterministic stratified 50%, 75% and 100% subsets of that fold's training patients. The full-data point exactly reproduces the original repeated nested-CV result. Small-class screen-positive models remain in the complete analysis registry but are excluded from default TITANPred inference; an explicit include_limited_evidence=TRUE opt-in emits a warning.</w:t>
      </w:r>
    </w:p>
    <w:p>
      <w:pPr>
        <w:pStyle w:val="Heading2"/>
      </w:pPr>
      <w:r>
        <w:t>Endpoint provenance and qualitative morphology context</w:t>
      </w:r>
    </w:p>
    <w:p>
      <w:r>
        <w:t>Every eligible cancer–endpoint target was assigned a label-generation class before interpretation: directly observed genomic alteration, sequencing-derived continuous burden, computationally inferred immune-cell fraction, transcriptomic signature, pathology-associated quantity or composite genomic-context score. The machine-readable endpoint_dictionary.csv is the complete Supplementary Table S13 dictionary and contains one row for every target, including source modality, direct/inferred status, derivation algorithm, original scale, analysis transformation, missingness, expected measurement error, biological interpretation and an assay-equivalence caveat. endpoint_definition_dictionary.csv collapses these rows to unique endpoint definitions. TIL Regional Fraction alone is flagged as a same-H&amp;E-modality target.</w:t>
      </w:r>
    </w:p>
    <w:p>
      <w:r>
        <w:t>For the morphology-context sensitivity, five models were selected to represent different label modalities rather than to imply exhaustive interpretability. High and low anchors were restricted to report-covered concordant extremes of mean repeated out-of-fold predictions. Their nearest within-cancer neighbours were selected by cosine similarity of patient-level mean TITAN representations within the corresponding high/low prediction stratum. A representative report-covered slide was chosen by minimum squared distance to the patient mean. Exact prediction values and ranks were retained without dichotomising continuous outputs. Prespecified terms and excerpts were extracted from TITAN-generated slide reports only for contextual audit. This analysis cannot localise patches or support causal morphology because tile representations, pixels and independent blinded pathology annotations were unavailable.</w:t>
      </w:r>
    </w:p>
    <w:p>
      <w:pPr>
        <w:pStyle w:val="Heading2"/>
      </w:pPr>
      <w:r>
        <w:t>Secondary PLS1–PLS2 inflammatory comparison</w:t>
      </w:r>
    </w:p>
    <w:p>
      <w:r>
        <w:t>The secondary comparison jointly modelled three prespecified inflammatory blocks: infiltration/signatures, immune repertoire and inferred immune-cell fractions. Response-by-response PLS1 and joint PLS2 used identical complete-case patients and outer folds, training-fold outcome scaling, separately selected component counts and three independently seeded nested-CV repeats. Changes in Q² were aggregated first within cancer; uncertainty was estimated by resampling cancers. Endpoint win counts were not treated as inferential evidence. PLS2 was not substituted into the main resource because it applies only to coherent continuous panels, requires the intersection of patients with every response observed, shares a latent representation across a fixed ordered response set and changes the estimand from one endpoint to a joint panel. It cannot replace the individual binary PLS–LDA models. Its positive average results motivate a future locked multiresponse immune resource, but no external validation or matched multiresponse ridge baseline was available.</w:t>
      </w:r>
    </w:p>
    <w:p>
      <w:pPr>
        <w:pStyle w:val="Heading1"/>
      </w:pPr>
      <w:r>
        <w:t>Table S1. Analysis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Family</w:t>
            </w:r>
          </w:p>
        </w:tc>
        <w:tc>
          <w:tcPr>
            <w:tcW w:type="dxa" w:w="1392"/>
          </w:tcPr>
          <w:p>
            <w:r>
              <w:rPr>
                <w:b/>
                <w:sz w:val="17"/>
              </w:rPr>
              <w:t>Type</w:t>
            </w:r>
          </w:p>
        </w:tc>
        <w:tc>
          <w:tcPr>
            <w:tcW w:type="dxa" w:w="1392"/>
          </w:tcPr>
          <w:p>
            <w:r>
              <w:rPr>
                <w:b/>
                <w:sz w:val="17"/>
              </w:rPr>
              <w:t>Tests</w:t>
            </w:r>
          </w:p>
        </w:tc>
        <w:tc>
          <w:tcPr>
            <w:tcW w:type="dxa" w:w="1392"/>
          </w:tcPr>
          <w:p>
            <w:r>
              <w:rPr>
                <w:b/>
                <w:sz w:val="17"/>
              </w:rPr>
              <w:t>Cancers</w:t>
            </w:r>
          </w:p>
        </w:tc>
        <w:tc>
          <w:tcPr>
            <w:tcW w:type="dxa" w:w="1392"/>
          </w:tcPr>
          <w:p>
            <w:r>
              <w:rPr>
                <w:b/>
                <w:sz w:val="17"/>
              </w:rPr>
              <w:t>Screening tier A</w:t>
            </w:r>
          </w:p>
        </w:tc>
        <w:tc>
          <w:tcPr>
            <w:tcW w:type="dxa" w:w="1392"/>
          </w:tcPr>
          <w:p>
            <w:r>
              <w:rPr>
                <w:b/>
                <w:sz w:val="17"/>
              </w:rPr>
              <w:t>Screening tier B</w:t>
            </w:r>
          </w:p>
        </w:tc>
        <w:tc>
          <w:tcPr>
            <w:tcW w:type="dxa" w:w="1392"/>
          </w:tcPr>
          <w:p>
            <w:r>
              <w:rPr>
                <w:b/>
                <w:sz w:val="17"/>
              </w:rPr>
              <w:t>Screen-negative</w:t>
            </w:r>
          </w:p>
        </w:tc>
      </w:tr>
      <w:tr>
        <w:trPr>
          <w:cantSplit/>
        </w:trPr>
        <w:tc>
          <w:tcPr>
            <w:tcW w:type="dxa" w:w="1392"/>
            <w:vAlign w:val="center"/>
          </w:tcPr>
          <w:p>
            <w:r>
              <w:rPr>
                <w:sz w:val="16"/>
              </w:rPr>
              <w:t>aneuploidy</w:t>
            </w:r>
          </w:p>
        </w:tc>
        <w:tc>
          <w:tcPr>
            <w:tcW w:type="dxa" w:w="1392"/>
            <w:vAlign w:val="center"/>
          </w:tcPr>
          <w:p>
            <w:r>
              <w:rPr>
                <w:sz w:val="16"/>
              </w:rPr>
              <w:t>continuous</w:t>
            </w:r>
          </w:p>
        </w:tc>
        <w:tc>
          <w:tcPr>
            <w:tcW w:type="dxa" w:w="1392"/>
            <w:vAlign w:val="center"/>
          </w:tcPr>
          <w:p>
            <w:r>
              <w:rPr>
                <w:sz w:val="16"/>
              </w:rPr>
              <w:t>90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9</w:t>
            </w:r>
          </w:p>
        </w:tc>
        <w:tc>
          <w:tcPr>
            <w:tcW w:type="dxa" w:w="1392"/>
            <w:vAlign w:val="center"/>
          </w:tcPr>
          <w:p>
            <w:r>
              <w:rPr>
                <w:sz w:val="16"/>
              </w:rPr>
              <w:t>81</w:t>
            </w:r>
          </w:p>
        </w:tc>
      </w:tr>
      <w:tr>
        <w:trPr>
          <w:cantSplit/>
        </w:trPr>
        <w:tc>
          <w:tcPr>
            <w:tcW w:type="dxa" w:w="1392"/>
            <w:vAlign w:val="center"/>
          </w:tcPr>
          <w:p>
            <w:r>
              <w:rPr>
                <w:sz w:val="16"/>
              </w:rPr>
              <w:t>aneuploidy</w:t>
            </w:r>
          </w:p>
        </w:tc>
        <w:tc>
          <w:tcPr>
            <w:tcW w:type="dxa" w:w="1392"/>
            <w:vAlign w:val="center"/>
          </w:tcPr>
          <w:p>
            <w:r>
              <w:rPr>
                <w:sz w:val="16"/>
              </w:rPr>
              <w:t>binary</w:t>
            </w:r>
          </w:p>
        </w:tc>
        <w:tc>
          <w:tcPr>
            <w:tcW w:type="dxa" w:w="1392"/>
            <w:vAlign w:val="center"/>
          </w:tcPr>
          <w:p>
            <w:r>
              <w:rPr>
                <w:sz w:val="16"/>
              </w:rPr>
              <w:t>22</w:t>
            </w:r>
          </w:p>
        </w:tc>
        <w:tc>
          <w:tcPr>
            <w:tcW w:type="dxa" w:w="1392"/>
            <w:vAlign w:val="center"/>
          </w:tcPr>
          <w:p>
            <w:r>
              <w:rPr>
                <w:sz w:val="16"/>
              </w:rPr>
              <w:t>22</w:t>
            </w:r>
          </w:p>
        </w:tc>
        <w:tc>
          <w:tcPr>
            <w:tcW w:type="dxa" w:w="1392"/>
            <w:vAlign w:val="center"/>
          </w:tcPr>
          <w:p>
            <w:r>
              <w:rPr>
                <w:sz w:val="16"/>
              </w:rPr>
              <w:t>1</w:t>
            </w:r>
          </w:p>
        </w:tc>
        <w:tc>
          <w:tcPr>
            <w:tcW w:type="dxa" w:w="1392"/>
            <w:vAlign w:val="center"/>
          </w:tcPr>
          <w:p>
            <w:r>
              <w:rPr>
                <w:sz w:val="16"/>
              </w:rPr>
              <w:t>12</w:t>
            </w:r>
          </w:p>
        </w:tc>
        <w:tc>
          <w:tcPr>
            <w:tcW w:type="dxa" w:w="1392"/>
            <w:vAlign w:val="center"/>
          </w:tcPr>
          <w:p>
            <w:r>
              <w:rPr>
                <w:sz w:val="16"/>
              </w:rPr>
              <w:t>9</w:t>
            </w:r>
          </w:p>
        </w:tc>
      </w:tr>
      <w:tr>
        <w:trPr>
          <w:cantSplit/>
        </w:trPr>
        <w:tc>
          <w:tcPr>
            <w:tcW w:type="dxa" w:w="1392"/>
            <w:vAlign w:val="center"/>
          </w:tcPr>
          <w:p>
            <w:r>
              <w:rPr>
                <w:sz w:val="16"/>
              </w:rPr>
              <w:t>cancer-gene mutation</w:t>
            </w:r>
          </w:p>
        </w:tc>
        <w:tc>
          <w:tcPr>
            <w:tcW w:type="dxa" w:w="1392"/>
            <w:vAlign w:val="center"/>
          </w:tcPr>
          <w:p>
            <w:r>
              <w:rPr>
                <w:sz w:val="16"/>
              </w:rPr>
              <w:t>binary</w:t>
            </w:r>
          </w:p>
        </w:tc>
        <w:tc>
          <w:tcPr>
            <w:tcW w:type="dxa" w:w="1392"/>
            <w:vAlign w:val="center"/>
          </w:tcPr>
          <w:p>
            <w:r>
              <w:rPr>
                <w:sz w:val="16"/>
              </w:rPr>
              <w:t>238</w:t>
            </w:r>
          </w:p>
        </w:tc>
        <w:tc>
          <w:tcPr>
            <w:tcW w:type="dxa" w:w="1392"/>
            <w:vAlign w:val="center"/>
          </w:tcPr>
          <w:p>
            <w:r>
              <w:rPr>
                <w:sz w:val="16"/>
              </w:rPr>
              <w:t>25</w:t>
            </w:r>
          </w:p>
        </w:tc>
        <w:tc>
          <w:tcPr>
            <w:tcW w:type="dxa" w:w="1392"/>
            <w:vAlign w:val="center"/>
          </w:tcPr>
          <w:p>
            <w:r>
              <w:rPr>
                <w:sz w:val="16"/>
              </w:rPr>
              <w:t>16</w:t>
            </w:r>
          </w:p>
        </w:tc>
        <w:tc>
          <w:tcPr>
            <w:tcW w:type="dxa" w:w="1392"/>
            <w:vAlign w:val="center"/>
          </w:tcPr>
          <w:p>
            <w:r>
              <w:rPr>
                <w:sz w:val="16"/>
              </w:rPr>
              <w:t>25</w:t>
            </w:r>
          </w:p>
        </w:tc>
        <w:tc>
          <w:tcPr>
            <w:tcW w:type="dxa" w:w="1392"/>
            <w:vAlign w:val="center"/>
          </w:tcPr>
          <w:p>
            <w:r>
              <w:rPr>
                <w:sz w:val="16"/>
              </w:rPr>
              <w:t>197</w:t>
            </w:r>
          </w:p>
        </w:tc>
      </w:tr>
      <w:tr>
        <w:trPr>
          <w:cantSplit/>
        </w:trPr>
        <w:tc>
          <w:tcPr>
            <w:tcW w:type="dxa" w:w="1392"/>
            <w:vAlign w:val="center"/>
          </w:tcPr>
          <w:p>
            <w:r>
              <w:rPr>
                <w:sz w:val="16"/>
              </w:rPr>
              <w:t>fusion</w:t>
            </w:r>
          </w:p>
        </w:tc>
        <w:tc>
          <w:tcPr>
            <w:tcW w:type="dxa" w:w="1392"/>
            <w:vAlign w:val="center"/>
          </w:tcPr>
          <w:p>
            <w:r>
              <w:rPr>
                <w:sz w:val="16"/>
              </w:rPr>
              <w:t>continuous</w:t>
            </w:r>
          </w:p>
        </w:tc>
        <w:tc>
          <w:tcPr>
            <w:tcW w:type="dxa" w:w="1392"/>
            <w:vAlign w:val="center"/>
          </w:tcPr>
          <w:p>
            <w:r>
              <w:rPr>
                <w:sz w:val="16"/>
              </w:rPr>
              <w:t>30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3</w:t>
            </w:r>
          </w:p>
        </w:tc>
        <w:tc>
          <w:tcPr>
            <w:tcW w:type="dxa" w:w="1392"/>
            <w:vAlign w:val="center"/>
          </w:tcPr>
          <w:p>
            <w:r>
              <w:rPr>
                <w:sz w:val="16"/>
              </w:rPr>
              <w:t>27</w:t>
            </w:r>
          </w:p>
        </w:tc>
      </w:tr>
      <w:tr>
        <w:trPr>
          <w:cantSplit/>
        </w:trPr>
        <w:tc>
          <w:tcPr>
            <w:tcW w:type="dxa" w:w="1392"/>
            <w:vAlign w:val="center"/>
          </w:tcPr>
          <w:p>
            <w:r>
              <w:rPr>
                <w:sz w:val="16"/>
              </w:rPr>
              <w:t>fusion</w:t>
            </w:r>
          </w:p>
        </w:tc>
        <w:tc>
          <w:tcPr>
            <w:tcW w:type="dxa" w:w="1392"/>
            <w:vAlign w:val="center"/>
          </w:tcPr>
          <w:p>
            <w:r>
              <w:rPr>
                <w:sz w:val="16"/>
              </w:rPr>
              <w:t>binary</w:t>
            </w:r>
          </w:p>
        </w:tc>
        <w:tc>
          <w:tcPr>
            <w:tcW w:type="dxa" w:w="1392"/>
            <w:vAlign w:val="center"/>
          </w:tcPr>
          <w:p>
            <w:r>
              <w:rPr>
                <w:sz w:val="16"/>
              </w:rPr>
              <w:t>27</w:t>
            </w:r>
          </w:p>
        </w:tc>
        <w:tc>
          <w:tcPr>
            <w:tcW w:type="dxa" w:w="1392"/>
            <w:vAlign w:val="center"/>
          </w:tcPr>
          <w:p>
            <w:r>
              <w:rPr>
                <w:sz w:val="16"/>
              </w:rPr>
              <w:t>25</w:t>
            </w:r>
          </w:p>
        </w:tc>
        <w:tc>
          <w:tcPr>
            <w:tcW w:type="dxa" w:w="1392"/>
            <w:vAlign w:val="center"/>
          </w:tcPr>
          <w:p>
            <w:r>
              <w:rPr>
                <w:sz w:val="16"/>
              </w:rPr>
              <w:t>1</w:t>
            </w:r>
          </w:p>
        </w:tc>
        <w:tc>
          <w:tcPr>
            <w:tcW w:type="dxa" w:w="1392"/>
            <w:vAlign w:val="center"/>
          </w:tcPr>
          <w:p>
            <w:r>
              <w:rPr>
                <w:sz w:val="16"/>
              </w:rPr>
              <w:t>7</w:t>
            </w:r>
          </w:p>
        </w:tc>
        <w:tc>
          <w:tcPr>
            <w:tcW w:type="dxa" w:w="1392"/>
            <w:vAlign w:val="center"/>
          </w:tcPr>
          <w:p>
            <w:r>
              <w:rPr>
                <w:sz w:val="16"/>
              </w:rPr>
              <w:t>19</w:t>
            </w:r>
          </w:p>
        </w:tc>
      </w:tr>
      <w:tr>
        <w:trPr>
          <w:cantSplit/>
        </w:trPr>
        <w:tc>
          <w:tcPr>
            <w:tcW w:type="dxa" w:w="1392"/>
            <w:vAlign w:val="center"/>
          </w:tcPr>
          <w:p>
            <w:r>
              <w:rPr>
                <w:sz w:val="16"/>
              </w:rPr>
              <w:t>MSI</w:t>
            </w:r>
          </w:p>
        </w:tc>
        <w:tc>
          <w:tcPr>
            <w:tcW w:type="dxa" w:w="1392"/>
            <w:vAlign w:val="center"/>
          </w:tcPr>
          <w:p>
            <w:r>
              <w:rPr>
                <w:sz w:val="16"/>
              </w:rPr>
              <w:t>continuous</w:t>
            </w:r>
          </w:p>
        </w:tc>
        <w:tc>
          <w:tcPr>
            <w:tcW w:type="dxa" w:w="1392"/>
            <w:vAlign w:val="center"/>
          </w:tcPr>
          <w:p>
            <w:r>
              <w:rPr>
                <w:sz w:val="16"/>
              </w:rPr>
              <w:t>60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2</w:t>
            </w:r>
          </w:p>
        </w:tc>
        <w:tc>
          <w:tcPr>
            <w:tcW w:type="dxa" w:w="1392"/>
            <w:vAlign w:val="center"/>
          </w:tcPr>
          <w:p>
            <w:r>
              <w:rPr>
                <w:sz w:val="16"/>
              </w:rPr>
              <w:t>58</w:t>
            </w:r>
          </w:p>
        </w:tc>
      </w:tr>
      <w:tr>
        <w:trPr>
          <w:cantSplit/>
        </w:trPr>
        <w:tc>
          <w:tcPr>
            <w:tcW w:type="dxa" w:w="1392"/>
            <w:vAlign w:val="center"/>
          </w:tcPr>
          <w:p>
            <w:r>
              <w:rPr>
                <w:sz w:val="16"/>
              </w:rPr>
              <w:t>MSI</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strict MSI sensitivity</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oncogenic pathway</w:t>
            </w:r>
          </w:p>
        </w:tc>
        <w:tc>
          <w:tcPr>
            <w:tcW w:type="dxa" w:w="1392"/>
            <w:vAlign w:val="center"/>
          </w:tcPr>
          <w:p>
            <w:r>
              <w:rPr>
                <w:sz w:val="16"/>
              </w:rPr>
              <w:t>binary</w:t>
            </w:r>
          </w:p>
        </w:tc>
        <w:tc>
          <w:tcPr>
            <w:tcW w:type="dxa" w:w="1392"/>
            <w:vAlign w:val="center"/>
          </w:tcPr>
          <w:p>
            <w:r>
              <w:rPr>
                <w:sz w:val="16"/>
              </w:rPr>
              <w:t>166</w:t>
            </w:r>
          </w:p>
        </w:tc>
        <w:tc>
          <w:tcPr>
            <w:tcW w:type="dxa" w:w="1392"/>
            <w:vAlign w:val="center"/>
          </w:tcPr>
          <w:p>
            <w:r>
              <w:rPr>
                <w:sz w:val="16"/>
              </w:rPr>
              <w:t>26</w:t>
            </w:r>
          </w:p>
        </w:tc>
        <w:tc>
          <w:tcPr>
            <w:tcW w:type="dxa" w:w="1392"/>
            <w:vAlign w:val="center"/>
          </w:tcPr>
          <w:p>
            <w:r>
              <w:rPr>
                <w:sz w:val="16"/>
              </w:rPr>
              <w:t>7</w:t>
            </w:r>
          </w:p>
        </w:tc>
        <w:tc>
          <w:tcPr>
            <w:tcW w:type="dxa" w:w="1392"/>
            <w:vAlign w:val="center"/>
          </w:tcPr>
          <w:p>
            <w:r>
              <w:rPr>
                <w:sz w:val="16"/>
              </w:rPr>
              <w:t>29</w:t>
            </w:r>
          </w:p>
        </w:tc>
        <w:tc>
          <w:tcPr>
            <w:tcW w:type="dxa" w:w="1392"/>
            <w:vAlign w:val="center"/>
          </w:tcPr>
          <w:p>
            <w:r>
              <w:rPr>
                <w:sz w:val="16"/>
              </w:rPr>
              <w:t>130</w:t>
            </w:r>
          </w:p>
        </w:tc>
      </w:tr>
      <w:tr>
        <w:trPr>
          <w:cantSplit/>
        </w:trPr>
        <w:tc>
          <w:tcPr>
            <w:tcW w:type="dxa" w:w="1392"/>
            <w:vAlign w:val="center"/>
          </w:tcPr>
          <w:p>
            <w:r>
              <w:rPr>
                <w:sz w:val="16"/>
              </w:rPr>
              <w:t>Thorsson immune/genomic-context</w:t>
            </w:r>
          </w:p>
        </w:tc>
        <w:tc>
          <w:tcPr>
            <w:tcW w:type="dxa" w:w="1392"/>
            <w:vAlign w:val="center"/>
          </w:tcPr>
          <w:p>
            <w:r>
              <w:rPr>
                <w:sz w:val="16"/>
              </w:rPr>
              <w:t>continuous</w:t>
            </w:r>
          </w:p>
        </w:tc>
        <w:tc>
          <w:tcPr>
            <w:tcW w:type="dxa" w:w="1392"/>
            <w:vAlign w:val="center"/>
          </w:tcPr>
          <w:p>
            <w:r>
              <w:rPr>
                <w:sz w:val="16"/>
              </w:rPr>
              <w:t>1434</w:t>
            </w:r>
          </w:p>
        </w:tc>
        <w:tc>
          <w:tcPr>
            <w:tcW w:type="dxa" w:w="1392"/>
            <w:vAlign w:val="center"/>
          </w:tcPr>
          <w:p>
            <w:r>
              <w:rPr>
                <w:sz w:val="16"/>
              </w:rPr>
              <w:t>30</w:t>
            </w:r>
          </w:p>
        </w:tc>
        <w:tc>
          <w:tcPr>
            <w:tcW w:type="dxa" w:w="1392"/>
            <w:vAlign w:val="center"/>
          </w:tcPr>
          <w:p>
            <w:r>
              <w:rPr>
                <w:sz w:val="16"/>
              </w:rPr>
              <w:t>37</w:t>
            </w:r>
          </w:p>
        </w:tc>
        <w:tc>
          <w:tcPr>
            <w:tcW w:type="dxa" w:w="1392"/>
            <w:vAlign w:val="center"/>
          </w:tcPr>
          <w:p>
            <w:r>
              <w:rPr>
                <w:sz w:val="16"/>
              </w:rPr>
              <w:t>168</w:t>
            </w:r>
          </w:p>
        </w:tc>
        <w:tc>
          <w:tcPr>
            <w:tcW w:type="dxa" w:w="1392"/>
            <w:vAlign w:val="center"/>
          </w:tcPr>
          <w:p>
            <w:r>
              <w:rPr>
                <w:sz w:val="16"/>
              </w:rPr>
              <w:t>1229</w:t>
            </w:r>
          </w:p>
        </w:tc>
      </w:tr>
    </w:tbl>
    <w:p/>
    <w:p>
      <w:pPr>
        <w:pStyle w:val="Heading1"/>
      </w:pPr>
      <w:r>
        <w:t>Table S2. Participant characteristics from the TCGA Clinical Data Resource</w:t>
      </w:r>
    </w:p>
    <w:p>
      <w:r>
        <w:t>Counts are descriptive source fields. Gender and race are reported using the CDR categories; W/B/A/O denote White, Black or African American, Asian and other recorded race. Stage combines available pathologic stage with clinical stage only when pathologic stage is unavailable. The full machine-readable table retains availability counts and broad race/stage components.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n</w:t>
            </w:r>
          </w:p>
        </w:tc>
        <w:tc>
          <w:tcPr>
            <w:tcW w:type="dxa" w:w="1392"/>
          </w:tcPr>
          <w:p>
            <w:r>
              <w:rPr>
                <w:b/>
                <w:sz w:val="17"/>
              </w:rPr>
              <w:t>CDR matched</w:t>
            </w:r>
          </w:p>
        </w:tc>
        <w:tc>
          <w:tcPr>
            <w:tcW w:type="dxa" w:w="1392"/>
          </w:tcPr>
          <w:p>
            <w:r>
              <w:rPr>
                <w:b/>
                <w:sz w:val="17"/>
              </w:rPr>
              <w:t>Age, median (IQR)</w:t>
            </w:r>
          </w:p>
        </w:tc>
        <w:tc>
          <w:tcPr>
            <w:tcW w:type="dxa" w:w="1392"/>
          </w:tcPr>
          <w:p>
            <w:r>
              <w:rPr>
                <w:b/>
                <w:sz w:val="17"/>
              </w:rPr>
              <w:t>Gender F/M/missing</w:t>
            </w:r>
          </w:p>
        </w:tc>
        <w:tc>
          <w:tcPr>
            <w:tcW w:type="dxa" w:w="1392"/>
          </w:tcPr>
          <w:p>
            <w:r>
              <w:rPr>
                <w:b/>
                <w:sz w:val="17"/>
              </w:rPr>
              <w:t>Race W/B/A/O/missing</w:t>
            </w:r>
          </w:p>
        </w:tc>
        <w:tc>
          <w:tcPr>
            <w:tcW w:type="dxa" w:w="1392"/>
          </w:tcPr>
          <w:p>
            <w:r>
              <w:rPr>
                <w:b/>
                <w:sz w:val="17"/>
              </w:rPr>
              <w:t>Stage I/II/III/IV/missing</w:t>
            </w:r>
          </w:p>
        </w:tc>
      </w:tr>
      <w:tr>
        <w:trPr>
          <w:cantSplit/>
        </w:trPr>
        <w:tc>
          <w:tcPr>
            <w:tcW w:type="dxa" w:w="1392"/>
            <w:vAlign w:val="center"/>
          </w:tcPr>
          <w:p>
            <w:r>
              <w:rPr>
                <w:sz w:val="16"/>
              </w:rPr>
              <w:t>Overall</w:t>
            </w:r>
          </w:p>
        </w:tc>
        <w:tc>
          <w:tcPr>
            <w:tcW w:type="dxa" w:w="1392"/>
            <w:vAlign w:val="center"/>
          </w:tcPr>
          <w:p>
            <w:r>
              <w:rPr>
                <w:sz w:val="16"/>
              </w:rPr>
              <w:t>9404</w:t>
            </w:r>
          </w:p>
        </w:tc>
        <w:tc>
          <w:tcPr>
            <w:tcW w:type="dxa" w:w="1392"/>
            <w:vAlign w:val="center"/>
          </w:tcPr>
          <w:p>
            <w:r>
              <w:rPr>
                <w:sz w:val="16"/>
              </w:rPr>
              <w:t>9385</w:t>
            </w:r>
          </w:p>
        </w:tc>
        <w:tc>
          <w:tcPr>
            <w:tcW w:type="dxa" w:w="1392"/>
            <w:vAlign w:val="center"/>
          </w:tcPr>
          <w:p>
            <w:r>
              <w:rPr>
                <w:sz w:val="16"/>
              </w:rPr>
              <w:t>60.0 (50.0–70.0)</w:t>
            </w:r>
          </w:p>
        </w:tc>
        <w:tc>
          <w:tcPr>
            <w:tcW w:type="dxa" w:w="1392"/>
            <w:vAlign w:val="center"/>
          </w:tcPr>
          <w:p>
            <w:r>
              <w:rPr>
                <w:sz w:val="16"/>
              </w:rPr>
              <w:t>4780/4605/19</w:t>
            </w:r>
          </w:p>
        </w:tc>
        <w:tc>
          <w:tcPr>
            <w:tcW w:type="dxa" w:w="1392"/>
            <w:vAlign w:val="center"/>
          </w:tcPr>
          <w:p>
            <w:r>
              <w:rPr>
                <w:sz w:val="16"/>
              </w:rPr>
              <w:t>6771/827/632/32/1142</w:t>
            </w:r>
          </w:p>
        </w:tc>
        <w:tc>
          <w:tcPr>
            <w:tcW w:type="dxa" w:w="1392"/>
            <w:vAlign w:val="center"/>
          </w:tcPr>
          <w:p>
            <w:r>
              <w:rPr>
                <w:sz w:val="16"/>
              </w:rPr>
              <w:t>2513/2256/1843/893/1899</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56</w:t>
            </w:r>
          </w:p>
        </w:tc>
        <w:tc>
          <w:tcPr>
            <w:tcW w:type="dxa" w:w="1392"/>
            <w:vAlign w:val="center"/>
          </w:tcPr>
          <w:p>
            <w:r>
              <w:rPr>
                <w:sz w:val="16"/>
              </w:rPr>
              <w:t>49.5 (33.5–61.0)</w:t>
            </w:r>
          </w:p>
        </w:tc>
        <w:tc>
          <w:tcPr>
            <w:tcW w:type="dxa" w:w="1392"/>
            <w:vAlign w:val="center"/>
          </w:tcPr>
          <w:p>
            <w:r>
              <w:rPr>
                <w:sz w:val="16"/>
              </w:rPr>
              <w:t>31/25/0</w:t>
            </w:r>
          </w:p>
        </w:tc>
        <w:tc>
          <w:tcPr>
            <w:tcW w:type="dxa" w:w="1392"/>
            <w:vAlign w:val="center"/>
          </w:tcPr>
          <w:p>
            <w:r>
              <w:rPr>
                <w:sz w:val="16"/>
              </w:rPr>
              <w:t>42/1/2/0/11</w:t>
            </w:r>
          </w:p>
        </w:tc>
        <w:tc>
          <w:tcPr>
            <w:tcW w:type="dxa" w:w="1392"/>
            <w:vAlign w:val="center"/>
          </w:tcPr>
          <w:p>
            <w:r>
              <w:rPr>
                <w:sz w:val="16"/>
              </w:rPr>
              <w:t>5/29/10/10/2</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386</w:t>
            </w:r>
          </w:p>
        </w:tc>
        <w:tc>
          <w:tcPr>
            <w:tcW w:type="dxa" w:w="1392"/>
            <w:vAlign w:val="center"/>
          </w:tcPr>
          <w:p>
            <w:r>
              <w:rPr>
                <w:sz w:val="16"/>
              </w:rPr>
              <w:t>69.0 (60.0–76.0)</w:t>
            </w:r>
          </w:p>
        </w:tc>
        <w:tc>
          <w:tcPr>
            <w:tcW w:type="dxa" w:w="1392"/>
            <w:vAlign w:val="center"/>
          </w:tcPr>
          <w:p>
            <w:r>
              <w:rPr>
                <w:sz w:val="16"/>
              </w:rPr>
              <w:t>100/286/0</w:t>
            </w:r>
          </w:p>
        </w:tc>
        <w:tc>
          <w:tcPr>
            <w:tcW w:type="dxa" w:w="1392"/>
            <w:vAlign w:val="center"/>
          </w:tcPr>
          <w:p>
            <w:r>
              <w:rPr>
                <w:sz w:val="16"/>
              </w:rPr>
              <w:t>304/21/44/0/17</w:t>
            </w:r>
          </w:p>
        </w:tc>
        <w:tc>
          <w:tcPr>
            <w:tcW w:type="dxa" w:w="1392"/>
            <w:vAlign w:val="center"/>
          </w:tcPr>
          <w:p>
            <w:r>
              <w:rPr>
                <w:sz w:val="16"/>
              </w:rPr>
              <w:t>2/121/133/128/2</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1054</w:t>
            </w:r>
          </w:p>
        </w:tc>
        <w:tc>
          <w:tcPr>
            <w:tcW w:type="dxa" w:w="1392"/>
            <w:vAlign w:val="center"/>
          </w:tcPr>
          <w:p>
            <w:r>
              <w:rPr>
                <w:sz w:val="16"/>
              </w:rPr>
              <w:t>59.0 (49.0–68.0)</w:t>
            </w:r>
          </w:p>
        </w:tc>
        <w:tc>
          <w:tcPr>
            <w:tcW w:type="dxa" w:w="1392"/>
            <w:vAlign w:val="center"/>
          </w:tcPr>
          <w:p>
            <w:r>
              <w:rPr>
                <w:sz w:val="16"/>
              </w:rPr>
              <w:t>1042/12/0</w:t>
            </w:r>
          </w:p>
        </w:tc>
        <w:tc>
          <w:tcPr>
            <w:tcW w:type="dxa" w:w="1392"/>
            <w:vAlign w:val="center"/>
          </w:tcPr>
          <w:p>
            <w:r>
              <w:rPr>
                <w:sz w:val="16"/>
              </w:rPr>
              <w:t>731/167/61/1/94</w:t>
            </w:r>
          </w:p>
        </w:tc>
        <w:tc>
          <w:tcPr>
            <w:tcW w:type="dxa" w:w="1392"/>
            <w:vAlign w:val="center"/>
          </w:tcPr>
          <w:p>
            <w:r>
              <w:rPr>
                <w:sz w:val="16"/>
              </w:rPr>
              <w:t>174/601/237/19/23</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269</w:t>
            </w:r>
          </w:p>
        </w:tc>
        <w:tc>
          <w:tcPr>
            <w:tcW w:type="dxa" w:w="1392"/>
            <w:vAlign w:val="center"/>
          </w:tcPr>
          <w:p>
            <w:r>
              <w:rPr>
                <w:sz w:val="16"/>
              </w:rPr>
              <w:t>46.0 (38.0–56.0)</w:t>
            </w:r>
          </w:p>
        </w:tc>
        <w:tc>
          <w:tcPr>
            <w:tcW w:type="dxa" w:w="1392"/>
            <w:vAlign w:val="center"/>
          </w:tcPr>
          <w:p>
            <w:r>
              <w:rPr>
                <w:sz w:val="16"/>
              </w:rPr>
              <w:t>269/0/0</w:t>
            </w:r>
          </w:p>
        </w:tc>
        <w:tc>
          <w:tcPr>
            <w:tcW w:type="dxa" w:w="1392"/>
            <w:vAlign w:val="center"/>
          </w:tcPr>
          <w:p>
            <w:r>
              <w:rPr>
                <w:sz w:val="16"/>
              </w:rPr>
              <w:t>184/27/19/5/34</w:t>
            </w:r>
          </w:p>
        </w:tc>
        <w:tc>
          <w:tcPr>
            <w:tcW w:type="dxa" w:w="1392"/>
            <w:vAlign w:val="center"/>
          </w:tcPr>
          <w:p>
            <w:r>
              <w:rPr>
                <w:sz w:val="16"/>
              </w:rPr>
              <w:t>140/61/42/20/6</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64.0 (57.5–71.5)</w:t>
            </w:r>
          </w:p>
        </w:tc>
        <w:tc>
          <w:tcPr>
            <w:tcW w:type="dxa" w:w="1392"/>
            <w:vAlign w:val="center"/>
          </w:tcPr>
          <w:p>
            <w:r>
              <w:rPr>
                <w:sz w:val="16"/>
              </w:rPr>
              <w:t>22/17/0</w:t>
            </w:r>
          </w:p>
        </w:tc>
        <w:tc>
          <w:tcPr>
            <w:tcW w:type="dxa" w:w="1392"/>
            <w:vAlign w:val="center"/>
          </w:tcPr>
          <w:p>
            <w:r>
              <w:rPr>
                <w:sz w:val="16"/>
              </w:rPr>
              <w:t>33/3/3/0/0</w:t>
            </w:r>
          </w:p>
        </w:tc>
        <w:tc>
          <w:tcPr>
            <w:tcW w:type="dxa" w:w="1392"/>
            <w:vAlign w:val="center"/>
          </w:tcPr>
          <w:p>
            <w:r>
              <w:rPr>
                <w:sz w:val="16"/>
              </w:rPr>
              <w:t>19/10/2/8/0</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432</w:t>
            </w:r>
          </w:p>
        </w:tc>
        <w:tc>
          <w:tcPr>
            <w:tcW w:type="dxa" w:w="1392"/>
            <w:vAlign w:val="center"/>
          </w:tcPr>
          <w:p>
            <w:r>
              <w:rPr>
                <w:sz w:val="16"/>
              </w:rPr>
              <w:t>68.5 (58.0–77.0)</w:t>
            </w:r>
          </w:p>
        </w:tc>
        <w:tc>
          <w:tcPr>
            <w:tcW w:type="dxa" w:w="1392"/>
            <w:vAlign w:val="center"/>
          </w:tcPr>
          <w:p>
            <w:r>
              <w:rPr>
                <w:sz w:val="16"/>
              </w:rPr>
              <w:t>211/221/1</w:t>
            </w:r>
          </w:p>
        </w:tc>
        <w:tc>
          <w:tcPr>
            <w:tcW w:type="dxa" w:w="1392"/>
            <w:vAlign w:val="center"/>
          </w:tcPr>
          <w:p>
            <w:r>
              <w:rPr>
                <w:sz w:val="16"/>
              </w:rPr>
              <w:t>206/58/11/1/157</w:t>
            </w:r>
          </w:p>
        </w:tc>
        <w:tc>
          <w:tcPr>
            <w:tcW w:type="dxa" w:w="1392"/>
            <w:vAlign w:val="center"/>
          </w:tcPr>
          <w:p>
            <w:r>
              <w:rPr>
                <w:sz w:val="16"/>
              </w:rPr>
              <w:t>73/163/125/60/12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57.0 (45.8–67.0)</w:t>
            </w:r>
          </w:p>
        </w:tc>
        <w:tc>
          <w:tcPr>
            <w:tcW w:type="dxa" w:w="1392"/>
            <w:vAlign w:val="center"/>
          </w:tcPr>
          <w:p>
            <w:r>
              <w:rPr>
                <w:sz w:val="16"/>
              </w:rPr>
              <w:t>26/18/0</w:t>
            </w:r>
          </w:p>
        </w:tc>
        <w:tc>
          <w:tcPr>
            <w:tcW w:type="dxa" w:w="1392"/>
            <w:vAlign w:val="center"/>
          </w:tcPr>
          <w:p>
            <w:r>
              <w:rPr>
                <w:sz w:val="16"/>
              </w:rPr>
              <w:t>29/1/14/0/0</w:t>
            </w:r>
          </w:p>
        </w:tc>
        <w:tc>
          <w:tcPr>
            <w:tcW w:type="dxa" w:w="1392"/>
            <w:vAlign w:val="center"/>
          </w:tcPr>
          <w:p>
            <w:r>
              <w:rPr>
                <w:sz w:val="16"/>
              </w:rPr>
              <w:t>8/16/5/9/6</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156</w:t>
            </w:r>
          </w:p>
        </w:tc>
        <w:tc>
          <w:tcPr>
            <w:tcW w:type="dxa" w:w="1392"/>
            <w:vAlign w:val="center"/>
          </w:tcPr>
          <w:p>
            <w:r>
              <w:rPr>
                <w:sz w:val="16"/>
              </w:rPr>
              <w:t>59.5 (53.0–70.0)</w:t>
            </w:r>
          </w:p>
        </w:tc>
        <w:tc>
          <w:tcPr>
            <w:tcW w:type="dxa" w:w="1392"/>
            <w:vAlign w:val="center"/>
          </w:tcPr>
          <w:p>
            <w:r>
              <w:rPr>
                <w:sz w:val="16"/>
              </w:rPr>
              <w:t>21/135/0</w:t>
            </w:r>
          </w:p>
        </w:tc>
        <w:tc>
          <w:tcPr>
            <w:tcW w:type="dxa" w:w="1392"/>
            <w:vAlign w:val="center"/>
          </w:tcPr>
          <w:p>
            <w:r>
              <w:rPr>
                <w:sz w:val="16"/>
              </w:rPr>
              <w:t>86/5/46/0/19</w:t>
            </w:r>
          </w:p>
        </w:tc>
        <w:tc>
          <w:tcPr>
            <w:tcW w:type="dxa" w:w="1392"/>
            <w:vAlign w:val="center"/>
          </w:tcPr>
          <w:p>
            <w:r>
              <w:rPr>
                <w:sz w:val="16"/>
              </w:rPr>
              <w:t>15/71/53/14/3</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384</w:t>
            </w:r>
          </w:p>
        </w:tc>
        <w:tc>
          <w:tcPr>
            <w:tcW w:type="dxa" w:w="1392"/>
            <w:vAlign w:val="center"/>
          </w:tcPr>
          <w:p>
            <w:r>
              <w:rPr>
                <w:sz w:val="16"/>
              </w:rPr>
              <w:t>59.0 (49.0–68.0)</w:t>
            </w:r>
          </w:p>
        </w:tc>
        <w:tc>
          <w:tcPr>
            <w:tcW w:type="dxa" w:w="1392"/>
            <w:vAlign w:val="center"/>
          </w:tcPr>
          <w:p>
            <w:r>
              <w:rPr>
                <w:sz w:val="16"/>
              </w:rPr>
              <w:t>147/237/0</w:t>
            </w:r>
          </w:p>
        </w:tc>
        <w:tc>
          <w:tcPr>
            <w:tcW w:type="dxa" w:w="1392"/>
            <w:vAlign w:val="center"/>
          </w:tcPr>
          <w:p>
            <w:r>
              <w:rPr>
                <w:sz w:val="16"/>
              </w:rPr>
              <w:t>332/30/7/0/15</w:t>
            </w:r>
          </w:p>
        </w:tc>
        <w:tc>
          <w:tcPr>
            <w:tcW w:type="dxa" w:w="1392"/>
            <w:vAlign w:val="center"/>
          </w:tcPr>
          <w:p>
            <w:r>
              <w:rPr>
                <w:sz w:val="16"/>
              </w:rPr>
              <w:t>0/0/0/0/384</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450</w:t>
            </w:r>
          </w:p>
        </w:tc>
        <w:tc>
          <w:tcPr>
            <w:tcW w:type="dxa" w:w="1392"/>
            <w:vAlign w:val="center"/>
          </w:tcPr>
          <w:p>
            <w:r>
              <w:rPr>
                <w:sz w:val="16"/>
              </w:rPr>
              <w:t>61.0 (53.0–69.0)</w:t>
            </w:r>
          </w:p>
        </w:tc>
        <w:tc>
          <w:tcPr>
            <w:tcW w:type="dxa" w:w="1392"/>
            <w:vAlign w:val="center"/>
          </w:tcPr>
          <w:p>
            <w:r>
              <w:rPr>
                <w:sz w:val="16"/>
              </w:rPr>
              <w:t>122/328/0</w:t>
            </w:r>
          </w:p>
        </w:tc>
        <w:tc>
          <w:tcPr>
            <w:tcW w:type="dxa" w:w="1392"/>
            <w:vAlign w:val="center"/>
          </w:tcPr>
          <w:p>
            <w:r>
              <w:rPr>
                <w:sz w:val="16"/>
              </w:rPr>
              <w:t>382/43/9/2/14</w:t>
            </w:r>
          </w:p>
        </w:tc>
        <w:tc>
          <w:tcPr>
            <w:tcW w:type="dxa" w:w="1392"/>
            <w:vAlign w:val="center"/>
          </w:tcPr>
          <w:p>
            <w:r>
              <w:rPr>
                <w:sz w:val="16"/>
              </w:rPr>
              <w:t>22/75/82/271/0</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50.0 (42.0–59.2)</w:t>
            </w:r>
          </w:p>
        </w:tc>
        <w:tc>
          <w:tcPr>
            <w:tcW w:type="dxa" w:w="1392"/>
            <w:vAlign w:val="center"/>
          </w:tcPr>
          <w:p>
            <w:r>
              <w:rPr>
                <w:sz w:val="16"/>
              </w:rPr>
              <w:t>50/58/0</w:t>
            </w:r>
          </w:p>
        </w:tc>
        <w:tc>
          <w:tcPr>
            <w:tcW w:type="dxa" w:w="1392"/>
            <w:vAlign w:val="center"/>
          </w:tcPr>
          <w:p>
            <w:r>
              <w:rPr>
                <w:sz w:val="16"/>
              </w:rPr>
              <w:t>91/11/4/0/2</w:t>
            </w:r>
          </w:p>
        </w:tc>
        <w:tc>
          <w:tcPr>
            <w:tcW w:type="dxa" w:w="1392"/>
            <w:vAlign w:val="center"/>
          </w:tcPr>
          <w:p>
            <w:r>
              <w:rPr>
                <w:sz w:val="16"/>
              </w:rPr>
              <w:t>50/33/18/7/0</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513</w:t>
            </w:r>
          </w:p>
        </w:tc>
        <w:tc>
          <w:tcPr>
            <w:tcW w:type="dxa" w:w="1392"/>
            <w:vAlign w:val="center"/>
          </w:tcPr>
          <w:p>
            <w:r>
              <w:rPr>
                <w:sz w:val="16"/>
              </w:rPr>
              <w:t>61.0 (52.0–70.0)</w:t>
            </w:r>
          </w:p>
        </w:tc>
        <w:tc>
          <w:tcPr>
            <w:tcW w:type="dxa" w:w="1392"/>
            <w:vAlign w:val="center"/>
          </w:tcPr>
          <w:p>
            <w:r>
              <w:rPr>
                <w:sz w:val="16"/>
              </w:rPr>
              <w:t>182/331/0</w:t>
            </w:r>
          </w:p>
        </w:tc>
        <w:tc>
          <w:tcPr>
            <w:tcW w:type="dxa" w:w="1392"/>
            <w:vAlign w:val="center"/>
          </w:tcPr>
          <w:p>
            <w:r>
              <w:rPr>
                <w:sz w:val="16"/>
              </w:rPr>
              <w:t>444/54/8/0/7</w:t>
            </w:r>
          </w:p>
        </w:tc>
        <w:tc>
          <w:tcPr>
            <w:tcW w:type="dxa" w:w="1392"/>
            <w:vAlign w:val="center"/>
          </w:tcPr>
          <w:p>
            <w:r>
              <w:rPr>
                <w:sz w:val="16"/>
              </w:rPr>
              <w:t>256/57/119/78/3</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273</w:t>
            </w:r>
          </w:p>
        </w:tc>
        <w:tc>
          <w:tcPr>
            <w:tcW w:type="dxa" w:w="1392"/>
            <w:vAlign w:val="center"/>
          </w:tcPr>
          <w:p>
            <w:r>
              <w:rPr>
                <w:sz w:val="16"/>
              </w:rPr>
              <w:t>61.0 (54.0–71.0)</w:t>
            </w:r>
          </w:p>
        </w:tc>
        <w:tc>
          <w:tcPr>
            <w:tcW w:type="dxa" w:w="1392"/>
            <w:vAlign w:val="center"/>
          </w:tcPr>
          <w:p>
            <w:r>
              <w:rPr>
                <w:sz w:val="16"/>
              </w:rPr>
              <w:t>72/201/0</w:t>
            </w:r>
          </w:p>
        </w:tc>
        <w:tc>
          <w:tcPr>
            <w:tcW w:type="dxa" w:w="1392"/>
            <w:vAlign w:val="center"/>
          </w:tcPr>
          <w:p>
            <w:r>
              <w:rPr>
                <w:sz w:val="16"/>
              </w:rPr>
              <w:t>194/58/6/2/13</w:t>
            </w:r>
          </w:p>
        </w:tc>
        <w:tc>
          <w:tcPr>
            <w:tcW w:type="dxa" w:w="1392"/>
            <w:vAlign w:val="center"/>
          </w:tcPr>
          <w:p>
            <w:r>
              <w:rPr>
                <w:sz w:val="16"/>
              </w:rPr>
              <w:t>168/25/49/15/16</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489</w:t>
            </w:r>
          </w:p>
        </w:tc>
        <w:tc>
          <w:tcPr>
            <w:tcW w:type="dxa" w:w="1392"/>
            <w:vAlign w:val="center"/>
          </w:tcPr>
          <w:p>
            <w:r>
              <w:rPr>
                <w:sz w:val="16"/>
              </w:rPr>
              <w:t>41.0 (32.0–53.0)</w:t>
            </w:r>
          </w:p>
        </w:tc>
        <w:tc>
          <w:tcPr>
            <w:tcW w:type="dxa" w:w="1392"/>
            <w:vAlign w:val="center"/>
          </w:tcPr>
          <w:p>
            <w:r>
              <w:rPr>
                <w:sz w:val="16"/>
              </w:rPr>
              <w:t>218/271/1</w:t>
            </w:r>
          </w:p>
        </w:tc>
        <w:tc>
          <w:tcPr>
            <w:tcW w:type="dxa" w:w="1392"/>
            <w:vAlign w:val="center"/>
          </w:tcPr>
          <w:p>
            <w:r>
              <w:rPr>
                <w:sz w:val="16"/>
              </w:rPr>
              <w:t>451/20/7/1/11</w:t>
            </w:r>
          </w:p>
        </w:tc>
        <w:tc>
          <w:tcPr>
            <w:tcW w:type="dxa" w:w="1392"/>
            <w:vAlign w:val="center"/>
          </w:tcPr>
          <w:p>
            <w:r>
              <w:rPr>
                <w:sz w:val="16"/>
              </w:rPr>
              <w:t>0/0/0/0/490</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364</w:t>
            </w:r>
          </w:p>
        </w:tc>
        <w:tc>
          <w:tcPr>
            <w:tcW w:type="dxa" w:w="1392"/>
            <w:vAlign w:val="center"/>
          </w:tcPr>
          <w:p>
            <w:r>
              <w:rPr>
                <w:sz w:val="16"/>
              </w:rPr>
              <w:t>61.0 (51.0–69.0)</w:t>
            </w:r>
          </w:p>
        </w:tc>
        <w:tc>
          <w:tcPr>
            <w:tcW w:type="dxa" w:w="1392"/>
            <w:vAlign w:val="center"/>
          </w:tcPr>
          <w:p>
            <w:r>
              <w:rPr>
                <w:sz w:val="16"/>
              </w:rPr>
              <w:t>119/245/0</w:t>
            </w:r>
          </w:p>
        </w:tc>
        <w:tc>
          <w:tcPr>
            <w:tcW w:type="dxa" w:w="1392"/>
            <w:vAlign w:val="center"/>
          </w:tcPr>
          <w:p>
            <w:r>
              <w:rPr>
                <w:sz w:val="16"/>
              </w:rPr>
              <w:t>178/14/161/2/9</w:t>
            </w:r>
          </w:p>
        </w:tc>
        <w:tc>
          <w:tcPr>
            <w:tcW w:type="dxa" w:w="1392"/>
            <w:vAlign w:val="center"/>
          </w:tcPr>
          <w:p>
            <w:r>
              <w:rPr>
                <w:sz w:val="16"/>
              </w:rPr>
              <w:t>167/85/84/5/23</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468</w:t>
            </w:r>
          </w:p>
        </w:tc>
        <w:tc>
          <w:tcPr>
            <w:tcW w:type="dxa" w:w="1392"/>
            <w:vAlign w:val="center"/>
          </w:tcPr>
          <w:p>
            <w:r>
              <w:rPr>
                <w:sz w:val="16"/>
              </w:rPr>
              <w:t>66.0 (59.0–73.0)</w:t>
            </w:r>
          </w:p>
        </w:tc>
        <w:tc>
          <w:tcPr>
            <w:tcW w:type="dxa" w:w="1392"/>
            <w:vAlign w:val="center"/>
          </w:tcPr>
          <w:p>
            <w:r>
              <w:rPr>
                <w:sz w:val="16"/>
              </w:rPr>
              <w:t>253/215/0</w:t>
            </w:r>
          </w:p>
        </w:tc>
        <w:tc>
          <w:tcPr>
            <w:tcW w:type="dxa" w:w="1392"/>
            <w:vAlign w:val="center"/>
          </w:tcPr>
          <w:p>
            <w:r>
              <w:rPr>
                <w:sz w:val="16"/>
              </w:rPr>
              <w:t>353/51/8/1/55</w:t>
            </w:r>
          </w:p>
        </w:tc>
        <w:tc>
          <w:tcPr>
            <w:tcW w:type="dxa" w:w="1392"/>
            <w:vAlign w:val="center"/>
          </w:tcPr>
          <w:p>
            <w:r>
              <w:rPr>
                <w:sz w:val="16"/>
              </w:rPr>
              <w:t>255/114/66/25/8</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477</w:t>
            </w:r>
          </w:p>
        </w:tc>
        <w:tc>
          <w:tcPr>
            <w:tcW w:type="dxa" w:w="1392"/>
            <w:vAlign w:val="center"/>
          </w:tcPr>
          <w:p>
            <w:r>
              <w:rPr>
                <w:sz w:val="16"/>
              </w:rPr>
              <w:t>68.0 (62.0–73.2)</w:t>
            </w:r>
          </w:p>
        </w:tc>
        <w:tc>
          <w:tcPr>
            <w:tcW w:type="dxa" w:w="1392"/>
            <w:vAlign w:val="center"/>
          </w:tcPr>
          <w:p>
            <w:r>
              <w:rPr>
                <w:sz w:val="16"/>
              </w:rPr>
              <w:t>121/356/0</w:t>
            </w:r>
          </w:p>
        </w:tc>
        <w:tc>
          <w:tcPr>
            <w:tcW w:type="dxa" w:w="1392"/>
            <w:vAlign w:val="center"/>
          </w:tcPr>
          <w:p>
            <w:r>
              <w:rPr>
                <w:sz w:val="16"/>
              </w:rPr>
              <w:t>327/30/9/0/111</w:t>
            </w:r>
          </w:p>
        </w:tc>
        <w:tc>
          <w:tcPr>
            <w:tcW w:type="dxa" w:w="1392"/>
            <w:vAlign w:val="center"/>
          </w:tcPr>
          <w:p>
            <w:r>
              <w:rPr>
                <w:sz w:val="16"/>
              </w:rPr>
              <w:t>234/152/81/6/4</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75</w:t>
            </w:r>
          </w:p>
        </w:tc>
        <w:tc>
          <w:tcPr>
            <w:tcW w:type="dxa" w:w="1392"/>
            <w:vAlign w:val="center"/>
          </w:tcPr>
          <w:p>
            <w:r>
              <w:rPr>
                <w:sz w:val="16"/>
              </w:rPr>
              <w:t>65.0 (57.5–69.5)</w:t>
            </w:r>
          </w:p>
        </w:tc>
        <w:tc>
          <w:tcPr>
            <w:tcW w:type="dxa" w:w="1392"/>
            <w:vAlign w:val="center"/>
          </w:tcPr>
          <w:p>
            <w:r>
              <w:rPr>
                <w:sz w:val="16"/>
              </w:rPr>
              <w:t>15/60/0</w:t>
            </w:r>
          </w:p>
        </w:tc>
        <w:tc>
          <w:tcPr>
            <w:tcW w:type="dxa" w:w="1392"/>
            <w:vAlign w:val="center"/>
          </w:tcPr>
          <w:p>
            <w:r>
              <w:rPr>
                <w:sz w:val="16"/>
              </w:rPr>
              <w:t>73/1/1/0/0</w:t>
            </w:r>
          </w:p>
        </w:tc>
        <w:tc>
          <w:tcPr>
            <w:tcW w:type="dxa" w:w="1392"/>
            <w:vAlign w:val="center"/>
          </w:tcPr>
          <w:p>
            <w:r>
              <w:rPr>
                <w:sz w:val="16"/>
              </w:rPr>
              <w:t>8/13/39/15/0</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106</w:t>
            </w:r>
          </w:p>
        </w:tc>
        <w:tc>
          <w:tcPr>
            <w:tcW w:type="dxa" w:w="1392"/>
            <w:vAlign w:val="center"/>
          </w:tcPr>
          <w:p>
            <w:r>
              <w:rPr>
                <w:sz w:val="16"/>
              </w:rPr>
              <w:t>61.5 (54.0–70.8)</w:t>
            </w:r>
          </w:p>
        </w:tc>
        <w:tc>
          <w:tcPr>
            <w:tcW w:type="dxa" w:w="1392"/>
            <w:vAlign w:val="center"/>
          </w:tcPr>
          <w:p>
            <w:r>
              <w:rPr>
                <w:sz w:val="16"/>
              </w:rPr>
              <w:t>106/0/0</w:t>
            </w:r>
          </w:p>
        </w:tc>
        <w:tc>
          <w:tcPr>
            <w:tcW w:type="dxa" w:w="1392"/>
            <w:vAlign w:val="center"/>
          </w:tcPr>
          <w:p>
            <w:r>
              <w:rPr>
                <w:sz w:val="16"/>
              </w:rPr>
              <w:t>87/11/2/3/3</w:t>
            </w:r>
          </w:p>
        </w:tc>
        <w:tc>
          <w:tcPr>
            <w:tcW w:type="dxa" w:w="1392"/>
            <w:vAlign w:val="center"/>
          </w:tcPr>
          <w:p>
            <w:r>
              <w:rPr>
                <w:sz w:val="16"/>
              </w:rPr>
              <w:t>2/4/74/24/2</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183</w:t>
            </w:r>
          </w:p>
        </w:tc>
        <w:tc>
          <w:tcPr>
            <w:tcW w:type="dxa" w:w="1392"/>
            <w:vAlign w:val="center"/>
          </w:tcPr>
          <w:p>
            <w:r>
              <w:rPr>
                <w:sz w:val="16"/>
              </w:rPr>
              <w:t>65.0 (57.0–73.0)</w:t>
            </w:r>
          </w:p>
        </w:tc>
        <w:tc>
          <w:tcPr>
            <w:tcW w:type="dxa" w:w="1392"/>
            <w:vAlign w:val="center"/>
          </w:tcPr>
          <w:p>
            <w:r>
              <w:rPr>
                <w:sz w:val="16"/>
              </w:rPr>
              <w:t>81/102/0</w:t>
            </w:r>
          </w:p>
        </w:tc>
        <w:tc>
          <w:tcPr>
            <w:tcW w:type="dxa" w:w="1392"/>
            <w:vAlign w:val="center"/>
          </w:tcPr>
          <w:p>
            <w:r>
              <w:rPr>
                <w:sz w:val="16"/>
              </w:rPr>
              <w:t>160/7/11/0/5</w:t>
            </w:r>
          </w:p>
        </w:tc>
        <w:tc>
          <w:tcPr>
            <w:tcW w:type="dxa" w:w="1392"/>
            <w:vAlign w:val="center"/>
          </w:tcPr>
          <w:p>
            <w:r>
              <w:rPr>
                <w:sz w:val="16"/>
              </w:rPr>
              <w:t>21/151/4/5/2</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176</w:t>
            </w:r>
          </w:p>
        </w:tc>
        <w:tc>
          <w:tcPr>
            <w:tcW w:type="dxa" w:w="1392"/>
            <w:vAlign w:val="center"/>
          </w:tcPr>
          <w:p>
            <w:r>
              <w:rPr>
                <w:sz w:val="16"/>
              </w:rPr>
              <w:t>46.0 (35.0–58.2)</w:t>
            </w:r>
          </w:p>
        </w:tc>
        <w:tc>
          <w:tcPr>
            <w:tcW w:type="dxa" w:w="1392"/>
            <w:vAlign w:val="center"/>
          </w:tcPr>
          <w:p>
            <w:r>
              <w:rPr>
                <w:sz w:val="16"/>
              </w:rPr>
              <w:t>100/76/0</w:t>
            </w:r>
          </w:p>
        </w:tc>
        <w:tc>
          <w:tcPr>
            <w:tcW w:type="dxa" w:w="1392"/>
            <w:vAlign w:val="center"/>
          </w:tcPr>
          <w:p>
            <w:r>
              <w:rPr>
                <w:sz w:val="16"/>
              </w:rPr>
              <w:t>145/20/6/1/4</w:t>
            </w:r>
          </w:p>
        </w:tc>
        <w:tc>
          <w:tcPr>
            <w:tcW w:type="dxa" w:w="1392"/>
            <w:vAlign w:val="center"/>
          </w:tcPr>
          <w:p>
            <w:r>
              <w:rPr>
                <w:sz w:val="16"/>
              </w:rPr>
              <w:t>0/0/0/0/176</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402</w:t>
            </w:r>
          </w:p>
        </w:tc>
        <w:tc>
          <w:tcPr>
            <w:tcW w:type="dxa" w:w="1392"/>
            <w:vAlign w:val="center"/>
          </w:tcPr>
          <w:p>
            <w:r>
              <w:rPr>
                <w:sz w:val="16"/>
              </w:rPr>
              <w:t>61.0 (56.0–66.0)</w:t>
            </w:r>
          </w:p>
        </w:tc>
        <w:tc>
          <w:tcPr>
            <w:tcW w:type="dxa" w:w="1392"/>
            <w:vAlign w:val="center"/>
          </w:tcPr>
          <w:p>
            <w:r>
              <w:rPr>
                <w:sz w:val="16"/>
              </w:rPr>
              <w:t>0/402/0</w:t>
            </w:r>
          </w:p>
        </w:tc>
        <w:tc>
          <w:tcPr>
            <w:tcW w:type="dxa" w:w="1392"/>
            <w:vAlign w:val="center"/>
          </w:tcPr>
          <w:p>
            <w:r>
              <w:rPr>
                <w:sz w:val="16"/>
              </w:rPr>
              <w:t>137/7/2/0/256</w:t>
            </w:r>
          </w:p>
        </w:tc>
        <w:tc>
          <w:tcPr>
            <w:tcW w:type="dxa" w:w="1392"/>
            <w:vAlign w:val="center"/>
          </w:tcPr>
          <w:p>
            <w:r>
              <w:rPr>
                <w:sz w:val="16"/>
              </w:rPr>
              <w:t>0/0/0/0/402</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155</w:t>
            </w:r>
          </w:p>
        </w:tc>
        <w:tc>
          <w:tcPr>
            <w:tcW w:type="dxa" w:w="1392"/>
            <w:vAlign w:val="center"/>
          </w:tcPr>
          <w:p>
            <w:r>
              <w:rPr>
                <w:sz w:val="16"/>
              </w:rPr>
              <w:t>66.0 (57.0–72.0)</w:t>
            </w:r>
          </w:p>
        </w:tc>
        <w:tc>
          <w:tcPr>
            <w:tcW w:type="dxa" w:w="1392"/>
            <w:vAlign w:val="center"/>
          </w:tcPr>
          <w:p>
            <w:r>
              <w:rPr>
                <w:sz w:val="16"/>
              </w:rPr>
              <w:t>71/84/1</w:t>
            </w:r>
          </w:p>
        </w:tc>
        <w:tc>
          <w:tcPr>
            <w:tcW w:type="dxa" w:w="1392"/>
            <w:vAlign w:val="center"/>
          </w:tcPr>
          <w:p>
            <w:r>
              <w:rPr>
                <w:sz w:val="16"/>
              </w:rPr>
              <w:t>75/6/1/0/74</w:t>
            </w:r>
          </w:p>
        </w:tc>
        <w:tc>
          <w:tcPr>
            <w:tcW w:type="dxa" w:w="1392"/>
            <w:vAlign w:val="center"/>
          </w:tcPr>
          <w:p>
            <w:r>
              <w:rPr>
                <w:sz w:val="16"/>
              </w:rPr>
              <w:t>28/48/49/22/9</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254</w:t>
            </w:r>
          </w:p>
        </w:tc>
        <w:tc>
          <w:tcPr>
            <w:tcW w:type="dxa" w:w="1392"/>
            <w:vAlign w:val="center"/>
          </w:tcPr>
          <w:p>
            <w:r>
              <w:rPr>
                <w:sz w:val="16"/>
              </w:rPr>
              <w:t>61.0 (53.0–71.0)</w:t>
            </w:r>
          </w:p>
        </w:tc>
        <w:tc>
          <w:tcPr>
            <w:tcW w:type="dxa" w:w="1392"/>
            <w:vAlign w:val="center"/>
          </w:tcPr>
          <w:p>
            <w:r>
              <w:rPr>
                <w:sz w:val="16"/>
              </w:rPr>
              <w:t>138/116/0</w:t>
            </w:r>
          </w:p>
        </w:tc>
        <w:tc>
          <w:tcPr>
            <w:tcW w:type="dxa" w:w="1392"/>
            <w:vAlign w:val="center"/>
          </w:tcPr>
          <w:p>
            <w:r>
              <w:rPr>
                <w:sz w:val="16"/>
              </w:rPr>
              <w:t>221/18/6/0/9</w:t>
            </w:r>
          </w:p>
        </w:tc>
        <w:tc>
          <w:tcPr>
            <w:tcW w:type="dxa" w:w="1392"/>
            <w:vAlign w:val="center"/>
          </w:tcPr>
          <w:p>
            <w:r>
              <w:rPr>
                <w:sz w:val="16"/>
              </w:rPr>
              <w:t>0/0/0/0/254</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292</w:t>
            </w:r>
          </w:p>
        </w:tc>
        <w:tc>
          <w:tcPr>
            <w:tcW w:type="dxa" w:w="1392"/>
            <w:vAlign w:val="center"/>
          </w:tcPr>
          <w:p>
            <w:r>
              <w:rPr>
                <w:sz w:val="16"/>
              </w:rPr>
              <w:t>58.5 (48.0–71.2)</w:t>
            </w:r>
          </w:p>
        </w:tc>
        <w:tc>
          <w:tcPr>
            <w:tcW w:type="dxa" w:w="1392"/>
            <w:vAlign w:val="center"/>
          </w:tcPr>
          <w:p>
            <w:r>
              <w:rPr>
                <w:sz w:val="16"/>
              </w:rPr>
              <w:t>111/181/0</w:t>
            </w:r>
          </w:p>
        </w:tc>
        <w:tc>
          <w:tcPr>
            <w:tcW w:type="dxa" w:w="1392"/>
            <w:vAlign w:val="center"/>
          </w:tcPr>
          <w:p>
            <w:r>
              <w:rPr>
                <w:sz w:val="16"/>
              </w:rPr>
              <w:t>276/0/10/0/6</w:t>
            </w:r>
          </w:p>
        </w:tc>
        <w:tc>
          <w:tcPr>
            <w:tcW w:type="dxa" w:w="1392"/>
            <w:vAlign w:val="center"/>
          </w:tcPr>
          <w:p>
            <w:r>
              <w:rPr>
                <w:sz w:val="16"/>
              </w:rPr>
              <w:t>50/94/96/14/38</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374</w:t>
            </w:r>
          </w:p>
        </w:tc>
        <w:tc>
          <w:tcPr>
            <w:tcW w:type="dxa" w:w="1392"/>
            <w:vAlign w:val="center"/>
          </w:tcPr>
          <w:p>
            <w:r>
              <w:rPr>
                <w:sz w:val="16"/>
              </w:rPr>
              <w:t>67.0 (58.0–72.0)</w:t>
            </w:r>
          </w:p>
        </w:tc>
        <w:tc>
          <w:tcPr>
            <w:tcW w:type="dxa" w:w="1392"/>
            <w:vAlign w:val="center"/>
          </w:tcPr>
          <w:p>
            <w:r>
              <w:rPr>
                <w:sz w:val="16"/>
              </w:rPr>
              <w:t>128/246/0</w:t>
            </w:r>
          </w:p>
        </w:tc>
        <w:tc>
          <w:tcPr>
            <w:tcW w:type="dxa" w:w="1392"/>
            <w:vAlign w:val="center"/>
          </w:tcPr>
          <w:p>
            <w:r>
              <w:rPr>
                <w:sz w:val="16"/>
              </w:rPr>
              <w:t>234/13/83/1/43</w:t>
            </w:r>
          </w:p>
        </w:tc>
        <w:tc>
          <w:tcPr>
            <w:tcW w:type="dxa" w:w="1392"/>
            <w:vAlign w:val="center"/>
          </w:tcPr>
          <w:p>
            <w:r>
              <w:rPr>
                <w:sz w:val="16"/>
              </w:rPr>
              <w:t>47/115/169/35/8</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133</w:t>
            </w:r>
          </w:p>
        </w:tc>
        <w:tc>
          <w:tcPr>
            <w:tcW w:type="dxa" w:w="1392"/>
            <w:vAlign w:val="center"/>
          </w:tcPr>
          <w:p>
            <w:r>
              <w:rPr>
                <w:sz w:val="16"/>
              </w:rPr>
              <w:t>31.0 (26.0–37.0)</w:t>
            </w:r>
          </w:p>
        </w:tc>
        <w:tc>
          <w:tcPr>
            <w:tcW w:type="dxa" w:w="1392"/>
            <w:vAlign w:val="center"/>
          </w:tcPr>
          <w:p>
            <w:r>
              <w:rPr>
                <w:sz w:val="16"/>
              </w:rPr>
              <w:t>0/133/16</w:t>
            </w:r>
          </w:p>
        </w:tc>
        <w:tc>
          <w:tcPr>
            <w:tcW w:type="dxa" w:w="1392"/>
            <w:vAlign w:val="center"/>
          </w:tcPr>
          <w:p>
            <w:r>
              <w:rPr>
                <w:sz w:val="16"/>
              </w:rPr>
              <w:t>118/6/4/0/21</w:t>
            </w:r>
          </w:p>
        </w:tc>
        <w:tc>
          <w:tcPr>
            <w:tcW w:type="dxa" w:w="1392"/>
            <w:vAlign w:val="center"/>
          </w:tcPr>
          <w:p>
            <w:r>
              <w:rPr>
                <w:sz w:val="16"/>
              </w:rPr>
              <w:t>105/13/14/0/17</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46.0 (35.0–58.0)</w:t>
            </w:r>
          </w:p>
        </w:tc>
        <w:tc>
          <w:tcPr>
            <w:tcW w:type="dxa" w:w="1392"/>
            <w:vAlign w:val="center"/>
          </w:tcPr>
          <w:p>
            <w:r>
              <w:rPr>
                <w:sz w:val="16"/>
              </w:rPr>
              <w:t>369/136/0</w:t>
            </w:r>
          </w:p>
        </w:tc>
        <w:tc>
          <w:tcPr>
            <w:tcW w:type="dxa" w:w="1392"/>
            <w:vAlign w:val="center"/>
          </w:tcPr>
          <w:p>
            <w:r>
              <w:rPr>
                <w:sz w:val="16"/>
              </w:rPr>
              <w:t>332/27/52/1/93</w:t>
            </w:r>
          </w:p>
        </w:tc>
        <w:tc>
          <w:tcPr>
            <w:tcW w:type="dxa" w:w="1392"/>
            <w:vAlign w:val="center"/>
          </w:tcPr>
          <w:p>
            <w:r>
              <w:rPr>
                <w:sz w:val="16"/>
              </w:rPr>
              <w:t>285/51/112/55/2</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121</w:t>
            </w:r>
          </w:p>
        </w:tc>
        <w:tc>
          <w:tcPr>
            <w:tcW w:type="dxa" w:w="1392"/>
            <w:vAlign w:val="center"/>
          </w:tcPr>
          <w:p>
            <w:r>
              <w:rPr>
                <w:sz w:val="16"/>
              </w:rPr>
              <w:t>60.5 (49.8–68.2)</w:t>
            </w:r>
          </w:p>
        </w:tc>
        <w:tc>
          <w:tcPr>
            <w:tcW w:type="dxa" w:w="1392"/>
            <w:vAlign w:val="center"/>
          </w:tcPr>
          <w:p>
            <w:r>
              <w:rPr>
                <w:sz w:val="16"/>
              </w:rPr>
              <w:t>60/61/0</w:t>
            </w:r>
          </w:p>
        </w:tc>
        <w:tc>
          <w:tcPr>
            <w:tcW w:type="dxa" w:w="1392"/>
            <w:vAlign w:val="center"/>
          </w:tcPr>
          <w:p>
            <w:r>
              <w:rPr>
                <w:sz w:val="16"/>
              </w:rPr>
              <w:t>100/6/13/0/2</w:t>
            </w:r>
          </w:p>
        </w:tc>
        <w:tc>
          <w:tcPr>
            <w:tcW w:type="dxa" w:w="1392"/>
            <w:vAlign w:val="center"/>
          </w:tcPr>
          <w:p>
            <w:r>
              <w:rPr>
                <w:sz w:val="16"/>
              </w:rPr>
              <w:t>37/61/14/7/2</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63.5 (57.0–71.0)</w:t>
            </w:r>
          </w:p>
        </w:tc>
        <w:tc>
          <w:tcPr>
            <w:tcW w:type="dxa" w:w="1392"/>
            <w:vAlign w:val="center"/>
          </w:tcPr>
          <w:p>
            <w:r>
              <w:rPr>
                <w:sz w:val="16"/>
              </w:rPr>
              <w:t>505/0/0</w:t>
            </w:r>
          </w:p>
        </w:tc>
        <w:tc>
          <w:tcPr>
            <w:tcW w:type="dxa" w:w="1392"/>
            <w:vAlign w:val="center"/>
          </w:tcPr>
          <w:p>
            <w:r>
              <w:rPr>
                <w:sz w:val="16"/>
              </w:rPr>
              <w:t>343/102/19/11/30</w:t>
            </w:r>
          </w:p>
        </w:tc>
        <w:tc>
          <w:tcPr>
            <w:tcW w:type="dxa" w:w="1392"/>
            <w:vAlign w:val="center"/>
          </w:tcPr>
          <w:p>
            <w:r>
              <w:rPr>
                <w:sz w:val="16"/>
              </w:rPr>
              <w:t>319/48/110/28/0</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53</w:t>
            </w:r>
          </w:p>
        </w:tc>
        <w:tc>
          <w:tcPr>
            <w:tcW w:type="dxa" w:w="1392"/>
            <w:vAlign w:val="center"/>
          </w:tcPr>
          <w:p>
            <w:r>
              <w:rPr>
                <w:sz w:val="16"/>
              </w:rPr>
              <w:t>69.0 (63.0–76.0)</w:t>
            </w:r>
          </w:p>
        </w:tc>
        <w:tc>
          <w:tcPr>
            <w:tcW w:type="dxa" w:w="1392"/>
            <w:vAlign w:val="center"/>
          </w:tcPr>
          <w:p>
            <w:r>
              <w:rPr>
                <w:sz w:val="16"/>
              </w:rPr>
              <w:t>53/0/0</w:t>
            </w:r>
          </w:p>
        </w:tc>
        <w:tc>
          <w:tcPr>
            <w:tcW w:type="dxa" w:w="1392"/>
            <w:vAlign w:val="center"/>
          </w:tcPr>
          <w:p>
            <w:r>
              <w:rPr>
                <w:sz w:val="16"/>
              </w:rPr>
              <w:t>41/9/3/0/0</w:t>
            </w:r>
          </w:p>
        </w:tc>
        <w:tc>
          <w:tcPr>
            <w:tcW w:type="dxa" w:w="1392"/>
            <w:vAlign w:val="center"/>
          </w:tcPr>
          <w:p>
            <w:r>
              <w:rPr>
                <w:sz w:val="16"/>
              </w:rPr>
              <w:t>21/4/19/9/0</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61.5 (51.0–74.2)</w:t>
            </w:r>
          </w:p>
        </w:tc>
        <w:tc>
          <w:tcPr>
            <w:tcW w:type="dxa" w:w="1392"/>
            <w:vAlign w:val="center"/>
          </w:tcPr>
          <w:p>
            <w:r>
              <w:rPr>
                <w:sz w:val="16"/>
              </w:rPr>
              <w:t>35/45/0</w:t>
            </w:r>
          </w:p>
        </w:tc>
        <w:tc>
          <w:tcPr>
            <w:tcW w:type="dxa" w:w="1392"/>
            <w:vAlign w:val="center"/>
          </w:tcPr>
          <w:p>
            <w:r>
              <w:rPr>
                <w:sz w:val="16"/>
              </w:rPr>
              <w:t>55/0/0/0/25</w:t>
            </w:r>
          </w:p>
        </w:tc>
        <w:tc>
          <w:tcPr>
            <w:tcW w:type="dxa" w:w="1392"/>
            <w:vAlign w:val="center"/>
          </w:tcPr>
          <w:p>
            <w:r>
              <w:rPr>
                <w:sz w:val="16"/>
              </w:rPr>
              <w:t>0/39/37/4/0</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9</w:t>
            </w:r>
          </w:p>
        </w:tc>
        <w:tc>
          <w:tcPr>
            <w:tcW w:type="dxa" w:w="1392"/>
            <w:vAlign w:val="center"/>
          </w:tcPr>
          <w:p>
            <w:r>
              <w:rPr>
                <w:sz w:val="16"/>
              </w:rPr>
              <w:t>65.0 (60.0–69.2)</w:t>
            </w:r>
          </w:p>
        </w:tc>
        <w:tc>
          <w:tcPr>
            <w:tcW w:type="dxa" w:w="1392"/>
            <w:vAlign w:val="center"/>
          </w:tcPr>
          <w:p>
            <w:r>
              <w:rPr>
                <w:sz w:val="16"/>
              </w:rPr>
              <w:t>2/7/0</w:t>
            </w:r>
          </w:p>
        </w:tc>
        <w:tc>
          <w:tcPr>
            <w:tcW w:type="dxa" w:w="1392"/>
            <w:vAlign w:val="center"/>
          </w:tcPr>
          <w:p>
            <w:r>
              <w:rPr>
                <w:sz w:val="16"/>
              </w:rPr>
              <w:t>7/0/0/0/2</w:t>
            </w:r>
          </w:p>
        </w:tc>
        <w:tc>
          <w:tcPr>
            <w:tcW w:type="dxa" w:w="1392"/>
            <w:vAlign w:val="center"/>
          </w:tcPr>
          <w:p>
            <w:r>
              <w:rPr>
                <w:sz w:val="16"/>
              </w:rPr>
              <w:t>2/2/0/0/5</w:t>
            </w:r>
          </w:p>
        </w:tc>
      </w:tr>
    </w:tbl>
    <w:p/>
    <w:p>
      <w:pPr>
        <w:pStyle w:val="Heading1"/>
      </w:pPr>
      <w:r>
        <w:t>Table S3. Slide multiplicity and report coverage by cancer</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Patients</w:t>
            </w:r>
          </w:p>
        </w:tc>
        <w:tc>
          <w:tcPr>
            <w:tcW w:type="dxa" w:w="1392"/>
          </w:tcPr>
          <w:p>
            <w:r>
              <w:rPr>
                <w:b/>
                <w:sz w:val="17"/>
              </w:rPr>
              <w:t>Slides</w:t>
            </w:r>
          </w:p>
        </w:tc>
        <w:tc>
          <w:tcPr>
            <w:tcW w:type="dxa" w:w="1392"/>
          </w:tcPr>
          <w:p>
            <w:r>
              <w:rPr>
                <w:b/>
                <w:sz w:val="17"/>
              </w:rPr>
              <w:t>Multi-slide patients</w:t>
            </w:r>
          </w:p>
        </w:tc>
        <w:tc>
          <w:tcPr>
            <w:tcW w:type="dxa" w:w="1392"/>
          </w:tcPr>
          <w:p>
            <w:r>
              <w:rPr>
                <w:b/>
                <w:sz w:val="17"/>
              </w:rPr>
              <w:t>Maximum slides</w:t>
            </w:r>
          </w:p>
        </w:tc>
        <w:tc>
          <w:tcPr>
            <w:tcW w:type="dxa" w:w="1392"/>
          </w:tcPr>
          <w:p>
            <w:r>
              <w:rPr>
                <w:b/>
                <w:sz w:val="17"/>
              </w:rPr>
              <w:t>Multiple primary barcodes</w:t>
            </w:r>
          </w:p>
        </w:tc>
        <w:tc>
          <w:tcPr>
            <w:tcW w:type="dxa" w:w="1392"/>
          </w:tcPr>
          <w:p>
            <w:r>
              <w:rPr>
                <w:b/>
                <w:sz w:val="17"/>
              </w:rPr>
              <w:t>Exact report matches</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12</w:t>
            </w:r>
          </w:p>
        </w:tc>
        <w:tc>
          <w:tcPr>
            <w:tcW w:type="dxa" w:w="1392"/>
            <w:vAlign w:val="center"/>
          </w:tcPr>
          <w:p>
            <w:r>
              <w:rPr>
                <w:sz w:val="16"/>
              </w:rPr>
              <w:t>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0</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227</w:t>
            </w:r>
          </w:p>
        </w:tc>
        <w:tc>
          <w:tcPr>
            <w:tcW w:type="dxa" w:w="1392"/>
            <w:vAlign w:val="center"/>
          </w:tcPr>
          <w:p>
            <w:r>
              <w:rPr>
                <w:sz w:val="16"/>
              </w:rPr>
              <w:t>45</w:t>
            </w:r>
          </w:p>
        </w:tc>
        <w:tc>
          <w:tcPr>
            <w:tcW w:type="dxa" w:w="1392"/>
            <w:vAlign w:val="center"/>
          </w:tcPr>
          <w:p>
            <w:r>
              <w:rPr>
                <w:sz w:val="16"/>
              </w:rPr>
              <w:t>6</w:t>
            </w:r>
          </w:p>
        </w:tc>
        <w:tc>
          <w:tcPr>
            <w:tcW w:type="dxa" w:w="1392"/>
            <w:vAlign w:val="center"/>
          </w:tcPr>
          <w:p>
            <w:r>
              <w:rPr>
                <w:sz w:val="16"/>
              </w:rPr>
              <w:t>0</w:t>
            </w:r>
          </w:p>
        </w:tc>
        <w:tc>
          <w:tcPr>
            <w:tcW w:type="dxa" w:w="1392"/>
            <w:vAlign w:val="center"/>
          </w:tcPr>
          <w:p>
            <w:r>
              <w:rPr>
                <w:sz w:val="16"/>
              </w:rPr>
              <w:t>221</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457</w:t>
            </w:r>
          </w:p>
        </w:tc>
        <w:tc>
          <w:tcPr>
            <w:tcW w:type="dxa" w:w="1392"/>
            <w:vAlign w:val="center"/>
          </w:tcPr>
          <w:p>
            <w:r>
              <w:rPr>
                <w:sz w:val="16"/>
              </w:rPr>
              <w:t>26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424</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1125</w:t>
            </w:r>
          </w:p>
        </w:tc>
        <w:tc>
          <w:tcPr>
            <w:tcW w:type="dxa" w:w="1392"/>
            <w:vAlign w:val="center"/>
          </w:tcPr>
          <w:p>
            <w:r>
              <w:rPr>
                <w:sz w:val="16"/>
              </w:rPr>
              <w:t>66</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1062</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279</w:t>
            </w:r>
          </w:p>
        </w:tc>
        <w:tc>
          <w:tcPr>
            <w:tcW w:type="dxa" w:w="1392"/>
            <w:vAlign w:val="center"/>
          </w:tcPr>
          <w:p>
            <w:r>
              <w:rPr>
                <w:sz w:val="16"/>
              </w:rPr>
              <w:t>5</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260</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37</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440</w:t>
            </w:r>
          </w:p>
        </w:tc>
        <w:tc>
          <w:tcPr>
            <w:tcW w:type="dxa" w:w="1392"/>
            <w:vAlign w:val="center"/>
          </w:tcPr>
          <w:p>
            <w:r>
              <w:rPr>
                <w:sz w:val="16"/>
              </w:rPr>
              <w:t>6</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402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43</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158</w:t>
            </w:r>
          </w:p>
        </w:tc>
        <w:tc>
          <w:tcPr>
            <w:tcW w:type="dxa" w:w="1392"/>
            <w:vAlign w:val="center"/>
          </w:tcPr>
          <w:p>
            <w:r>
              <w:rPr>
                <w:sz w:val="16"/>
              </w:rPr>
              <w:t>2</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118</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852</w:t>
            </w:r>
          </w:p>
        </w:tc>
        <w:tc>
          <w:tcPr>
            <w:tcW w:type="dxa" w:w="1392"/>
            <w:vAlign w:val="center"/>
          </w:tcPr>
          <w:p>
            <w:r>
              <w:rPr>
                <w:sz w:val="16"/>
              </w:rPr>
              <w:t>193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521</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472</w:t>
            </w:r>
          </w:p>
        </w:tc>
        <w:tc>
          <w:tcPr>
            <w:tcW w:type="dxa" w:w="1392"/>
            <w:vAlign w:val="center"/>
          </w:tcPr>
          <w:p>
            <w:r>
              <w:rPr>
                <w:sz w:val="16"/>
              </w:rPr>
              <w:t>18</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464</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108</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518</w:t>
            </w:r>
          </w:p>
        </w:tc>
        <w:tc>
          <w:tcPr>
            <w:tcW w:type="dxa" w:w="1392"/>
            <w:vAlign w:val="center"/>
          </w:tcPr>
          <w:p>
            <w:r>
              <w:rPr>
                <w:sz w:val="16"/>
              </w:rPr>
              <w:t>4</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504</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297</w:t>
            </w:r>
          </w:p>
        </w:tc>
        <w:tc>
          <w:tcPr>
            <w:tcW w:type="dxa" w:w="1392"/>
            <w:vAlign w:val="center"/>
          </w:tcPr>
          <w:p>
            <w:r>
              <w:rPr>
                <w:sz w:val="16"/>
              </w:rPr>
              <w:t>11</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284</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833</w:t>
            </w:r>
          </w:p>
        </w:tc>
        <w:tc>
          <w:tcPr>
            <w:tcW w:type="dxa" w:w="1392"/>
            <w:vAlign w:val="center"/>
          </w:tcPr>
          <w:p>
            <w:r>
              <w:rPr>
                <w:sz w:val="16"/>
              </w:rPr>
              <w:t>108</w:t>
            </w:r>
          </w:p>
        </w:tc>
        <w:tc>
          <w:tcPr>
            <w:tcW w:type="dxa" w:w="1392"/>
            <w:vAlign w:val="center"/>
          </w:tcPr>
          <w:p>
            <w:r>
              <w:rPr>
                <w:sz w:val="16"/>
              </w:rPr>
              <w:t>17</w:t>
            </w:r>
          </w:p>
        </w:tc>
        <w:tc>
          <w:tcPr>
            <w:tcW w:type="dxa" w:w="1392"/>
            <w:vAlign w:val="center"/>
          </w:tcPr>
          <w:p>
            <w:r>
              <w:rPr>
                <w:sz w:val="16"/>
              </w:rPr>
              <w:t>0</w:t>
            </w:r>
          </w:p>
        </w:tc>
        <w:tc>
          <w:tcPr>
            <w:tcW w:type="dxa" w:w="1392"/>
            <w:vAlign w:val="center"/>
          </w:tcPr>
          <w:p>
            <w:r>
              <w:rPr>
                <w:sz w:val="16"/>
              </w:rPr>
              <w:t>784</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372</w:t>
            </w:r>
          </w:p>
        </w:tc>
        <w:tc>
          <w:tcPr>
            <w:tcW w:type="dxa" w:w="1392"/>
            <w:vAlign w:val="center"/>
          </w:tcPr>
          <w:p>
            <w:r>
              <w:rPr>
                <w:sz w:val="16"/>
              </w:rPr>
              <w:t>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336</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530</w:t>
            </w:r>
          </w:p>
        </w:tc>
        <w:tc>
          <w:tcPr>
            <w:tcW w:type="dxa" w:w="1392"/>
            <w:vAlign w:val="center"/>
          </w:tcPr>
          <w:p>
            <w:r>
              <w:rPr>
                <w:sz w:val="16"/>
              </w:rPr>
              <w:t>20</w:t>
            </w:r>
          </w:p>
        </w:tc>
        <w:tc>
          <w:tcPr>
            <w:tcW w:type="dxa" w:w="1392"/>
            <w:vAlign w:val="center"/>
          </w:tcPr>
          <w:p>
            <w:r>
              <w:rPr>
                <w:sz w:val="16"/>
              </w:rPr>
              <w:t>10</w:t>
            </w:r>
          </w:p>
        </w:tc>
        <w:tc>
          <w:tcPr>
            <w:tcW w:type="dxa" w:w="1392"/>
            <w:vAlign w:val="center"/>
          </w:tcPr>
          <w:p>
            <w:r>
              <w:rPr>
                <w:sz w:val="16"/>
              </w:rPr>
              <w:t>0</w:t>
            </w:r>
          </w:p>
        </w:tc>
        <w:tc>
          <w:tcPr>
            <w:tcW w:type="dxa" w:w="1392"/>
            <w:vAlign w:val="center"/>
          </w:tcPr>
          <w:p>
            <w:r>
              <w:rPr>
                <w:sz w:val="16"/>
              </w:rPr>
              <w:t>500</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511</w:t>
            </w:r>
          </w:p>
        </w:tc>
        <w:tc>
          <w:tcPr>
            <w:tcW w:type="dxa" w:w="1392"/>
            <w:vAlign w:val="center"/>
          </w:tcPr>
          <w:p>
            <w:r>
              <w:rPr>
                <w:sz w:val="16"/>
              </w:rPr>
              <w:t>10</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476</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87</w:t>
            </w:r>
          </w:p>
        </w:tc>
        <w:tc>
          <w:tcPr>
            <w:tcW w:type="dxa" w:w="1392"/>
            <w:vAlign w:val="center"/>
          </w:tcPr>
          <w:p>
            <w:r>
              <w:rPr>
                <w:sz w:val="16"/>
              </w:rPr>
              <w:t>7</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79</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63</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203</w:t>
            </w:r>
          </w:p>
        </w:tc>
        <w:tc>
          <w:tcPr>
            <w:tcW w:type="dxa" w:w="1392"/>
            <w:vAlign w:val="center"/>
          </w:tcPr>
          <w:p>
            <w:r>
              <w:rPr>
                <w:sz w:val="16"/>
              </w:rPr>
              <w:t>8</w:t>
            </w:r>
          </w:p>
        </w:tc>
        <w:tc>
          <w:tcPr>
            <w:tcW w:type="dxa" w:w="1392"/>
            <w:vAlign w:val="center"/>
          </w:tcPr>
          <w:p>
            <w:r>
              <w:rPr>
                <w:sz w:val="16"/>
              </w:rPr>
              <w:t>7</w:t>
            </w:r>
          </w:p>
        </w:tc>
        <w:tc>
          <w:tcPr>
            <w:tcW w:type="dxa" w:w="1392"/>
            <w:vAlign w:val="center"/>
          </w:tcPr>
          <w:p>
            <w:r>
              <w:rPr>
                <w:sz w:val="16"/>
              </w:rPr>
              <w:t>0</w:t>
            </w:r>
          </w:p>
        </w:tc>
        <w:tc>
          <w:tcPr>
            <w:tcW w:type="dxa" w:w="1392"/>
            <w:vAlign w:val="center"/>
          </w:tcPr>
          <w:p>
            <w:r>
              <w:rPr>
                <w:sz w:val="16"/>
              </w:rPr>
              <w:t>191</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194</w:t>
            </w:r>
          </w:p>
        </w:tc>
        <w:tc>
          <w:tcPr>
            <w:tcW w:type="dxa" w:w="1392"/>
            <w:vAlign w:val="center"/>
          </w:tcPr>
          <w:p>
            <w:r>
              <w:rPr>
                <w:sz w:val="16"/>
              </w:rPr>
              <w:t>18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187</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448</w:t>
            </w:r>
          </w:p>
        </w:tc>
        <w:tc>
          <w:tcPr>
            <w:tcW w:type="dxa" w:w="1392"/>
            <w:vAlign w:val="center"/>
          </w:tcPr>
          <w:p>
            <w:r>
              <w:rPr>
                <w:sz w:val="16"/>
              </w:rPr>
              <w:t>13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406</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150</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600</w:t>
            </w:r>
          </w:p>
        </w:tc>
        <w:tc>
          <w:tcPr>
            <w:tcW w:type="dxa" w:w="1392"/>
            <w:vAlign w:val="center"/>
          </w:tcPr>
          <w:p>
            <w:r>
              <w:rPr>
                <w:sz w:val="16"/>
              </w:rPr>
              <w:t>99</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571</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305</w:t>
            </w:r>
          </w:p>
        </w:tc>
        <w:tc>
          <w:tcPr>
            <w:tcW w:type="dxa" w:w="1392"/>
            <w:vAlign w:val="center"/>
          </w:tcPr>
          <w:p>
            <w:r>
              <w:rPr>
                <w:sz w:val="16"/>
              </w:rPr>
              <w:t>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105</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399</w:t>
            </w:r>
          </w:p>
        </w:tc>
        <w:tc>
          <w:tcPr>
            <w:tcW w:type="dxa" w:w="1392"/>
            <w:vAlign w:val="center"/>
          </w:tcPr>
          <w:p>
            <w:r>
              <w:rPr>
                <w:sz w:val="16"/>
              </w:rPr>
              <w:t>25</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321</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245</w:t>
            </w:r>
          </w:p>
        </w:tc>
        <w:tc>
          <w:tcPr>
            <w:tcW w:type="dxa" w:w="1392"/>
            <w:vAlign w:val="center"/>
          </w:tcPr>
          <w:p>
            <w:r>
              <w:rPr>
                <w:sz w:val="16"/>
              </w:rPr>
              <w:t>63</w:t>
            </w:r>
          </w:p>
        </w:tc>
        <w:tc>
          <w:tcPr>
            <w:tcW w:type="dxa" w:w="1392"/>
            <w:vAlign w:val="center"/>
          </w:tcPr>
          <w:p>
            <w:r>
              <w:rPr>
                <w:sz w:val="16"/>
              </w:rPr>
              <w:t>15</w:t>
            </w:r>
          </w:p>
        </w:tc>
        <w:tc>
          <w:tcPr>
            <w:tcW w:type="dxa" w:w="1392"/>
            <w:vAlign w:val="center"/>
          </w:tcPr>
          <w:p>
            <w:r>
              <w:rPr>
                <w:sz w:val="16"/>
              </w:rPr>
              <w:t>0</w:t>
            </w:r>
          </w:p>
        </w:tc>
        <w:tc>
          <w:tcPr>
            <w:tcW w:type="dxa" w:w="1392"/>
            <w:vAlign w:val="center"/>
          </w:tcPr>
          <w:p>
            <w:r>
              <w:rPr>
                <w:sz w:val="16"/>
              </w:rPr>
              <w:t>119</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518</w:t>
            </w:r>
          </w:p>
        </w:tc>
        <w:tc>
          <w:tcPr>
            <w:tcW w:type="dxa" w:w="1392"/>
            <w:vAlign w:val="center"/>
          </w:tcPr>
          <w:p>
            <w:r>
              <w:rPr>
                <w:sz w:val="16"/>
              </w:rPr>
              <w:t>12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493</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180</w:t>
            </w:r>
          </w:p>
        </w:tc>
        <w:tc>
          <w:tcPr>
            <w:tcW w:type="dxa" w:w="1392"/>
            <w:vAlign w:val="center"/>
          </w:tcPr>
          <w:p>
            <w:r>
              <w:rPr>
                <w:sz w:val="16"/>
              </w:rPr>
              <w:t>7</w:t>
            </w:r>
          </w:p>
        </w:tc>
        <w:tc>
          <w:tcPr>
            <w:tcW w:type="dxa" w:w="1392"/>
            <w:vAlign w:val="center"/>
          </w:tcPr>
          <w:p>
            <w:r>
              <w:rPr>
                <w:sz w:val="16"/>
              </w:rPr>
              <w:t>19</w:t>
            </w:r>
          </w:p>
        </w:tc>
        <w:tc>
          <w:tcPr>
            <w:tcW w:type="dxa" w:w="1392"/>
            <w:vAlign w:val="center"/>
          </w:tcPr>
          <w:p>
            <w:r>
              <w:rPr>
                <w:sz w:val="16"/>
              </w:rPr>
              <w:t>0</w:t>
            </w:r>
          </w:p>
        </w:tc>
        <w:tc>
          <w:tcPr>
            <w:tcW w:type="dxa" w:w="1392"/>
            <w:vAlign w:val="center"/>
          </w:tcPr>
          <w:p>
            <w:r>
              <w:rPr>
                <w:sz w:val="16"/>
              </w:rPr>
              <w:t>167</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565</w:t>
            </w:r>
          </w:p>
        </w:tc>
        <w:tc>
          <w:tcPr>
            <w:tcW w:type="dxa" w:w="1392"/>
            <w:vAlign w:val="center"/>
          </w:tcPr>
          <w:p>
            <w:r>
              <w:rPr>
                <w:sz w:val="16"/>
              </w:rPr>
              <w:t>41</w:t>
            </w:r>
          </w:p>
        </w:tc>
        <w:tc>
          <w:tcPr>
            <w:tcW w:type="dxa" w:w="1392"/>
            <w:vAlign w:val="center"/>
          </w:tcPr>
          <w:p>
            <w:r>
              <w:rPr>
                <w:sz w:val="16"/>
              </w:rPr>
              <w:t>8</w:t>
            </w:r>
          </w:p>
        </w:tc>
        <w:tc>
          <w:tcPr>
            <w:tcW w:type="dxa" w:w="1392"/>
            <w:vAlign w:val="center"/>
          </w:tcPr>
          <w:p>
            <w:r>
              <w:rPr>
                <w:sz w:val="16"/>
              </w:rPr>
              <w:t>0</w:t>
            </w:r>
          </w:p>
        </w:tc>
        <w:tc>
          <w:tcPr>
            <w:tcW w:type="dxa" w:w="1392"/>
            <w:vAlign w:val="center"/>
          </w:tcPr>
          <w:p>
            <w:r>
              <w:rPr>
                <w:sz w:val="16"/>
              </w:rPr>
              <w:t>562</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87</w:t>
            </w:r>
          </w:p>
        </w:tc>
        <w:tc>
          <w:tcPr>
            <w:tcW w:type="dxa" w:w="1392"/>
            <w:vAlign w:val="center"/>
          </w:tcPr>
          <w:p>
            <w:r>
              <w:rPr>
                <w:sz w:val="16"/>
              </w:rPr>
              <w:t>18</w:t>
            </w:r>
          </w:p>
        </w:tc>
        <w:tc>
          <w:tcPr>
            <w:tcW w:type="dxa" w:w="1392"/>
            <w:vAlign w:val="center"/>
          </w:tcPr>
          <w:p>
            <w:r>
              <w:rPr>
                <w:sz w:val="16"/>
              </w:rPr>
              <w:t>5</w:t>
            </w:r>
          </w:p>
        </w:tc>
        <w:tc>
          <w:tcPr>
            <w:tcW w:type="dxa" w:w="1392"/>
            <w:vAlign w:val="center"/>
          </w:tcPr>
          <w:p>
            <w:r>
              <w:rPr>
                <w:sz w:val="16"/>
              </w:rPr>
              <w:t>0</w:t>
            </w:r>
          </w:p>
        </w:tc>
        <w:tc>
          <w:tcPr>
            <w:tcW w:type="dxa" w:w="1392"/>
            <w:vAlign w:val="center"/>
          </w:tcPr>
          <w:p>
            <w:r>
              <w:rPr>
                <w:sz w:val="16"/>
              </w:rPr>
              <w:t>83</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65</w:t>
            </w:r>
          </w:p>
        </w:tc>
      </w:tr>
    </w:tbl>
    <w:p/>
    <w:p>
      <w:pPr>
        <w:pStyle w:val="Heading1"/>
      </w:pPr>
      <w:r>
        <w:t>Table S4. Mutation molecular coverage by cancer</w:t>
      </w:r>
    </w:p>
    <w:p>
      <w:r>
        <w:t>Across 537 prespecified cancer–gene pairs, 238 were eligible, 297 had fewer than 20 positive patients and 2 had fewer than 20 negative patients. These ineligible pairs were not entered into model fitting or multiplicity correction.</w:t>
      </w:r>
    </w:p>
    <w:p>
      <w:r>
        <w:t>The machine-readable mutation_variant_classification_audit.csv lists every MC3 variant class observed in the modelling slot and whether it was retained under the explicit protein-altering definition.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w:t>
            </w:r>
          </w:p>
        </w:tc>
        <w:tc>
          <w:tcPr>
            <w:tcW w:type="dxa" w:w="1949"/>
          </w:tcPr>
          <w:p>
            <w:r>
              <w:rPr>
                <w:b/>
                <w:sz w:val="17"/>
              </w:rPr>
              <w:t>Embedding patients</w:t>
            </w:r>
          </w:p>
        </w:tc>
        <w:tc>
          <w:tcPr>
            <w:tcW w:type="dxa" w:w="1949"/>
          </w:tcPr>
          <w:p>
            <w:r>
              <w:rPr>
                <w:b/>
                <w:sz w:val="17"/>
              </w:rPr>
              <w:t>MC3-profiled</w:t>
            </w:r>
          </w:p>
        </w:tc>
        <w:tc>
          <w:tcPr>
            <w:tcW w:type="dxa" w:w="1949"/>
          </w:tcPr>
          <w:p>
            <w:r>
              <w:rPr>
                <w:b/>
                <w:sz w:val="17"/>
              </w:rPr>
              <w:t>Missing MC3</w:t>
            </w:r>
          </w:p>
        </w:tc>
        <w:tc>
          <w:tcPr>
            <w:tcW w:type="dxa" w:w="1949"/>
          </w:tcPr>
          <w:p>
            <w:r>
              <w:rPr>
                <w:b/>
                <w:sz w:val="17"/>
              </w:rPr>
              <w:t>Multiple primary aliquots</w:t>
            </w:r>
          </w:p>
        </w:tc>
      </w:tr>
      <w:tr>
        <w:trPr>
          <w:cantSplit/>
        </w:trPr>
        <w:tc>
          <w:tcPr>
            <w:tcW w:type="dxa" w:w="1949"/>
            <w:vAlign w:val="center"/>
          </w:tcPr>
          <w:p>
            <w:r>
              <w:rPr>
                <w:sz w:val="16"/>
              </w:rPr>
              <w:t>ACC</w:t>
            </w:r>
          </w:p>
        </w:tc>
        <w:tc>
          <w:tcPr>
            <w:tcW w:type="dxa" w:w="1949"/>
            <w:vAlign w:val="center"/>
          </w:tcPr>
          <w:p>
            <w:r>
              <w:rPr>
                <w:sz w:val="16"/>
              </w:rPr>
              <w:t>56</w:t>
            </w:r>
          </w:p>
        </w:tc>
        <w:tc>
          <w:tcPr>
            <w:tcW w:type="dxa" w:w="1949"/>
            <w:vAlign w:val="center"/>
          </w:tcPr>
          <w:p>
            <w:r>
              <w:rPr>
                <w:sz w:val="16"/>
              </w:rPr>
              <w:t>56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BLCA</w:t>
            </w:r>
          </w:p>
        </w:tc>
        <w:tc>
          <w:tcPr>
            <w:tcW w:type="dxa" w:w="1949"/>
            <w:vAlign w:val="center"/>
          </w:tcPr>
          <w:p>
            <w:r>
              <w:rPr>
                <w:sz w:val="16"/>
              </w:rPr>
              <w:t>386</w:t>
            </w:r>
          </w:p>
        </w:tc>
        <w:tc>
          <w:tcPr>
            <w:tcW w:type="dxa" w:w="1949"/>
            <w:vAlign w:val="center"/>
          </w:tcPr>
          <w:p>
            <w:r>
              <w:rPr>
                <w:sz w:val="16"/>
              </w:rPr>
              <w:t>384</w:t>
            </w:r>
          </w:p>
        </w:tc>
        <w:tc>
          <w:tcPr>
            <w:tcW w:type="dxa" w:w="1949"/>
            <w:vAlign w:val="center"/>
          </w:tcPr>
          <w:p>
            <w:r>
              <w:rPr>
                <w:sz w:val="16"/>
              </w:rPr>
              <w:t>2</w:t>
            </w:r>
          </w:p>
        </w:tc>
        <w:tc>
          <w:tcPr>
            <w:tcW w:type="dxa" w:w="1949"/>
            <w:vAlign w:val="center"/>
          </w:tcPr>
          <w:p>
            <w:r>
              <w:rPr>
                <w:sz w:val="16"/>
              </w:rPr>
              <w:t>0</w:t>
            </w:r>
          </w:p>
        </w:tc>
      </w:tr>
      <w:tr>
        <w:trPr>
          <w:cantSplit/>
        </w:trPr>
        <w:tc>
          <w:tcPr>
            <w:tcW w:type="dxa" w:w="1949"/>
            <w:vAlign w:val="center"/>
          </w:tcPr>
          <w:p>
            <w:r>
              <w:rPr>
                <w:sz w:val="16"/>
              </w:rPr>
              <w:t>BRCA</w:t>
            </w:r>
          </w:p>
        </w:tc>
        <w:tc>
          <w:tcPr>
            <w:tcW w:type="dxa" w:w="1949"/>
            <w:vAlign w:val="center"/>
          </w:tcPr>
          <w:p>
            <w:r>
              <w:rPr>
                <w:sz w:val="16"/>
              </w:rPr>
              <w:t>1054</w:t>
            </w:r>
          </w:p>
        </w:tc>
        <w:tc>
          <w:tcPr>
            <w:tcW w:type="dxa" w:w="1949"/>
            <w:vAlign w:val="center"/>
          </w:tcPr>
          <w:p>
            <w:r>
              <w:rPr>
                <w:sz w:val="16"/>
              </w:rPr>
              <w:t>981</w:t>
            </w:r>
          </w:p>
        </w:tc>
        <w:tc>
          <w:tcPr>
            <w:tcW w:type="dxa" w:w="1949"/>
            <w:vAlign w:val="center"/>
          </w:tcPr>
          <w:p>
            <w:r>
              <w:rPr>
                <w:sz w:val="16"/>
              </w:rPr>
              <w:t>73</w:t>
            </w:r>
          </w:p>
        </w:tc>
        <w:tc>
          <w:tcPr>
            <w:tcW w:type="dxa" w:w="1949"/>
            <w:vAlign w:val="center"/>
          </w:tcPr>
          <w:p>
            <w:r>
              <w:rPr>
                <w:sz w:val="16"/>
              </w:rPr>
              <w:t>0</w:t>
            </w:r>
          </w:p>
        </w:tc>
      </w:tr>
      <w:tr>
        <w:trPr>
          <w:cantSplit/>
        </w:trPr>
        <w:tc>
          <w:tcPr>
            <w:tcW w:type="dxa" w:w="1949"/>
            <w:vAlign w:val="center"/>
          </w:tcPr>
          <w:p>
            <w:r>
              <w:rPr>
                <w:sz w:val="16"/>
              </w:rPr>
              <w:t>CESC</w:t>
            </w:r>
          </w:p>
        </w:tc>
        <w:tc>
          <w:tcPr>
            <w:tcW w:type="dxa" w:w="1949"/>
            <w:vAlign w:val="center"/>
          </w:tcPr>
          <w:p>
            <w:r>
              <w:rPr>
                <w:sz w:val="16"/>
              </w:rPr>
              <w:t>269</w:t>
            </w:r>
          </w:p>
        </w:tc>
        <w:tc>
          <w:tcPr>
            <w:tcW w:type="dxa" w:w="1949"/>
            <w:vAlign w:val="center"/>
          </w:tcPr>
          <w:p>
            <w:r>
              <w:rPr>
                <w:sz w:val="16"/>
              </w:rPr>
              <w:t>252</w:t>
            </w:r>
          </w:p>
        </w:tc>
        <w:tc>
          <w:tcPr>
            <w:tcW w:type="dxa" w:w="1949"/>
            <w:vAlign w:val="center"/>
          </w:tcPr>
          <w:p>
            <w:r>
              <w:rPr>
                <w:sz w:val="16"/>
              </w:rPr>
              <w:t>17</w:t>
            </w:r>
          </w:p>
        </w:tc>
        <w:tc>
          <w:tcPr>
            <w:tcW w:type="dxa" w:w="1949"/>
            <w:vAlign w:val="center"/>
          </w:tcPr>
          <w:p>
            <w:r>
              <w:rPr>
                <w:sz w:val="16"/>
              </w:rPr>
              <w:t>0</w:t>
            </w:r>
          </w:p>
        </w:tc>
      </w:tr>
      <w:tr>
        <w:trPr>
          <w:cantSplit/>
        </w:trPr>
        <w:tc>
          <w:tcPr>
            <w:tcW w:type="dxa" w:w="1949"/>
            <w:vAlign w:val="center"/>
          </w:tcPr>
          <w:p>
            <w:r>
              <w:rPr>
                <w:sz w:val="16"/>
              </w:rPr>
              <w:t>CHOL</w:t>
            </w:r>
          </w:p>
        </w:tc>
        <w:tc>
          <w:tcPr>
            <w:tcW w:type="dxa" w:w="1949"/>
            <w:vAlign w:val="center"/>
          </w:tcPr>
          <w:p>
            <w:r>
              <w:rPr>
                <w:sz w:val="16"/>
              </w:rPr>
              <w:t>39</w:t>
            </w:r>
          </w:p>
        </w:tc>
        <w:tc>
          <w:tcPr>
            <w:tcW w:type="dxa" w:w="1949"/>
            <w:vAlign w:val="center"/>
          </w:tcPr>
          <w:p>
            <w:r>
              <w:rPr>
                <w:sz w:val="16"/>
              </w:rPr>
              <w:t>36</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COAD</w:t>
            </w:r>
          </w:p>
        </w:tc>
        <w:tc>
          <w:tcPr>
            <w:tcW w:type="dxa" w:w="1949"/>
            <w:vAlign w:val="center"/>
          </w:tcPr>
          <w:p>
            <w:r>
              <w:rPr>
                <w:sz w:val="16"/>
              </w:rPr>
              <w:t>433</w:t>
            </w:r>
          </w:p>
        </w:tc>
        <w:tc>
          <w:tcPr>
            <w:tcW w:type="dxa" w:w="1949"/>
            <w:vAlign w:val="center"/>
          </w:tcPr>
          <w:p>
            <w:r>
              <w:rPr>
                <w:sz w:val="16"/>
              </w:rPr>
              <w:t>382</w:t>
            </w:r>
          </w:p>
        </w:tc>
        <w:tc>
          <w:tcPr>
            <w:tcW w:type="dxa" w:w="1949"/>
            <w:vAlign w:val="center"/>
          </w:tcPr>
          <w:p>
            <w:r>
              <w:rPr>
                <w:sz w:val="16"/>
              </w:rPr>
              <w:t>51</w:t>
            </w:r>
          </w:p>
        </w:tc>
        <w:tc>
          <w:tcPr>
            <w:tcW w:type="dxa" w:w="1949"/>
            <w:vAlign w:val="center"/>
          </w:tcPr>
          <w:p>
            <w:r>
              <w:rPr>
                <w:sz w:val="16"/>
              </w:rPr>
              <w:t>0</w:t>
            </w:r>
          </w:p>
        </w:tc>
      </w:tr>
      <w:tr>
        <w:trPr>
          <w:cantSplit/>
        </w:trPr>
        <w:tc>
          <w:tcPr>
            <w:tcW w:type="dxa" w:w="1949"/>
            <w:vAlign w:val="center"/>
          </w:tcPr>
          <w:p>
            <w:r>
              <w:rPr>
                <w:sz w:val="16"/>
              </w:rPr>
              <w:t>DLBC</w:t>
            </w:r>
          </w:p>
        </w:tc>
        <w:tc>
          <w:tcPr>
            <w:tcW w:type="dxa" w:w="1949"/>
            <w:vAlign w:val="center"/>
          </w:tcPr>
          <w:p>
            <w:r>
              <w:rPr>
                <w:sz w:val="16"/>
              </w:rPr>
              <w:t>44</w:t>
            </w:r>
          </w:p>
        </w:tc>
        <w:tc>
          <w:tcPr>
            <w:tcW w:type="dxa" w:w="1949"/>
            <w:vAlign w:val="center"/>
          </w:tcPr>
          <w:p>
            <w:r>
              <w:rPr>
                <w:sz w:val="16"/>
              </w:rPr>
              <w:t>33</w:t>
            </w:r>
          </w:p>
        </w:tc>
        <w:tc>
          <w:tcPr>
            <w:tcW w:type="dxa" w:w="1949"/>
            <w:vAlign w:val="center"/>
          </w:tcPr>
          <w:p>
            <w:r>
              <w:rPr>
                <w:sz w:val="16"/>
              </w:rPr>
              <w:t>11</w:t>
            </w:r>
          </w:p>
        </w:tc>
        <w:tc>
          <w:tcPr>
            <w:tcW w:type="dxa" w:w="1949"/>
            <w:vAlign w:val="center"/>
          </w:tcPr>
          <w:p>
            <w:r>
              <w:rPr>
                <w:sz w:val="16"/>
              </w:rPr>
              <w:t>0</w:t>
            </w:r>
          </w:p>
        </w:tc>
      </w:tr>
      <w:tr>
        <w:trPr>
          <w:cantSplit/>
        </w:trPr>
        <w:tc>
          <w:tcPr>
            <w:tcW w:type="dxa" w:w="1949"/>
            <w:vAlign w:val="center"/>
          </w:tcPr>
          <w:p>
            <w:r>
              <w:rPr>
                <w:sz w:val="16"/>
              </w:rPr>
              <w:t>ESCA</w:t>
            </w:r>
          </w:p>
        </w:tc>
        <w:tc>
          <w:tcPr>
            <w:tcW w:type="dxa" w:w="1949"/>
            <w:vAlign w:val="center"/>
          </w:tcPr>
          <w:p>
            <w:r>
              <w:rPr>
                <w:sz w:val="16"/>
              </w:rPr>
              <w:t>156</w:t>
            </w:r>
          </w:p>
        </w:tc>
        <w:tc>
          <w:tcPr>
            <w:tcW w:type="dxa" w:w="1949"/>
            <w:vAlign w:val="center"/>
          </w:tcPr>
          <w:p>
            <w:r>
              <w:rPr>
                <w:sz w:val="16"/>
              </w:rPr>
              <w:t>155</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GBM</w:t>
            </w:r>
          </w:p>
        </w:tc>
        <w:tc>
          <w:tcPr>
            <w:tcW w:type="dxa" w:w="1949"/>
            <w:vAlign w:val="center"/>
          </w:tcPr>
          <w:p>
            <w:r>
              <w:rPr>
                <w:sz w:val="16"/>
              </w:rPr>
              <w:t>384</w:t>
            </w:r>
          </w:p>
        </w:tc>
        <w:tc>
          <w:tcPr>
            <w:tcW w:type="dxa" w:w="1949"/>
            <w:vAlign w:val="center"/>
          </w:tcPr>
          <w:p>
            <w:r>
              <w:rPr>
                <w:sz w:val="16"/>
              </w:rPr>
              <w:t>241</w:t>
            </w:r>
          </w:p>
        </w:tc>
        <w:tc>
          <w:tcPr>
            <w:tcW w:type="dxa" w:w="1949"/>
            <w:vAlign w:val="center"/>
          </w:tcPr>
          <w:p>
            <w:r>
              <w:rPr>
                <w:sz w:val="16"/>
              </w:rPr>
              <w:t>143</w:t>
            </w:r>
          </w:p>
        </w:tc>
        <w:tc>
          <w:tcPr>
            <w:tcW w:type="dxa" w:w="1949"/>
            <w:vAlign w:val="center"/>
          </w:tcPr>
          <w:p>
            <w:r>
              <w:rPr>
                <w:sz w:val="16"/>
              </w:rPr>
              <w:t>0</w:t>
            </w:r>
          </w:p>
        </w:tc>
      </w:tr>
      <w:tr>
        <w:trPr>
          <w:cantSplit/>
        </w:trPr>
        <w:tc>
          <w:tcPr>
            <w:tcW w:type="dxa" w:w="1949"/>
            <w:vAlign w:val="center"/>
          </w:tcPr>
          <w:p>
            <w:r>
              <w:rPr>
                <w:sz w:val="16"/>
              </w:rPr>
              <w:t>HNSC</w:t>
            </w:r>
          </w:p>
        </w:tc>
        <w:tc>
          <w:tcPr>
            <w:tcW w:type="dxa" w:w="1949"/>
            <w:vAlign w:val="center"/>
          </w:tcPr>
          <w:p>
            <w:r>
              <w:rPr>
                <w:sz w:val="16"/>
              </w:rPr>
              <w:t>450</w:t>
            </w:r>
          </w:p>
        </w:tc>
        <w:tc>
          <w:tcPr>
            <w:tcW w:type="dxa" w:w="1949"/>
            <w:vAlign w:val="center"/>
          </w:tcPr>
          <w:p>
            <w:r>
              <w:rPr>
                <w:sz w:val="16"/>
              </w:rPr>
              <w:t>431</w:t>
            </w:r>
          </w:p>
        </w:tc>
        <w:tc>
          <w:tcPr>
            <w:tcW w:type="dxa" w:w="1949"/>
            <w:vAlign w:val="center"/>
          </w:tcPr>
          <w:p>
            <w:r>
              <w:rPr>
                <w:sz w:val="16"/>
              </w:rPr>
              <w:t>19</w:t>
            </w:r>
          </w:p>
        </w:tc>
        <w:tc>
          <w:tcPr>
            <w:tcW w:type="dxa" w:w="1949"/>
            <w:vAlign w:val="center"/>
          </w:tcPr>
          <w:p>
            <w:r>
              <w:rPr>
                <w:sz w:val="16"/>
              </w:rPr>
              <w:t>0</w:t>
            </w:r>
          </w:p>
        </w:tc>
      </w:tr>
      <w:tr>
        <w:trPr>
          <w:cantSplit/>
        </w:trPr>
        <w:tc>
          <w:tcPr>
            <w:tcW w:type="dxa" w:w="1949"/>
            <w:vAlign w:val="center"/>
          </w:tcPr>
          <w:p>
            <w:r>
              <w:rPr>
                <w:sz w:val="16"/>
              </w:rPr>
              <w:t>KICH</w:t>
            </w:r>
          </w:p>
        </w:tc>
        <w:tc>
          <w:tcPr>
            <w:tcW w:type="dxa" w:w="1949"/>
            <w:vAlign w:val="center"/>
          </w:tcPr>
          <w:p>
            <w:r>
              <w:rPr>
                <w:sz w:val="16"/>
              </w:rPr>
              <w:t>108</w:t>
            </w:r>
          </w:p>
        </w:tc>
        <w:tc>
          <w:tcPr>
            <w:tcW w:type="dxa" w:w="1949"/>
            <w:vAlign w:val="center"/>
          </w:tcPr>
          <w:p>
            <w:r>
              <w:rPr>
                <w:sz w:val="16"/>
              </w:rPr>
              <w:t>65</w:t>
            </w:r>
          </w:p>
        </w:tc>
        <w:tc>
          <w:tcPr>
            <w:tcW w:type="dxa" w:w="1949"/>
            <w:vAlign w:val="center"/>
          </w:tcPr>
          <w:p>
            <w:r>
              <w:rPr>
                <w:sz w:val="16"/>
              </w:rPr>
              <w:t>43</w:t>
            </w:r>
          </w:p>
        </w:tc>
        <w:tc>
          <w:tcPr>
            <w:tcW w:type="dxa" w:w="1949"/>
            <w:vAlign w:val="center"/>
          </w:tcPr>
          <w:p>
            <w:r>
              <w:rPr>
                <w:sz w:val="16"/>
              </w:rPr>
              <w:t>0</w:t>
            </w:r>
          </w:p>
        </w:tc>
      </w:tr>
      <w:tr>
        <w:trPr>
          <w:cantSplit/>
        </w:trPr>
        <w:tc>
          <w:tcPr>
            <w:tcW w:type="dxa" w:w="1949"/>
            <w:vAlign w:val="center"/>
          </w:tcPr>
          <w:p>
            <w:r>
              <w:rPr>
                <w:sz w:val="16"/>
              </w:rPr>
              <w:t>KIRC</w:t>
            </w:r>
          </w:p>
        </w:tc>
        <w:tc>
          <w:tcPr>
            <w:tcW w:type="dxa" w:w="1949"/>
            <w:vAlign w:val="center"/>
          </w:tcPr>
          <w:p>
            <w:r>
              <w:rPr>
                <w:sz w:val="16"/>
              </w:rPr>
              <w:t>513</w:t>
            </w:r>
          </w:p>
        </w:tc>
        <w:tc>
          <w:tcPr>
            <w:tcW w:type="dxa" w:w="1949"/>
            <w:vAlign w:val="center"/>
          </w:tcPr>
          <w:p>
            <w:r>
              <w:rPr>
                <w:sz w:val="16"/>
              </w:rPr>
              <w:t>353</w:t>
            </w:r>
          </w:p>
        </w:tc>
        <w:tc>
          <w:tcPr>
            <w:tcW w:type="dxa" w:w="1949"/>
            <w:vAlign w:val="center"/>
          </w:tcPr>
          <w:p>
            <w:r>
              <w:rPr>
                <w:sz w:val="16"/>
              </w:rPr>
              <w:t>160</w:t>
            </w:r>
          </w:p>
        </w:tc>
        <w:tc>
          <w:tcPr>
            <w:tcW w:type="dxa" w:w="1949"/>
            <w:vAlign w:val="center"/>
          </w:tcPr>
          <w:p>
            <w:r>
              <w:rPr>
                <w:sz w:val="16"/>
              </w:rPr>
              <w:t>0</w:t>
            </w:r>
          </w:p>
        </w:tc>
      </w:tr>
      <w:tr>
        <w:trPr>
          <w:cantSplit/>
        </w:trPr>
        <w:tc>
          <w:tcPr>
            <w:tcW w:type="dxa" w:w="1949"/>
            <w:vAlign w:val="center"/>
          </w:tcPr>
          <w:p>
            <w:r>
              <w:rPr>
                <w:sz w:val="16"/>
              </w:rPr>
              <w:t>KIRP</w:t>
            </w:r>
          </w:p>
        </w:tc>
        <w:tc>
          <w:tcPr>
            <w:tcW w:type="dxa" w:w="1949"/>
            <w:vAlign w:val="center"/>
          </w:tcPr>
          <w:p>
            <w:r>
              <w:rPr>
                <w:sz w:val="16"/>
              </w:rPr>
              <w:t>273</w:t>
            </w:r>
          </w:p>
        </w:tc>
        <w:tc>
          <w:tcPr>
            <w:tcW w:type="dxa" w:w="1949"/>
            <w:vAlign w:val="center"/>
          </w:tcPr>
          <w:p>
            <w:r>
              <w:rPr>
                <w:sz w:val="16"/>
              </w:rPr>
              <w:t>265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LGG</w:t>
            </w:r>
          </w:p>
        </w:tc>
        <w:tc>
          <w:tcPr>
            <w:tcW w:type="dxa" w:w="1949"/>
            <w:vAlign w:val="center"/>
          </w:tcPr>
          <w:p>
            <w:r>
              <w:rPr>
                <w:sz w:val="16"/>
              </w:rPr>
              <w:t>490</w:t>
            </w:r>
          </w:p>
        </w:tc>
        <w:tc>
          <w:tcPr>
            <w:tcW w:type="dxa" w:w="1949"/>
            <w:vAlign w:val="center"/>
          </w:tcPr>
          <w:p>
            <w:r>
              <w:rPr>
                <w:sz w:val="16"/>
              </w:rPr>
              <w:t>485</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LIHC</w:t>
            </w:r>
          </w:p>
        </w:tc>
        <w:tc>
          <w:tcPr>
            <w:tcW w:type="dxa" w:w="1949"/>
            <w:vAlign w:val="center"/>
          </w:tcPr>
          <w:p>
            <w:r>
              <w:rPr>
                <w:sz w:val="16"/>
              </w:rPr>
              <w:t>364</w:t>
            </w:r>
          </w:p>
        </w:tc>
        <w:tc>
          <w:tcPr>
            <w:tcW w:type="dxa" w:w="1949"/>
            <w:vAlign w:val="center"/>
          </w:tcPr>
          <w:p>
            <w:r>
              <w:rPr>
                <w:sz w:val="16"/>
              </w:rPr>
              <w:t>350</w:t>
            </w:r>
          </w:p>
        </w:tc>
        <w:tc>
          <w:tcPr>
            <w:tcW w:type="dxa" w:w="1949"/>
            <w:vAlign w:val="center"/>
          </w:tcPr>
          <w:p>
            <w:r>
              <w:rPr>
                <w:sz w:val="16"/>
              </w:rPr>
              <w:t>14</w:t>
            </w:r>
          </w:p>
        </w:tc>
        <w:tc>
          <w:tcPr>
            <w:tcW w:type="dxa" w:w="1949"/>
            <w:vAlign w:val="center"/>
          </w:tcPr>
          <w:p>
            <w:r>
              <w:rPr>
                <w:sz w:val="16"/>
              </w:rPr>
              <w:t>0</w:t>
            </w:r>
          </w:p>
        </w:tc>
      </w:tr>
      <w:tr>
        <w:trPr>
          <w:cantSplit/>
        </w:trPr>
        <w:tc>
          <w:tcPr>
            <w:tcW w:type="dxa" w:w="1949"/>
            <w:vAlign w:val="center"/>
          </w:tcPr>
          <w:p>
            <w:r>
              <w:rPr>
                <w:sz w:val="16"/>
              </w:rPr>
              <w:t>LUAD</w:t>
            </w:r>
          </w:p>
        </w:tc>
        <w:tc>
          <w:tcPr>
            <w:tcW w:type="dxa" w:w="1949"/>
            <w:vAlign w:val="center"/>
          </w:tcPr>
          <w:p>
            <w:r>
              <w:rPr>
                <w:sz w:val="16"/>
              </w:rPr>
              <w:t>468</w:t>
            </w:r>
          </w:p>
        </w:tc>
        <w:tc>
          <w:tcPr>
            <w:tcW w:type="dxa" w:w="1949"/>
            <w:vAlign w:val="center"/>
          </w:tcPr>
          <w:p>
            <w:r>
              <w:rPr>
                <w:sz w:val="16"/>
              </w:rPr>
              <w:t>463</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LUSC</w:t>
            </w:r>
          </w:p>
        </w:tc>
        <w:tc>
          <w:tcPr>
            <w:tcW w:type="dxa" w:w="1949"/>
            <w:vAlign w:val="center"/>
          </w:tcPr>
          <w:p>
            <w:r>
              <w:rPr>
                <w:sz w:val="16"/>
              </w:rPr>
              <w:t>477</w:t>
            </w:r>
          </w:p>
        </w:tc>
        <w:tc>
          <w:tcPr>
            <w:tcW w:type="dxa" w:w="1949"/>
            <w:vAlign w:val="center"/>
          </w:tcPr>
          <w:p>
            <w:r>
              <w:rPr>
                <w:sz w:val="16"/>
              </w:rPr>
              <w:t>461</w:t>
            </w:r>
          </w:p>
        </w:tc>
        <w:tc>
          <w:tcPr>
            <w:tcW w:type="dxa" w:w="1949"/>
            <w:vAlign w:val="center"/>
          </w:tcPr>
          <w:p>
            <w:r>
              <w:rPr>
                <w:sz w:val="16"/>
              </w:rPr>
              <w:t>16</w:t>
            </w:r>
          </w:p>
        </w:tc>
        <w:tc>
          <w:tcPr>
            <w:tcW w:type="dxa" w:w="1949"/>
            <w:vAlign w:val="center"/>
          </w:tcPr>
          <w:p>
            <w:r>
              <w:rPr>
                <w:sz w:val="16"/>
              </w:rPr>
              <w:t>0</w:t>
            </w:r>
          </w:p>
        </w:tc>
      </w:tr>
      <w:tr>
        <w:trPr>
          <w:cantSplit/>
        </w:trPr>
        <w:tc>
          <w:tcPr>
            <w:tcW w:type="dxa" w:w="1949"/>
            <w:vAlign w:val="center"/>
          </w:tcPr>
          <w:p>
            <w:r>
              <w:rPr>
                <w:sz w:val="16"/>
              </w:rPr>
              <w:t>MESO</w:t>
            </w:r>
          </w:p>
        </w:tc>
        <w:tc>
          <w:tcPr>
            <w:tcW w:type="dxa" w:w="1949"/>
            <w:vAlign w:val="center"/>
          </w:tcPr>
          <w:p>
            <w:r>
              <w:rPr>
                <w:sz w:val="16"/>
              </w:rPr>
              <w:t>75</w:t>
            </w:r>
          </w:p>
        </w:tc>
        <w:tc>
          <w:tcPr>
            <w:tcW w:type="dxa" w:w="1949"/>
            <w:vAlign w:val="center"/>
          </w:tcPr>
          <w:p>
            <w:r>
              <w:rPr>
                <w:sz w:val="16"/>
              </w:rPr>
              <w:t>70</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OV</w:t>
            </w:r>
          </w:p>
        </w:tc>
        <w:tc>
          <w:tcPr>
            <w:tcW w:type="dxa" w:w="1949"/>
            <w:vAlign w:val="center"/>
          </w:tcPr>
          <w:p>
            <w:r>
              <w:rPr>
                <w:sz w:val="16"/>
              </w:rPr>
              <w:t>106</w:t>
            </w:r>
          </w:p>
        </w:tc>
        <w:tc>
          <w:tcPr>
            <w:tcW w:type="dxa" w:w="1949"/>
            <w:vAlign w:val="center"/>
          </w:tcPr>
          <w:p>
            <w:r>
              <w:rPr>
                <w:sz w:val="16"/>
              </w:rPr>
              <w:t>72</w:t>
            </w:r>
          </w:p>
        </w:tc>
        <w:tc>
          <w:tcPr>
            <w:tcW w:type="dxa" w:w="1949"/>
            <w:vAlign w:val="center"/>
          </w:tcPr>
          <w:p>
            <w:r>
              <w:rPr>
                <w:sz w:val="16"/>
              </w:rPr>
              <w:t>34</w:t>
            </w:r>
          </w:p>
        </w:tc>
        <w:tc>
          <w:tcPr>
            <w:tcW w:type="dxa" w:w="1949"/>
            <w:vAlign w:val="center"/>
          </w:tcPr>
          <w:p>
            <w:r>
              <w:rPr>
                <w:sz w:val="16"/>
              </w:rPr>
              <w:t>0</w:t>
            </w:r>
          </w:p>
        </w:tc>
      </w:tr>
      <w:tr>
        <w:trPr>
          <w:cantSplit/>
        </w:trPr>
        <w:tc>
          <w:tcPr>
            <w:tcW w:type="dxa" w:w="1949"/>
            <w:vAlign w:val="center"/>
          </w:tcPr>
          <w:p>
            <w:r>
              <w:rPr>
                <w:sz w:val="16"/>
              </w:rPr>
              <w:t>PAAD</w:t>
            </w:r>
          </w:p>
        </w:tc>
        <w:tc>
          <w:tcPr>
            <w:tcW w:type="dxa" w:w="1949"/>
            <w:vAlign w:val="center"/>
          </w:tcPr>
          <w:p>
            <w:r>
              <w:rPr>
                <w:sz w:val="16"/>
              </w:rPr>
              <w:t>183</w:t>
            </w:r>
          </w:p>
        </w:tc>
        <w:tc>
          <w:tcPr>
            <w:tcW w:type="dxa" w:w="1949"/>
            <w:vAlign w:val="center"/>
          </w:tcPr>
          <w:p>
            <w:r>
              <w:rPr>
                <w:sz w:val="16"/>
              </w:rPr>
              <w:t>175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PCPG</w:t>
            </w:r>
          </w:p>
        </w:tc>
        <w:tc>
          <w:tcPr>
            <w:tcW w:type="dxa" w:w="1949"/>
            <w:vAlign w:val="center"/>
          </w:tcPr>
          <w:p>
            <w:r>
              <w:rPr>
                <w:sz w:val="16"/>
              </w:rPr>
              <w:t>176</w:t>
            </w:r>
          </w:p>
        </w:tc>
        <w:tc>
          <w:tcPr>
            <w:tcW w:type="dxa" w:w="1949"/>
            <w:vAlign w:val="center"/>
          </w:tcPr>
          <w:p>
            <w:r>
              <w:rPr>
                <w:sz w:val="16"/>
              </w:rPr>
              <w:t>176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PRAD</w:t>
            </w:r>
          </w:p>
        </w:tc>
        <w:tc>
          <w:tcPr>
            <w:tcW w:type="dxa" w:w="1949"/>
            <w:vAlign w:val="center"/>
          </w:tcPr>
          <w:p>
            <w:r>
              <w:rPr>
                <w:sz w:val="16"/>
              </w:rPr>
              <w:t>402</w:t>
            </w:r>
          </w:p>
        </w:tc>
        <w:tc>
          <w:tcPr>
            <w:tcW w:type="dxa" w:w="1949"/>
            <w:vAlign w:val="center"/>
          </w:tcPr>
          <w:p>
            <w:r>
              <w:rPr>
                <w:sz w:val="16"/>
              </w:rPr>
              <w:t>399</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READ</w:t>
            </w:r>
          </w:p>
        </w:tc>
        <w:tc>
          <w:tcPr>
            <w:tcW w:type="dxa" w:w="1949"/>
            <w:vAlign w:val="center"/>
          </w:tcPr>
          <w:p>
            <w:r>
              <w:rPr>
                <w:sz w:val="16"/>
              </w:rPr>
              <w:t>156</w:t>
            </w:r>
          </w:p>
        </w:tc>
        <w:tc>
          <w:tcPr>
            <w:tcW w:type="dxa" w:w="1949"/>
            <w:vAlign w:val="center"/>
          </w:tcPr>
          <w:p>
            <w:r>
              <w:rPr>
                <w:sz w:val="16"/>
              </w:rPr>
              <w:t>135</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SARC</w:t>
            </w:r>
          </w:p>
        </w:tc>
        <w:tc>
          <w:tcPr>
            <w:tcW w:type="dxa" w:w="1949"/>
            <w:vAlign w:val="center"/>
          </w:tcPr>
          <w:p>
            <w:r>
              <w:rPr>
                <w:sz w:val="16"/>
              </w:rPr>
              <w:t>254</w:t>
            </w:r>
          </w:p>
        </w:tc>
        <w:tc>
          <w:tcPr>
            <w:tcW w:type="dxa" w:w="1949"/>
            <w:vAlign w:val="center"/>
          </w:tcPr>
          <w:p>
            <w:r>
              <w:rPr>
                <w:sz w:val="16"/>
              </w:rPr>
              <w:t>229</w:t>
            </w:r>
          </w:p>
        </w:tc>
        <w:tc>
          <w:tcPr>
            <w:tcW w:type="dxa" w:w="1949"/>
            <w:vAlign w:val="center"/>
          </w:tcPr>
          <w:p>
            <w:r>
              <w:rPr>
                <w:sz w:val="16"/>
              </w:rPr>
              <w:t>25</w:t>
            </w:r>
          </w:p>
        </w:tc>
        <w:tc>
          <w:tcPr>
            <w:tcW w:type="dxa" w:w="1949"/>
            <w:vAlign w:val="center"/>
          </w:tcPr>
          <w:p>
            <w:r>
              <w:rPr>
                <w:sz w:val="16"/>
              </w:rPr>
              <w:t>0</w:t>
            </w:r>
          </w:p>
        </w:tc>
      </w:tr>
      <w:tr>
        <w:trPr>
          <w:cantSplit/>
        </w:trPr>
        <w:tc>
          <w:tcPr>
            <w:tcW w:type="dxa" w:w="1949"/>
            <w:vAlign w:val="center"/>
          </w:tcPr>
          <w:p>
            <w:r>
              <w:rPr>
                <w:sz w:val="16"/>
              </w:rPr>
              <w:t>SKCM</w:t>
            </w:r>
          </w:p>
        </w:tc>
        <w:tc>
          <w:tcPr>
            <w:tcW w:type="dxa" w:w="1949"/>
            <w:vAlign w:val="center"/>
          </w:tcPr>
          <w:p>
            <w:r>
              <w:rPr>
                <w:sz w:val="16"/>
              </w:rPr>
              <w:t>292</w:t>
            </w:r>
          </w:p>
        </w:tc>
        <w:tc>
          <w:tcPr>
            <w:tcW w:type="dxa" w:w="1949"/>
            <w:vAlign w:val="center"/>
          </w:tcPr>
          <w:p>
            <w:r>
              <w:rPr>
                <w:sz w:val="16"/>
              </w:rPr>
              <w:t>98</w:t>
            </w:r>
          </w:p>
        </w:tc>
        <w:tc>
          <w:tcPr>
            <w:tcW w:type="dxa" w:w="1949"/>
            <w:vAlign w:val="center"/>
          </w:tcPr>
          <w:p>
            <w:r>
              <w:rPr>
                <w:sz w:val="16"/>
              </w:rPr>
              <w:t>194</w:t>
            </w:r>
          </w:p>
        </w:tc>
        <w:tc>
          <w:tcPr>
            <w:tcW w:type="dxa" w:w="1949"/>
            <w:vAlign w:val="center"/>
          </w:tcPr>
          <w:p>
            <w:r>
              <w:rPr>
                <w:sz w:val="16"/>
              </w:rPr>
              <w:t>0</w:t>
            </w:r>
          </w:p>
        </w:tc>
      </w:tr>
      <w:tr>
        <w:trPr>
          <w:cantSplit/>
        </w:trPr>
        <w:tc>
          <w:tcPr>
            <w:tcW w:type="dxa" w:w="1949"/>
            <w:vAlign w:val="center"/>
          </w:tcPr>
          <w:p>
            <w:r>
              <w:rPr>
                <w:sz w:val="16"/>
              </w:rPr>
              <w:t>STAD</w:t>
            </w:r>
          </w:p>
        </w:tc>
        <w:tc>
          <w:tcPr>
            <w:tcW w:type="dxa" w:w="1949"/>
            <w:vAlign w:val="center"/>
          </w:tcPr>
          <w:p>
            <w:r>
              <w:rPr>
                <w:sz w:val="16"/>
              </w:rPr>
              <w:t>374</w:t>
            </w:r>
          </w:p>
        </w:tc>
        <w:tc>
          <w:tcPr>
            <w:tcW w:type="dxa" w:w="1949"/>
            <w:vAlign w:val="center"/>
          </w:tcPr>
          <w:p>
            <w:r>
              <w:rPr>
                <w:sz w:val="16"/>
              </w:rPr>
              <w:t>371</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TGCT</w:t>
            </w:r>
          </w:p>
        </w:tc>
        <w:tc>
          <w:tcPr>
            <w:tcW w:type="dxa" w:w="1949"/>
            <w:vAlign w:val="center"/>
          </w:tcPr>
          <w:p>
            <w:r>
              <w:rPr>
                <w:sz w:val="16"/>
              </w:rPr>
              <w:t>149</w:t>
            </w:r>
          </w:p>
        </w:tc>
        <w:tc>
          <w:tcPr>
            <w:tcW w:type="dxa" w:w="1949"/>
            <w:vAlign w:val="center"/>
          </w:tcPr>
          <w:p>
            <w:r>
              <w:rPr>
                <w:sz w:val="16"/>
              </w:rPr>
              <w:t>128</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THCA</w:t>
            </w:r>
          </w:p>
        </w:tc>
        <w:tc>
          <w:tcPr>
            <w:tcW w:type="dxa" w:w="1949"/>
            <w:vAlign w:val="center"/>
          </w:tcPr>
          <w:p>
            <w:r>
              <w:rPr>
                <w:sz w:val="16"/>
              </w:rPr>
              <w:t>505</w:t>
            </w:r>
          </w:p>
        </w:tc>
        <w:tc>
          <w:tcPr>
            <w:tcW w:type="dxa" w:w="1949"/>
            <w:vAlign w:val="center"/>
          </w:tcPr>
          <w:p>
            <w:r>
              <w:rPr>
                <w:sz w:val="16"/>
              </w:rPr>
              <w:t>490</w:t>
            </w:r>
          </w:p>
        </w:tc>
        <w:tc>
          <w:tcPr>
            <w:tcW w:type="dxa" w:w="1949"/>
            <w:vAlign w:val="center"/>
          </w:tcPr>
          <w:p>
            <w:r>
              <w:rPr>
                <w:sz w:val="16"/>
              </w:rPr>
              <w:t>15</w:t>
            </w:r>
          </w:p>
        </w:tc>
        <w:tc>
          <w:tcPr>
            <w:tcW w:type="dxa" w:w="1949"/>
            <w:vAlign w:val="center"/>
          </w:tcPr>
          <w:p>
            <w:r>
              <w:rPr>
                <w:sz w:val="16"/>
              </w:rPr>
              <w:t>0</w:t>
            </w:r>
          </w:p>
        </w:tc>
      </w:tr>
      <w:tr>
        <w:trPr>
          <w:cantSplit/>
        </w:trPr>
        <w:tc>
          <w:tcPr>
            <w:tcW w:type="dxa" w:w="1949"/>
            <w:vAlign w:val="center"/>
          </w:tcPr>
          <w:p>
            <w:r>
              <w:rPr>
                <w:sz w:val="16"/>
              </w:rPr>
              <w:t>THYM</w:t>
            </w:r>
          </w:p>
        </w:tc>
        <w:tc>
          <w:tcPr>
            <w:tcW w:type="dxa" w:w="1949"/>
            <w:vAlign w:val="center"/>
          </w:tcPr>
          <w:p>
            <w:r>
              <w:rPr>
                <w:sz w:val="16"/>
              </w:rPr>
              <w:t>121</w:t>
            </w:r>
          </w:p>
        </w:tc>
        <w:tc>
          <w:tcPr>
            <w:tcW w:type="dxa" w:w="1949"/>
            <w:vAlign w:val="center"/>
          </w:tcPr>
          <w:p>
            <w:r>
              <w:rPr>
                <w:sz w:val="16"/>
              </w:rPr>
              <w:t>120</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UCEC</w:t>
            </w:r>
          </w:p>
        </w:tc>
        <w:tc>
          <w:tcPr>
            <w:tcW w:type="dxa" w:w="1949"/>
            <w:vAlign w:val="center"/>
          </w:tcPr>
          <w:p>
            <w:r>
              <w:rPr>
                <w:sz w:val="16"/>
              </w:rPr>
              <w:t>505</w:t>
            </w:r>
          </w:p>
        </w:tc>
        <w:tc>
          <w:tcPr>
            <w:tcW w:type="dxa" w:w="1949"/>
            <w:vAlign w:val="center"/>
          </w:tcPr>
          <w:p>
            <w:r>
              <w:rPr>
                <w:sz w:val="16"/>
              </w:rPr>
              <w:t>487</w:t>
            </w:r>
          </w:p>
        </w:tc>
        <w:tc>
          <w:tcPr>
            <w:tcW w:type="dxa" w:w="1949"/>
            <w:vAlign w:val="center"/>
          </w:tcPr>
          <w:p>
            <w:r>
              <w:rPr>
                <w:sz w:val="16"/>
              </w:rPr>
              <w:t>18</w:t>
            </w:r>
          </w:p>
        </w:tc>
        <w:tc>
          <w:tcPr>
            <w:tcW w:type="dxa" w:w="1949"/>
            <w:vAlign w:val="center"/>
          </w:tcPr>
          <w:p>
            <w:r>
              <w:rPr>
                <w:sz w:val="16"/>
              </w:rPr>
              <w:t>0</w:t>
            </w:r>
          </w:p>
        </w:tc>
      </w:tr>
      <w:tr>
        <w:trPr>
          <w:cantSplit/>
        </w:trPr>
        <w:tc>
          <w:tcPr>
            <w:tcW w:type="dxa" w:w="1949"/>
            <w:vAlign w:val="center"/>
          </w:tcPr>
          <w:p>
            <w:r>
              <w:rPr>
                <w:sz w:val="16"/>
              </w:rPr>
              <w:t>UCS</w:t>
            </w:r>
          </w:p>
        </w:tc>
        <w:tc>
          <w:tcPr>
            <w:tcW w:type="dxa" w:w="1949"/>
            <w:vAlign w:val="center"/>
          </w:tcPr>
          <w:p>
            <w:r>
              <w:rPr>
                <w:sz w:val="16"/>
              </w:rPr>
              <w:t>53</w:t>
            </w:r>
          </w:p>
        </w:tc>
        <w:tc>
          <w:tcPr>
            <w:tcW w:type="dxa" w:w="1949"/>
            <w:vAlign w:val="center"/>
          </w:tcPr>
          <w:p>
            <w:r>
              <w:rPr>
                <w:sz w:val="16"/>
              </w:rPr>
              <w:t>53</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UVM</w:t>
            </w:r>
          </w:p>
        </w:tc>
        <w:tc>
          <w:tcPr>
            <w:tcW w:type="dxa" w:w="1949"/>
            <w:vAlign w:val="center"/>
          </w:tcPr>
          <w:p>
            <w:r>
              <w:rPr>
                <w:sz w:val="16"/>
              </w:rPr>
              <w:t>80</w:t>
            </w:r>
          </w:p>
        </w:tc>
        <w:tc>
          <w:tcPr>
            <w:tcW w:type="dxa" w:w="1949"/>
            <w:vAlign w:val="center"/>
          </w:tcPr>
          <w:p>
            <w:r>
              <w:rPr>
                <w:sz w:val="16"/>
              </w:rPr>
              <w:t>80</w:t>
            </w:r>
          </w:p>
        </w:tc>
        <w:tc>
          <w:tcPr>
            <w:tcW w:type="dxa" w:w="1949"/>
            <w:vAlign w:val="center"/>
          </w:tcPr>
          <w:p>
            <w:r>
              <w:rPr>
                <w:sz w:val="16"/>
              </w:rPr>
              <w:t>0</w:t>
            </w:r>
          </w:p>
        </w:tc>
        <w:tc>
          <w:tcPr>
            <w:tcW w:type="dxa" w:w="1949"/>
            <w:vAlign w:val="center"/>
          </w:tcPr>
          <w:p>
            <w:r>
              <w:rPr>
                <w:sz w:val="16"/>
              </w:rPr>
              <w:t>0</w:t>
            </w:r>
          </w:p>
        </w:tc>
      </w:tr>
    </w:tbl>
    <w:p/>
    <w:p>
      <w:pPr>
        <w:pStyle w:val="Heading1"/>
      </w:pPr>
      <w:r>
        <w:t>Table S5. Non-mutation molecular-source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Source</w:t>
            </w:r>
          </w:p>
        </w:tc>
        <w:tc>
          <w:tcPr>
            <w:tcW w:type="dxa" w:w="1392"/>
          </w:tcPr>
          <w:p>
            <w:r>
              <w:rPr>
                <w:b/>
                <w:sz w:val="17"/>
              </w:rPr>
              <w:t>Cohort patients</w:t>
            </w:r>
          </w:p>
        </w:tc>
        <w:tc>
          <w:tcPr>
            <w:tcW w:type="dxa" w:w="1392"/>
          </w:tcPr>
          <w:p>
            <w:r>
              <w:rPr>
                <w:b/>
                <w:sz w:val="17"/>
              </w:rPr>
              <w:t>Covered</w:t>
            </w:r>
          </w:p>
        </w:tc>
        <w:tc>
          <w:tcPr>
            <w:tcW w:type="dxa" w:w="1392"/>
          </w:tcPr>
          <w:p>
            <w:r>
              <w:rPr>
                <w:b/>
                <w:sz w:val="17"/>
              </w:rPr>
              <w:t>Missing</w:t>
            </w:r>
          </w:p>
        </w:tc>
        <w:tc>
          <w:tcPr>
            <w:tcW w:type="dxa" w:w="1392"/>
          </w:tcPr>
          <w:p>
            <w:r>
              <w:rPr>
                <w:b/>
                <w:sz w:val="17"/>
              </w:rPr>
              <w:t>Multiple primary aliquots</w:t>
            </w:r>
          </w:p>
        </w:tc>
        <w:tc>
          <w:tcPr>
            <w:tcW w:type="dxa" w:w="1392"/>
          </w:tcPr>
          <w:p>
            <w:r>
              <w:rPr>
                <w:b/>
                <w:sz w:val="17"/>
              </w:rPr>
              <w:t>Maximum aliquots</w:t>
            </w:r>
          </w:p>
        </w:tc>
        <w:tc>
          <w:tcPr>
            <w:tcW w:type="dxa" w:w="1392"/>
          </w:tcPr>
          <w:p>
            <w:r>
              <w:rPr>
                <w:b/>
                <w:sz w:val="17"/>
              </w:rPr>
              <w:t>Aggregation rule</w:t>
            </w:r>
          </w:p>
        </w:tc>
      </w:tr>
      <w:tr>
        <w:trPr>
          <w:cantSplit/>
        </w:trPr>
        <w:tc>
          <w:tcPr>
            <w:tcW w:type="dxa" w:w="1392"/>
            <w:vAlign w:val="center"/>
          </w:tcPr>
          <w:p>
            <w:r>
              <w:rPr>
                <w:sz w:val="16"/>
              </w:rPr>
              <w:t>Gao2018_TableS1</w:t>
            </w:r>
          </w:p>
        </w:tc>
        <w:tc>
          <w:tcPr>
            <w:tcW w:type="dxa" w:w="1392"/>
            <w:vAlign w:val="center"/>
          </w:tcPr>
          <w:p>
            <w:r>
              <w:rPr>
                <w:sz w:val="16"/>
              </w:rPr>
              <w:t>9404</w:t>
            </w:r>
          </w:p>
        </w:tc>
        <w:tc>
          <w:tcPr>
            <w:tcW w:type="dxa" w:w="1392"/>
            <w:vAlign w:val="center"/>
          </w:tcPr>
          <w:p>
            <w:r>
              <w:rPr>
                <w:sz w:val="16"/>
              </w:rPr>
              <w:t>8068</w:t>
            </w:r>
          </w:p>
        </w:tc>
        <w:tc>
          <w:tcPr>
            <w:tcW w:type="dxa" w:w="1392"/>
            <w:vAlign w:val="center"/>
          </w:tcPr>
          <w:p>
            <w:r>
              <w:rPr>
                <w:sz w:val="16"/>
              </w:rPr>
              <w:t>1336</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study sample list defines assay coverage; no call within covered samples is zero; calls collapsed by unique fusion</w:t>
            </w:r>
          </w:p>
        </w:tc>
      </w:tr>
      <w:tr>
        <w:trPr>
          <w:cantSplit/>
        </w:trPr>
        <w:tc>
          <w:tcPr>
            <w:tcW w:type="dxa" w:w="1392"/>
            <w:vAlign w:val="center"/>
          </w:tcPr>
          <w:p>
            <w:r>
              <w:rPr>
                <w:sz w:val="16"/>
              </w:rPr>
              <w:t>SanchezVega2018_TableS4</w:t>
            </w:r>
          </w:p>
        </w:tc>
        <w:tc>
          <w:tcPr>
            <w:tcW w:type="dxa" w:w="1392"/>
            <w:vAlign w:val="center"/>
          </w:tcPr>
          <w:p>
            <w:r>
              <w:rPr>
                <w:sz w:val="16"/>
              </w:rPr>
              <w:t>9404</w:t>
            </w:r>
          </w:p>
        </w:tc>
        <w:tc>
          <w:tcPr>
            <w:tcW w:type="dxa" w:w="1392"/>
            <w:vAlign w:val="center"/>
          </w:tcPr>
          <w:p>
            <w:r>
              <w:rPr>
                <w:sz w:val="16"/>
              </w:rPr>
              <w:t>7789</w:t>
            </w:r>
          </w:p>
        </w:tc>
        <w:tc>
          <w:tcPr>
            <w:tcW w:type="dxa" w:w="1392"/>
            <w:vAlign w:val="center"/>
          </w:tcPr>
          <w:p>
            <w:r>
              <w:rPr>
                <w:sz w:val="16"/>
              </w:rPr>
              <w:t>1615</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any altered primary aliquot defines patient-level pathway alteration</w:t>
            </w:r>
          </w:p>
        </w:tc>
      </w:tr>
      <w:tr>
        <w:trPr>
          <w:cantSplit/>
        </w:trPr>
        <w:tc>
          <w:tcPr>
            <w:tcW w:type="dxa" w:w="1392"/>
            <w:vAlign w:val="center"/>
          </w:tcPr>
          <w:p>
            <w:r>
              <w:rPr>
                <w:sz w:val="16"/>
              </w:rPr>
              <w:t>Taylor2018_TableS2</w:t>
            </w:r>
          </w:p>
        </w:tc>
        <w:tc>
          <w:tcPr>
            <w:tcW w:type="dxa" w:w="1392"/>
            <w:vAlign w:val="center"/>
          </w:tcPr>
          <w:p>
            <w:r>
              <w:rPr>
                <w:sz w:val="16"/>
              </w:rPr>
              <w:t>9404</w:t>
            </w:r>
          </w:p>
        </w:tc>
        <w:tc>
          <w:tcPr>
            <w:tcW w:type="dxa" w:w="1392"/>
            <w:vAlign w:val="center"/>
          </w:tcPr>
          <w:p>
            <w:r>
              <w:rPr>
                <w:sz w:val="16"/>
              </w:rPr>
              <w:t>8667</w:t>
            </w:r>
          </w:p>
        </w:tc>
        <w:tc>
          <w:tcPr>
            <w:tcW w:type="dxa" w:w="1392"/>
            <w:vAlign w:val="center"/>
          </w:tcPr>
          <w:p>
            <w:r>
              <w:rPr>
                <w:sz w:val="16"/>
              </w:rPr>
              <w:t>737</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across primary aliquots for continuous burdens; any positive aliquot for genome doubling</w:t>
            </w:r>
          </w:p>
        </w:tc>
      </w:tr>
      <w:tr>
        <w:trPr>
          <w:cantSplit/>
        </w:trPr>
        <w:tc>
          <w:tcPr>
            <w:tcW w:type="dxa" w:w="1392"/>
            <w:vAlign w:val="center"/>
          </w:tcPr>
          <w:p>
            <w:r>
              <w:rPr>
                <w:sz w:val="16"/>
              </w:rPr>
              <w:t>Thorsson2018_PanImmune_MS</w:t>
            </w:r>
          </w:p>
        </w:tc>
        <w:tc>
          <w:tcPr>
            <w:tcW w:type="dxa" w:w="1392"/>
            <w:vAlign w:val="center"/>
          </w:tcPr>
          <w:p>
            <w:r>
              <w:rPr>
                <w:sz w:val="16"/>
              </w:rPr>
              <w:t>9404</w:t>
            </w:r>
          </w:p>
        </w:tc>
        <w:tc>
          <w:tcPr>
            <w:tcW w:type="dxa" w:w="1392"/>
            <w:vAlign w:val="center"/>
          </w:tcPr>
          <w:p>
            <w:r>
              <w:rPr>
                <w:sz w:val="16"/>
              </w:rPr>
              <w:t>9235</w:t>
            </w:r>
          </w:p>
        </w:tc>
        <w:tc>
          <w:tcPr>
            <w:tcW w:type="dxa" w:w="1392"/>
            <w:vAlign w:val="center"/>
          </w:tcPr>
          <w:p>
            <w:r>
              <w:rPr>
                <w:sz w:val="16"/>
              </w:rPr>
              <w:t>169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one participant-level row; endpoint-specific missing values retained</w:t>
            </w:r>
          </w:p>
        </w:tc>
      </w:tr>
      <w:tr>
        <w:trPr>
          <w:cantSplit/>
        </w:trPr>
        <w:tc>
          <w:tcPr>
            <w:tcW w:type="dxa" w:w="1392"/>
            <w:vAlign w:val="center"/>
          </w:tcPr>
          <w:p>
            <w:r>
              <w:rPr>
                <w:sz w:val="16"/>
              </w:rPr>
              <w:t>cBioPortal_TCGA_PanCancer</w:t>
            </w:r>
          </w:p>
        </w:tc>
        <w:tc>
          <w:tcPr>
            <w:tcW w:type="dxa" w:w="1392"/>
            <w:vAlign w:val="center"/>
          </w:tcPr>
          <w:p>
            <w:r>
              <w:rPr>
                <w:sz w:val="16"/>
              </w:rPr>
              <w:t>9404</w:t>
            </w:r>
          </w:p>
        </w:tc>
        <w:tc>
          <w:tcPr>
            <w:tcW w:type="dxa" w:w="1392"/>
            <w:vAlign w:val="center"/>
          </w:tcPr>
          <w:p>
            <w:r>
              <w:rPr>
                <w:sz w:val="16"/>
              </w:rPr>
              <w:t>8763</w:t>
            </w:r>
          </w:p>
        </w:tc>
        <w:tc>
          <w:tcPr>
            <w:tcW w:type="dxa" w:w="1392"/>
            <w:vAlign w:val="center"/>
          </w:tcPr>
          <w:p>
            <w:r>
              <w:rPr>
                <w:sz w:val="16"/>
              </w:rPr>
              <w:t>641</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of finite primary-aliquot scores; patient is missing when all primary-aliquot scores are missing</w:t>
            </w:r>
          </w:p>
        </w:tc>
      </w:tr>
    </w:tbl>
    <w:p/>
    <w:p>
      <w:pPr>
        <w:pStyle w:val="Heading1"/>
      </w:pPr>
      <w:r>
        <w:t>Table S6a. Highlighted-model performance and uncertainty</w:t>
      </w:r>
    </w:p>
    <w:p>
      <w:r>
        <w:t>The initial nested-CV screening estimate and the mean across five additional independently seeded nested-CV repeats are labelled separately. SC interval denotes the 95% selection-conditioned patient-resampling interval for repeated out-of-fold predictions. Patients are resampled from five fixed held-out prediction sets; screening, new fold generation, tuning and model fitting are not repeated within bootstrap replicates.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Cancer–endpoint</w:t>
            </w:r>
          </w:p>
        </w:tc>
        <w:tc>
          <w:tcPr>
            <w:tcW w:type="dxa" w:w="1392"/>
          </w:tcPr>
          <w:p>
            <w:r>
              <w:rPr>
                <w:b/>
                <w:sz w:val="17"/>
              </w:rPr>
              <w:t>n</w:t>
            </w:r>
          </w:p>
        </w:tc>
        <w:tc>
          <w:tcPr>
            <w:tcW w:type="dxa" w:w="1392"/>
          </w:tcPr>
          <w:p>
            <w:r>
              <w:rPr>
                <w:b/>
                <w:sz w:val="17"/>
              </w:rPr>
              <w:t>Primary metric (95% SC interval)</w:t>
            </w:r>
          </w:p>
        </w:tc>
        <w:tc>
          <w:tcPr>
            <w:tcW w:type="dxa" w:w="1392"/>
          </w:tcPr>
          <w:p>
            <w:r>
              <w:rPr>
                <w:b/>
                <w:sz w:val="17"/>
              </w:rPr>
              <w:t>Sensitivity/specificity (95% SC interval)</w:t>
            </w:r>
          </w:p>
        </w:tc>
        <w:tc>
          <w:tcPr>
            <w:tcW w:type="dxa" w:w="1392"/>
          </w:tcPr>
          <w:p>
            <w:r>
              <w:rPr>
                <w:b/>
                <w:sz w:val="17"/>
              </w:rPr>
              <w:t>Other metrics (95% SC interval)</w:t>
            </w:r>
          </w:p>
        </w:tc>
        <w:tc>
          <w:tcPr>
            <w:tcW w:type="dxa" w:w="1392"/>
          </w:tcPr>
          <w:p>
            <w:r>
              <w:rPr>
                <w:b/>
                <w:sz w:val="17"/>
              </w:rPr>
              <w:t>TSS-grouped metric/status</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485</w:t>
            </w:r>
          </w:p>
        </w:tc>
        <w:tc>
          <w:tcPr>
            <w:tcW w:type="dxa" w:w="1392"/>
            <w:vAlign w:val="center"/>
          </w:tcPr>
          <w:p>
            <w:r>
              <w:rPr>
                <w:sz w:val="16"/>
              </w:rPr>
              <w:t>Initial screen BA 0.846; five-repeat BA 0.862 (0.833–0.888)</w:t>
            </w:r>
          </w:p>
        </w:tc>
        <w:tc>
          <w:tcPr>
            <w:tcW w:type="dxa" w:w="1392"/>
            <w:vAlign w:val="center"/>
          </w:tcPr>
          <w:p>
            <w:r>
              <w:rPr>
                <w:sz w:val="16"/>
              </w:rPr>
              <w:t>Se 0.839 (0.795–0.877); Sp 0.885 (0.848–0.920)</w:t>
            </w:r>
          </w:p>
        </w:tc>
        <w:tc>
          <w:tcPr>
            <w:tcW w:type="dxa" w:w="1392"/>
            <w:vAlign w:val="center"/>
          </w:tcPr>
          <w:p>
            <w:r>
              <w:rPr>
                <w:sz w:val="16"/>
              </w:rPr>
              <w:t>AUROC 0.908 (0.880–0.932); PR-AUC 0.880 (0.831–0.926); PPV/NPV at TCGA prevalence 0.870/0.857</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THYM–GTF2I</w:t>
            </w:r>
          </w:p>
        </w:tc>
        <w:tc>
          <w:tcPr>
            <w:tcW w:type="dxa" w:w="1392"/>
            <w:vAlign w:val="center"/>
          </w:tcPr>
          <w:p>
            <w:r>
              <w:rPr>
                <w:sz w:val="16"/>
              </w:rPr>
              <w:t>120</w:t>
            </w:r>
          </w:p>
        </w:tc>
        <w:tc>
          <w:tcPr>
            <w:tcW w:type="dxa" w:w="1392"/>
            <w:vAlign w:val="center"/>
          </w:tcPr>
          <w:p>
            <w:r>
              <w:rPr>
                <w:sz w:val="16"/>
              </w:rPr>
              <w:t>Initial screen BA 0.883; five-repeat BA 0.859 (0.803–0.905)</w:t>
            </w:r>
          </w:p>
        </w:tc>
        <w:tc>
          <w:tcPr>
            <w:tcW w:type="dxa" w:w="1392"/>
            <w:vAlign w:val="center"/>
          </w:tcPr>
          <w:p>
            <w:r>
              <w:rPr>
                <w:sz w:val="16"/>
              </w:rPr>
              <w:t>Se 0.878 (0.804–0.940); Sp 0.839 (0.748–0.916)</w:t>
            </w:r>
          </w:p>
        </w:tc>
        <w:tc>
          <w:tcPr>
            <w:tcW w:type="dxa" w:w="1392"/>
            <w:vAlign w:val="center"/>
          </w:tcPr>
          <w:p>
            <w:r>
              <w:rPr>
                <w:sz w:val="16"/>
              </w:rPr>
              <w:t>AUROC 0.907 (0.852–0.955); PR-AUC 0.873 (0.794–0.947); PPV/NPV at TCGA prevalence 0.841/0.877</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READ–TP53</w:t>
            </w:r>
          </w:p>
        </w:tc>
        <w:tc>
          <w:tcPr>
            <w:tcW w:type="dxa" w:w="1392"/>
            <w:vAlign w:val="center"/>
          </w:tcPr>
          <w:p>
            <w:r>
              <w:rPr>
                <w:sz w:val="16"/>
              </w:rPr>
              <w:t>135</w:t>
            </w:r>
          </w:p>
        </w:tc>
        <w:tc>
          <w:tcPr>
            <w:tcW w:type="dxa" w:w="1392"/>
            <w:vAlign w:val="center"/>
          </w:tcPr>
          <w:p>
            <w:r>
              <w:rPr>
                <w:sz w:val="16"/>
              </w:rPr>
              <w:t>Initial screen BA 0.861; five-repeat BA 0.858 (0.801–0.910)</w:t>
            </w:r>
          </w:p>
        </w:tc>
        <w:tc>
          <w:tcPr>
            <w:tcW w:type="dxa" w:w="1392"/>
            <w:vAlign w:val="center"/>
          </w:tcPr>
          <w:p>
            <w:r>
              <w:rPr>
                <w:sz w:val="16"/>
              </w:rPr>
              <w:t>Se 0.912 (0.855–0.966); Sp 0.803 (0.704–0.890)</w:t>
            </w:r>
          </w:p>
        </w:tc>
        <w:tc>
          <w:tcPr>
            <w:tcW w:type="dxa" w:w="1392"/>
            <w:vAlign w:val="center"/>
          </w:tcPr>
          <w:p>
            <w:r>
              <w:rPr>
                <w:sz w:val="16"/>
              </w:rPr>
              <w:t>AUROC 0.912 (0.860–0.956); PR-AUC 0.870 (0.785–0.954); PPV/NPV at TCGA prevalence 0.816/0.906</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THCA–BRAF</w:t>
            </w:r>
          </w:p>
        </w:tc>
        <w:tc>
          <w:tcPr>
            <w:tcW w:type="dxa" w:w="1392"/>
            <w:vAlign w:val="center"/>
          </w:tcPr>
          <w:p>
            <w:r>
              <w:rPr>
                <w:sz w:val="16"/>
              </w:rPr>
              <w:t>490</w:t>
            </w:r>
          </w:p>
        </w:tc>
        <w:tc>
          <w:tcPr>
            <w:tcW w:type="dxa" w:w="1392"/>
            <w:vAlign w:val="center"/>
          </w:tcPr>
          <w:p>
            <w:r>
              <w:rPr>
                <w:sz w:val="16"/>
              </w:rPr>
              <w:t>Initial screen BA 0.830; five-repeat BA 0.837 (0.805–0.866)</w:t>
            </w:r>
          </w:p>
        </w:tc>
        <w:tc>
          <w:tcPr>
            <w:tcW w:type="dxa" w:w="1392"/>
            <w:vAlign w:val="center"/>
          </w:tcPr>
          <w:p>
            <w:r>
              <w:rPr>
                <w:sz w:val="16"/>
              </w:rPr>
              <w:t>Se 0.926 (0.897–0.952); Sp 0.747 (0.688–0.801)</w:t>
            </w:r>
          </w:p>
        </w:tc>
        <w:tc>
          <w:tcPr>
            <w:tcW w:type="dxa" w:w="1392"/>
            <w:vAlign w:val="center"/>
          </w:tcPr>
          <w:p>
            <w:r>
              <w:rPr>
                <w:sz w:val="16"/>
              </w:rPr>
              <w:t>AUROC 0.894 (0.862–0.924); PR-AUC 0.899 (0.859–0.936); PPV/NPV at TCGA prevalence 0.840/0.876</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READ–APC</w:t>
            </w:r>
          </w:p>
        </w:tc>
        <w:tc>
          <w:tcPr>
            <w:tcW w:type="dxa" w:w="1392"/>
            <w:vAlign w:val="center"/>
          </w:tcPr>
          <w:p>
            <w:r>
              <w:rPr>
                <w:sz w:val="16"/>
              </w:rPr>
              <w:t>135</w:t>
            </w:r>
          </w:p>
        </w:tc>
        <w:tc>
          <w:tcPr>
            <w:tcW w:type="dxa" w:w="1392"/>
            <w:vAlign w:val="center"/>
          </w:tcPr>
          <w:p>
            <w:r>
              <w:rPr>
                <w:sz w:val="16"/>
              </w:rPr>
              <w:t>Initial screen BA 0.862; five-repeat BA 0.827 (0.771–0.882)</w:t>
            </w:r>
          </w:p>
        </w:tc>
        <w:tc>
          <w:tcPr>
            <w:tcW w:type="dxa" w:w="1392"/>
            <w:vAlign w:val="center"/>
          </w:tcPr>
          <w:p>
            <w:r>
              <w:rPr>
                <w:sz w:val="16"/>
              </w:rPr>
              <w:t>Se 0.874 (0.810–0.931); Sp 0.780 (0.688–0.873)</w:t>
            </w:r>
          </w:p>
        </w:tc>
        <w:tc>
          <w:tcPr>
            <w:tcW w:type="dxa" w:w="1392"/>
            <w:vAlign w:val="center"/>
          </w:tcPr>
          <w:p>
            <w:r>
              <w:rPr>
                <w:sz w:val="16"/>
              </w:rPr>
              <w:t>AUROC 0.874 (0.818–0.926); PR-AUC 0.845 (0.758–0.925); PPV/NPV at TCGA prevalence 0.787/0.871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481</w:t>
            </w:r>
          </w:p>
        </w:tc>
        <w:tc>
          <w:tcPr>
            <w:tcW w:type="dxa" w:w="1392"/>
            <w:vAlign w:val="center"/>
          </w:tcPr>
          <w:p>
            <w:r>
              <w:rPr>
                <w:sz w:val="16"/>
              </w:rPr>
              <w:t>Initial screen BA 0.822; five-repeat BA 0.825 (0.796–0.856)</w:t>
            </w:r>
          </w:p>
        </w:tc>
        <w:tc>
          <w:tcPr>
            <w:tcW w:type="dxa" w:w="1392"/>
            <w:vAlign w:val="center"/>
          </w:tcPr>
          <w:p>
            <w:r>
              <w:rPr>
                <w:sz w:val="16"/>
              </w:rPr>
              <w:t>Se 0.803 (0.758–0.848); Sp 0.847 (0.807–0.889)</w:t>
            </w:r>
          </w:p>
        </w:tc>
        <w:tc>
          <w:tcPr>
            <w:tcW w:type="dxa" w:w="1392"/>
            <w:vAlign w:val="center"/>
          </w:tcPr>
          <w:p>
            <w:r>
              <w:rPr>
                <w:sz w:val="16"/>
              </w:rPr>
              <w:t>AUROC 0.883 (0.852–0.914); PR-AUC 0.880 (0.836–0.925); PPV/NPV at TCGA prevalence 0.848/0.802</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LGG–HIPPO</w:t>
            </w:r>
          </w:p>
        </w:tc>
        <w:tc>
          <w:tcPr>
            <w:tcW w:type="dxa" w:w="1392"/>
            <w:vAlign w:val="center"/>
          </w:tcPr>
          <w:p>
            <w:r>
              <w:rPr>
                <w:sz w:val="16"/>
              </w:rPr>
              <w:t>481</w:t>
            </w:r>
          </w:p>
        </w:tc>
        <w:tc>
          <w:tcPr>
            <w:tcW w:type="dxa" w:w="1392"/>
            <w:vAlign w:val="center"/>
          </w:tcPr>
          <w:p>
            <w:r>
              <w:rPr>
                <w:sz w:val="16"/>
              </w:rPr>
              <w:t>Initial screen BA 0.811; five-repeat BA 0.818 (0.777–0.860)</w:t>
            </w:r>
          </w:p>
        </w:tc>
        <w:tc>
          <w:tcPr>
            <w:tcW w:type="dxa" w:w="1392"/>
            <w:vAlign w:val="center"/>
          </w:tcPr>
          <w:p>
            <w:r>
              <w:rPr>
                <w:sz w:val="16"/>
              </w:rPr>
              <w:t>Se 0.941 (0.920–0.960); Sp 0.694 (0.612–0.771)</w:t>
            </w:r>
          </w:p>
        </w:tc>
        <w:tc>
          <w:tcPr>
            <w:tcW w:type="dxa" w:w="1392"/>
            <w:vAlign w:val="center"/>
          </w:tcPr>
          <w:p>
            <w:r>
              <w:rPr>
                <w:sz w:val="16"/>
              </w:rPr>
              <w:t>AUROC 0.887 (0.844–0.924); PR-AUC 0.947 (0.921–0.971); PPV/NPV at TCGA prevalence 0.920/0.761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COAD–APC</w:t>
            </w:r>
          </w:p>
        </w:tc>
        <w:tc>
          <w:tcPr>
            <w:tcW w:type="dxa" w:w="1392"/>
            <w:vAlign w:val="center"/>
          </w:tcPr>
          <w:p>
            <w:r>
              <w:rPr>
                <w:sz w:val="16"/>
              </w:rPr>
              <w:t>382</w:t>
            </w:r>
          </w:p>
        </w:tc>
        <w:tc>
          <w:tcPr>
            <w:tcW w:type="dxa" w:w="1392"/>
            <w:vAlign w:val="center"/>
          </w:tcPr>
          <w:p>
            <w:r>
              <w:rPr>
                <w:sz w:val="16"/>
              </w:rPr>
              <w:t>Initial screen BA 0.793; five-repeat BA 0.794 (0.756–0.830)</w:t>
            </w:r>
          </w:p>
        </w:tc>
        <w:tc>
          <w:tcPr>
            <w:tcW w:type="dxa" w:w="1392"/>
            <w:vAlign w:val="center"/>
          </w:tcPr>
          <w:p>
            <w:r>
              <w:rPr>
                <w:sz w:val="16"/>
              </w:rPr>
              <w:t>Se 0.883 (0.838–0.923); Sp 0.705 (0.642–0.765)</w:t>
            </w:r>
          </w:p>
        </w:tc>
        <w:tc>
          <w:tcPr>
            <w:tcW w:type="dxa" w:w="1392"/>
            <w:vAlign w:val="center"/>
          </w:tcPr>
          <w:p>
            <w:r>
              <w:rPr>
                <w:sz w:val="16"/>
              </w:rPr>
              <w:t>AUROC 0.848 (0.805–0.885); PR-AUC 0.814 (0.754–0.875); PPV/NPV at TCGA prevalence 0.760/0.851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COAD–MSI-H strict (MANTIS &gt;0.6)</w:t>
            </w:r>
          </w:p>
        </w:tc>
        <w:tc>
          <w:tcPr>
            <w:tcW w:type="dxa" w:w="1392"/>
            <w:vAlign w:val="center"/>
          </w:tcPr>
          <w:p>
            <w:r>
              <w:rPr>
                <w:sz w:val="16"/>
              </w:rPr>
              <w:t>374</w:t>
            </w:r>
          </w:p>
        </w:tc>
        <w:tc>
          <w:tcPr>
            <w:tcW w:type="dxa" w:w="1392"/>
            <w:vAlign w:val="center"/>
          </w:tcPr>
          <w:p>
            <w:r>
              <w:rPr>
                <w:sz w:val="16"/>
              </w:rPr>
              <w:t>Initial screen BA 0.784; five-repeat BA 0.782 (0.725–0.833)</w:t>
            </w:r>
          </w:p>
        </w:tc>
        <w:tc>
          <w:tcPr>
            <w:tcW w:type="dxa" w:w="1392"/>
            <w:vAlign w:val="center"/>
          </w:tcPr>
          <w:p>
            <w:r>
              <w:rPr>
                <w:sz w:val="16"/>
              </w:rPr>
              <w:t>Se 0.600 (0.489–0.702); Sp 0.964 (0.946–0.980)</w:t>
            </w:r>
          </w:p>
        </w:tc>
        <w:tc>
          <w:tcPr>
            <w:tcW w:type="dxa" w:w="1392"/>
            <w:vAlign w:val="center"/>
          </w:tcPr>
          <w:p>
            <w:r>
              <w:rPr>
                <w:sz w:val="16"/>
              </w:rPr>
              <w:t>AUROC 0.915 (0.874–0.953); PR-AUC 0.741 (0.638–0.832); PPV/NPV at TCGA prevalence 0.750/0.931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LGG–IDH1</w:t>
            </w:r>
          </w:p>
        </w:tc>
        <w:tc>
          <w:tcPr>
            <w:tcW w:type="dxa" w:w="1392"/>
            <w:vAlign w:val="center"/>
          </w:tcPr>
          <w:p>
            <w:r>
              <w:rPr>
                <w:sz w:val="16"/>
              </w:rPr>
              <w:t>485</w:t>
            </w:r>
          </w:p>
        </w:tc>
        <w:tc>
          <w:tcPr>
            <w:tcW w:type="dxa" w:w="1392"/>
            <w:vAlign w:val="center"/>
          </w:tcPr>
          <w:p>
            <w:r>
              <w:rPr>
                <w:sz w:val="16"/>
              </w:rPr>
              <w:t>Initial screen BA 0.786; five-repeat BA 0.782 (0.740–0.823)</w:t>
            </w:r>
          </w:p>
        </w:tc>
        <w:tc>
          <w:tcPr>
            <w:tcW w:type="dxa" w:w="1392"/>
            <w:vAlign w:val="center"/>
          </w:tcPr>
          <w:p>
            <w:r>
              <w:rPr>
                <w:sz w:val="16"/>
              </w:rPr>
              <w:t>Se 0.940 (0.921–0.957); Sp 0.624 (0.540–0.702)</w:t>
            </w:r>
          </w:p>
        </w:tc>
        <w:tc>
          <w:tcPr>
            <w:tcW w:type="dxa" w:w="1392"/>
            <w:vAlign w:val="center"/>
          </w:tcPr>
          <w:p>
            <w:r>
              <w:rPr>
                <w:sz w:val="16"/>
              </w:rPr>
              <w:t>AUROC 0.853 (0.807–0.898); PR-AUC 0.933 (0.906–0.961); PPV/NPV at TCGA prevalence 0.895/0.753</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UCEC–Any called fusion</w:t>
            </w:r>
          </w:p>
        </w:tc>
        <w:tc>
          <w:tcPr>
            <w:tcW w:type="dxa" w:w="1392"/>
            <w:vAlign w:val="center"/>
          </w:tcPr>
          <w:p>
            <w:r>
              <w:rPr>
                <w:sz w:val="16"/>
              </w:rPr>
              <w:t>153</w:t>
            </w:r>
          </w:p>
        </w:tc>
        <w:tc>
          <w:tcPr>
            <w:tcW w:type="dxa" w:w="1392"/>
            <w:vAlign w:val="center"/>
          </w:tcPr>
          <w:p>
            <w:r>
              <w:rPr>
                <w:sz w:val="16"/>
              </w:rPr>
              <w:t>Initial screen BA 0.792; five-repeat BA 0.781 (0.724–0.839)</w:t>
            </w:r>
          </w:p>
        </w:tc>
        <w:tc>
          <w:tcPr>
            <w:tcW w:type="dxa" w:w="1392"/>
            <w:vAlign w:val="center"/>
          </w:tcPr>
          <w:p>
            <w:r>
              <w:rPr>
                <w:sz w:val="16"/>
              </w:rPr>
              <w:t>Se 0.770 (0.683–0.850); Sp 0.792 (0.706–0.868)</w:t>
            </w:r>
          </w:p>
        </w:tc>
        <w:tc>
          <w:tcPr>
            <w:tcW w:type="dxa" w:w="1392"/>
            <w:vAlign w:val="center"/>
          </w:tcPr>
          <w:p>
            <w:r>
              <w:rPr>
                <w:sz w:val="16"/>
              </w:rPr>
              <w:t>AUROC 0.830 (0.770–0.889); PR-AUC 0.802 (0.716–0.886); PPV/NPV at TCGA prevalence 0.803/0.759</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COAD–TP53</w:t>
            </w:r>
          </w:p>
        </w:tc>
        <w:tc>
          <w:tcPr>
            <w:tcW w:type="dxa" w:w="1392"/>
            <w:vAlign w:val="center"/>
          </w:tcPr>
          <w:p>
            <w:r>
              <w:rPr>
                <w:sz w:val="16"/>
              </w:rPr>
              <w:t>382</w:t>
            </w:r>
          </w:p>
        </w:tc>
        <w:tc>
          <w:tcPr>
            <w:tcW w:type="dxa" w:w="1392"/>
            <w:vAlign w:val="center"/>
          </w:tcPr>
          <w:p>
            <w:r>
              <w:rPr>
                <w:sz w:val="16"/>
              </w:rPr>
              <w:t>Initial screen BA 0.779; five-repeat BA 0.778 (0.740–0.814)</w:t>
            </w:r>
          </w:p>
        </w:tc>
        <w:tc>
          <w:tcPr>
            <w:tcW w:type="dxa" w:w="1392"/>
            <w:vAlign w:val="center"/>
          </w:tcPr>
          <w:p>
            <w:r>
              <w:rPr>
                <w:sz w:val="16"/>
              </w:rPr>
              <w:t>Se 0.779 (0.720–0.834); Sp 0.777 (0.723–0.827)</w:t>
            </w:r>
          </w:p>
        </w:tc>
        <w:tc>
          <w:tcPr>
            <w:tcW w:type="dxa" w:w="1392"/>
            <w:vAlign w:val="center"/>
          </w:tcPr>
          <w:p>
            <w:r>
              <w:rPr>
                <w:sz w:val="16"/>
              </w:rPr>
              <w:t>AUROC 0.854 (0.815–0.889); PR-AUC 0.793 (0.730–0.855); PPV/NPV at TCGA prevalence 0.718/0.828</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TGCT–TGF-beta Response</w:t>
            </w:r>
          </w:p>
        </w:tc>
        <w:tc>
          <w:tcPr>
            <w:tcW w:type="dxa" w:w="1392"/>
            <w:vAlign w:val="center"/>
          </w:tcPr>
          <w:p>
            <w:r>
              <w:rPr>
                <w:sz w:val="16"/>
              </w:rPr>
              <w:t>148</w:t>
            </w:r>
          </w:p>
        </w:tc>
        <w:tc>
          <w:tcPr>
            <w:tcW w:type="dxa" w:w="1392"/>
            <w:vAlign w:val="center"/>
          </w:tcPr>
          <w:p>
            <w:r>
              <w:rPr>
                <w:sz w:val="16"/>
              </w:rPr>
              <w:t>Initial screen Q² 0.670; five-repeat Q² 0.670 (0.573–0.741)</w:t>
            </w:r>
          </w:p>
        </w:tc>
        <w:tc>
          <w:tcPr>
            <w:tcW w:type="dxa" w:w="1392"/>
            <w:vAlign w:val="center"/>
          </w:tcPr>
          <w:p>
            <w:r>
              <w:rPr>
                <w:sz w:val="16"/>
              </w:rPr>
              <w:t>Not applicable</w:t>
            </w:r>
          </w:p>
        </w:tc>
        <w:tc>
          <w:tcPr>
            <w:tcW w:type="dxa" w:w="1392"/>
            <w:vAlign w:val="center"/>
          </w:tcPr>
          <w:p>
            <w:r>
              <w:rPr>
                <w:sz w:val="16"/>
              </w:rPr>
              <w:t>RMSE 0.303 (0.269–0.337); ρ 0.791 (0.713–0.842)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THYM–Th17 Cells</w:t>
            </w:r>
          </w:p>
        </w:tc>
        <w:tc>
          <w:tcPr>
            <w:tcW w:type="dxa" w:w="1392"/>
            <w:vAlign w:val="center"/>
          </w:tcPr>
          <w:p>
            <w:r>
              <w:rPr>
                <w:sz w:val="16"/>
              </w:rPr>
              <w:t>117</w:t>
            </w:r>
          </w:p>
        </w:tc>
        <w:tc>
          <w:tcPr>
            <w:tcW w:type="dxa" w:w="1392"/>
            <w:vAlign w:val="center"/>
          </w:tcPr>
          <w:p>
            <w:r>
              <w:rPr>
                <w:sz w:val="16"/>
              </w:rPr>
              <w:t>Initial screen Q² 0.638; five-repeat Q² 0.594 (0.455–0.698)</w:t>
            </w:r>
          </w:p>
        </w:tc>
        <w:tc>
          <w:tcPr>
            <w:tcW w:type="dxa" w:w="1392"/>
            <w:vAlign w:val="center"/>
          </w:tcPr>
          <w:p>
            <w:r>
              <w:rPr>
                <w:sz w:val="16"/>
              </w:rPr>
              <w:t>Not applicable</w:t>
            </w:r>
          </w:p>
        </w:tc>
        <w:tc>
          <w:tcPr>
            <w:tcW w:type="dxa" w:w="1392"/>
            <w:vAlign w:val="center"/>
          </w:tcPr>
          <w:p>
            <w:r>
              <w:rPr>
                <w:sz w:val="16"/>
              </w:rPr>
              <w:t>RMSE 1743.443 (1514.535–1979.481); ρ 0.738 (0.636–0.811)</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THCA–Lymphocyte Infiltration Signature Score</w:t>
            </w:r>
          </w:p>
        </w:tc>
        <w:tc>
          <w:tcPr>
            <w:tcW w:type="dxa" w:w="1392"/>
            <w:vAlign w:val="center"/>
          </w:tcPr>
          <w:p>
            <w:r>
              <w:rPr>
                <w:sz w:val="16"/>
              </w:rPr>
              <w:t>498</w:t>
            </w:r>
          </w:p>
        </w:tc>
        <w:tc>
          <w:tcPr>
            <w:tcW w:type="dxa" w:w="1392"/>
            <w:vAlign w:val="center"/>
          </w:tcPr>
          <w:p>
            <w:r>
              <w:rPr>
                <w:sz w:val="16"/>
              </w:rPr>
              <w:t>Initial screen Q² 0.580; five-repeat Q² 0.577 (0.511–0.636)</w:t>
            </w:r>
          </w:p>
        </w:tc>
        <w:tc>
          <w:tcPr>
            <w:tcW w:type="dxa" w:w="1392"/>
            <w:vAlign w:val="center"/>
          </w:tcPr>
          <w:p>
            <w:r>
              <w:rPr>
                <w:sz w:val="16"/>
              </w:rPr>
              <w:t>Not applicable</w:t>
            </w:r>
          </w:p>
        </w:tc>
        <w:tc>
          <w:tcPr>
            <w:tcW w:type="dxa" w:w="1392"/>
            <w:vAlign w:val="center"/>
          </w:tcPr>
          <w:p>
            <w:r>
              <w:rPr>
                <w:sz w:val="16"/>
              </w:rPr>
              <w:t>RMSE 0.781 (0.722–0.844); ρ 0.742 (0.693–0.786)</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BRCA–Wound Healing</w:t>
            </w:r>
          </w:p>
        </w:tc>
        <w:tc>
          <w:tcPr>
            <w:tcW w:type="dxa" w:w="1392"/>
            <w:vAlign w:val="center"/>
          </w:tcPr>
          <w:p>
            <w:r>
              <w:rPr>
                <w:sz w:val="16"/>
              </w:rPr>
              <w:t>1039</w:t>
            </w:r>
          </w:p>
        </w:tc>
        <w:tc>
          <w:tcPr>
            <w:tcW w:type="dxa" w:w="1392"/>
            <w:vAlign w:val="center"/>
          </w:tcPr>
          <w:p>
            <w:r>
              <w:rPr>
                <w:sz w:val="16"/>
              </w:rPr>
              <w:t>Initial screen Q² 0.527; five-repeat Q² 0.528 (0.483–0.569)</w:t>
            </w:r>
          </w:p>
        </w:tc>
        <w:tc>
          <w:tcPr>
            <w:tcW w:type="dxa" w:w="1392"/>
            <w:vAlign w:val="center"/>
          </w:tcPr>
          <w:p>
            <w:r>
              <w:rPr>
                <w:sz w:val="16"/>
              </w:rPr>
              <w:t>Not applicable</w:t>
            </w:r>
          </w:p>
        </w:tc>
        <w:tc>
          <w:tcPr>
            <w:tcW w:type="dxa" w:w="1392"/>
            <w:vAlign w:val="center"/>
          </w:tcPr>
          <w:p>
            <w:r>
              <w:rPr>
                <w:sz w:val="16"/>
              </w:rPr>
              <w:t>RMSE 0.111 (0.106–0.116); ρ 0.724 (0.694–0.753)</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THCA–TGF-beta Response</w:t>
            </w:r>
          </w:p>
        </w:tc>
        <w:tc>
          <w:tcPr>
            <w:tcW w:type="dxa" w:w="1392"/>
            <w:vAlign w:val="center"/>
          </w:tcPr>
          <w:p>
            <w:r>
              <w:rPr>
                <w:sz w:val="16"/>
              </w:rPr>
              <w:t>498</w:t>
            </w:r>
          </w:p>
        </w:tc>
        <w:tc>
          <w:tcPr>
            <w:tcW w:type="dxa" w:w="1392"/>
            <w:vAlign w:val="center"/>
          </w:tcPr>
          <w:p>
            <w:r>
              <w:rPr>
                <w:sz w:val="16"/>
              </w:rPr>
              <w:t>Initial screen Q² 0.522; five-repeat Q² 0.524 (0.458–0.587)</w:t>
            </w:r>
          </w:p>
        </w:tc>
        <w:tc>
          <w:tcPr>
            <w:tcW w:type="dxa" w:w="1392"/>
            <w:vAlign w:val="center"/>
          </w:tcPr>
          <w:p>
            <w:r>
              <w:rPr>
                <w:sz w:val="16"/>
              </w:rPr>
              <w:t>Not applicable</w:t>
            </w:r>
          </w:p>
        </w:tc>
        <w:tc>
          <w:tcPr>
            <w:tcW w:type="dxa" w:w="1392"/>
            <w:vAlign w:val="center"/>
          </w:tcPr>
          <w:p>
            <w:r>
              <w:rPr>
                <w:sz w:val="16"/>
              </w:rPr>
              <w:t>RMSE 0.233 (0.214–0.249); ρ 0.707 (0.658–0.752)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LUAD–Proliferation</w:t>
            </w:r>
          </w:p>
        </w:tc>
        <w:tc>
          <w:tcPr>
            <w:tcW w:type="dxa" w:w="1392"/>
            <w:vAlign w:val="center"/>
          </w:tcPr>
          <w:p>
            <w:r>
              <w:rPr>
                <w:sz w:val="16"/>
              </w:rPr>
              <w:t>410</w:t>
            </w:r>
          </w:p>
        </w:tc>
        <w:tc>
          <w:tcPr>
            <w:tcW w:type="dxa" w:w="1392"/>
            <w:vAlign w:val="center"/>
          </w:tcPr>
          <w:p>
            <w:r>
              <w:rPr>
                <w:sz w:val="16"/>
              </w:rPr>
              <w:t>Initial screen Q² 0.512; five-repeat Q² 0.524 (0.443–0.591)</w:t>
            </w:r>
          </w:p>
        </w:tc>
        <w:tc>
          <w:tcPr>
            <w:tcW w:type="dxa" w:w="1392"/>
            <w:vAlign w:val="center"/>
          </w:tcPr>
          <w:p>
            <w:r>
              <w:rPr>
                <w:sz w:val="16"/>
              </w:rPr>
              <w:t>Not applicable</w:t>
            </w:r>
          </w:p>
        </w:tc>
        <w:tc>
          <w:tcPr>
            <w:tcW w:type="dxa" w:w="1392"/>
            <w:vAlign w:val="center"/>
          </w:tcPr>
          <w:p>
            <w:r>
              <w:rPr>
                <w:sz w:val="16"/>
              </w:rPr>
              <w:t>RMSE 0.450 (0.413–0.486); ρ 0.729 (0.674–0.777)</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BRCA–Proliferation</w:t>
            </w:r>
          </w:p>
        </w:tc>
        <w:tc>
          <w:tcPr>
            <w:tcW w:type="dxa" w:w="1392"/>
            <w:vAlign w:val="center"/>
          </w:tcPr>
          <w:p>
            <w:r>
              <w:rPr>
                <w:sz w:val="16"/>
              </w:rPr>
              <w:t>1039</w:t>
            </w:r>
          </w:p>
        </w:tc>
        <w:tc>
          <w:tcPr>
            <w:tcW w:type="dxa" w:w="1392"/>
            <w:vAlign w:val="center"/>
          </w:tcPr>
          <w:p>
            <w:r>
              <w:rPr>
                <w:sz w:val="16"/>
              </w:rPr>
              <w:t>Initial screen Q² 0.510; five-repeat Q² 0.515 (0.467–0.560)</w:t>
            </w:r>
          </w:p>
        </w:tc>
        <w:tc>
          <w:tcPr>
            <w:tcW w:type="dxa" w:w="1392"/>
            <w:vAlign w:val="center"/>
          </w:tcPr>
          <w:p>
            <w:r>
              <w:rPr>
                <w:sz w:val="16"/>
              </w:rPr>
              <w:t>Not applicable</w:t>
            </w:r>
          </w:p>
        </w:tc>
        <w:tc>
          <w:tcPr>
            <w:tcW w:type="dxa" w:w="1392"/>
            <w:vAlign w:val="center"/>
          </w:tcPr>
          <w:p>
            <w:r>
              <w:rPr>
                <w:sz w:val="16"/>
              </w:rPr>
              <w:t>RMSE 0.441 (0.418–0.466); ρ 0.740 (0.710–0.770)</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THCA–Th1 Cells</w:t>
            </w:r>
          </w:p>
        </w:tc>
        <w:tc>
          <w:tcPr>
            <w:tcW w:type="dxa" w:w="1392"/>
            <w:vAlign w:val="center"/>
          </w:tcPr>
          <w:p>
            <w:r>
              <w:rPr>
                <w:sz w:val="16"/>
              </w:rPr>
              <w:t>498</w:t>
            </w:r>
          </w:p>
        </w:tc>
        <w:tc>
          <w:tcPr>
            <w:tcW w:type="dxa" w:w="1392"/>
            <w:vAlign w:val="center"/>
          </w:tcPr>
          <w:p>
            <w:r>
              <w:rPr>
                <w:sz w:val="16"/>
              </w:rPr>
              <w:t>Initial screen Q² 0.503; five-repeat Q² 0.514 (0.444–0.573)</w:t>
            </w:r>
          </w:p>
        </w:tc>
        <w:tc>
          <w:tcPr>
            <w:tcW w:type="dxa" w:w="1392"/>
            <w:vAlign w:val="center"/>
          </w:tcPr>
          <w:p>
            <w:r>
              <w:rPr>
                <w:sz w:val="16"/>
              </w:rPr>
              <w:t>Not applicable</w:t>
            </w:r>
          </w:p>
        </w:tc>
        <w:tc>
          <w:tcPr>
            <w:tcW w:type="dxa" w:w="1392"/>
            <w:vAlign w:val="center"/>
          </w:tcPr>
          <w:p>
            <w:r>
              <w:rPr>
                <w:sz w:val="16"/>
              </w:rPr>
              <w:t>RMSE 508.154 (472.842–543.826); ρ 0.704 (0.653–0.752)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TGCT–Wound Healing</w:t>
            </w:r>
          </w:p>
        </w:tc>
        <w:tc>
          <w:tcPr>
            <w:tcW w:type="dxa" w:w="1392"/>
            <w:vAlign w:val="center"/>
          </w:tcPr>
          <w:p>
            <w:r>
              <w:rPr>
                <w:sz w:val="16"/>
              </w:rPr>
              <w:t>148</w:t>
            </w:r>
          </w:p>
        </w:tc>
        <w:tc>
          <w:tcPr>
            <w:tcW w:type="dxa" w:w="1392"/>
            <w:vAlign w:val="center"/>
          </w:tcPr>
          <w:p>
            <w:r>
              <w:rPr>
                <w:sz w:val="16"/>
              </w:rPr>
              <w:t>Initial screen Q² 0.503; five-repeat Q² 0.511 (0.360–0.620)</w:t>
            </w:r>
          </w:p>
        </w:tc>
        <w:tc>
          <w:tcPr>
            <w:tcW w:type="dxa" w:w="1392"/>
            <w:vAlign w:val="center"/>
          </w:tcPr>
          <w:p>
            <w:r>
              <w:rPr>
                <w:sz w:val="16"/>
              </w:rPr>
              <w:t>Not applicable</w:t>
            </w:r>
          </w:p>
        </w:tc>
        <w:tc>
          <w:tcPr>
            <w:tcW w:type="dxa" w:w="1392"/>
            <w:vAlign w:val="center"/>
          </w:tcPr>
          <w:p>
            <w:r>
              <w:rPr>
                <w:sz w:val="16"/>
              </w:rPr>
              <w:t>RMSE 0.136 (0.122–0.151); ρ 0.668 (0.549–0.764)</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THCA–Macrophage Regulation</w:t>
            </w:r>
          </w:p>
        </w:tc>
        <w:tc>
          <w:tcPr>
            <w:tcW w:type="dxa" w:w="1392"/>
            <w:vAlign w:val="center"/>
          </w:tcPr>
          <w:p>
            <w:r>
              <w:rPr>
                <w:sz w:val="16"/>
              </w:rPr>
              <w:t>498</w:t>
            </w:r>
          </w:p>
        </w:tc>
        <w:tc>
          <w:tcPr>
            <w:tcW w:type="dxa" w:w="1392"/>
            <w:vAlign w:val="center"/>
          </w:tcPr>
          <w:p>
            <w:r>
              <w:rPr>
                <w:sz w:val="16"/>
              </w:rPr>
              <w:t>Initial screen Q² 0.500; five-repeat Q² 0.509 (0.438–0.580)</w:t>
            </w:r>
          </w:p>
        </w:tc>
        <w:tc>
          <w:tcPr>
            <w:tcW w:type="dxa" w:w="1392"/>
            <w:vAlign w:val="center"/>
          </w:tcPr>
          <w:p>
            <w:r>
              <w:rPr>
                <w:sz w:val="16"/>
              </w:rPr>
              <w:t>Not applicable</w:t>
            </w:r>
          </w:p>
        </w:tc>
        <w:tc>
          <w:tcPr>
            <w:tcW w:type="dxa" w:w="1392"/>
            <w:vAlign w:val="center"/>
          </w:tcPr>
          <w:p>
            <w:r>
              <w:rPr>
                <w:sz w:val="16"/>
              </w:rPr>
              <w:t>RMSE 0.453 (0.418–0.492); ρ 0.704 (0.653–0.754)</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SARC–Macrophage Regulation</w:t>
            </w:r>
          </w:p>
        </w:tc>
        <w:tc>
          <w:tcPr>
            <w:tcW w:type="dxa" w:w="1392"/>
            <w:vAlign w:val="center"/>
          </w:tcPr>
          <w:p>
            <w:r>
              <w:rPr>
                <w:sz w:val="16"/>
              </w:rPr>
              <w:t>218</w:t>
            </w:r>
          </w:p>
        </w:tc>
        <w:tc>
          <w:tcPr>
            <w:tcW w:type="dxa" w:w="1392"/>
            <w:vAlign w:val="center"/>
          </w:tcPr>
          <w:p>
            <w:r>
              <w:rPr>
                <w:sz w:val="16"/>
              </w:rPr>
              <w:t>Initial screen Q² 0.520; five-repeat Q² 0.502 (0.401–0.584)</w:t>
            </w:r>
          </w:p>
        </w:tc>
        <w:tc>
          <w:tcPr>
            <w:tcW w:type="dxa" w:w="1392"/>
            <w:vAlign w:val="center"/>
          </w:tcPr>
          <w:p>
            <w:r>
              <w:rPr>
                <w:sz w:val="16"/>
              </w:rPr>
              <w:t>Not applicable</w:t>
            </w:r>
          </w:p>
        </w:tc>
        <w:tc>
          <w:tcPr>
            <w:tcW w:type="dxa" w:w="1392"/>
            <w:vAlign w:val="center"/>
          </w:tcPr>
          <w:p>
            <w:r>
              <w:rPr>
                <w:sz w:val="16"/>
              </w:rPr>
              <w:t>RMSE 0.629 (0.577–0.678); ρ 0.697 (0.622–0.759)</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KIRP–Proliferation</w:t>
            </w:r>
          </w:p>
        </w:tc>
        <w:tc>
          <w:tcPr>
            <w:tcW w:type="dxa" w:w="1392"/>
            <w:vAlign w:val="center"/>
          </w:tcPr>
          <w:p>
            <w:r>
              <w:rPr>
                <w:sz w:val="16"/>
              </w:rPr>
              <w:t>261</w:t>
            </w:r>
          </w:p>
        </w:tc>
        <w:tc>
          <w:tcPr>
            <w:tcW w:type="dxa" w:w="1392"/>
            <w:vAlign w:val="center"/>
          </w:tcPr>
          <w:p>
            <w:r>
              <w:rPr>
                <w:sz w:val="16"/>
              </w:rPr>
              <w:t>Initial screen Q² 0.515; five-repeat Q² 0.499 (0.386–0.585)</w:t>
            </w:r>
          </w:p>
        </w:tc>
        <w:tc>
          <w:tcPr>
            <w:tcW w:type="dxa" w:w="1392"/>
            <w:vAlign w:val="center"/>
          </w:tcPr>
          <w:p>
            <w:r>
              <w:rPr>
                <w:sz w:val="16"/>
              </w:rPr>
              <w:t>Not applicable</w:t>
            </w:r>
          </w:p>
        </w:tc>
        <w:tc>
          <w:tcPr>
            <w:tcW w:type="dxa" w:w="1392"/>
            <w:vAlign w:val="center"/>
          </w:tcPr>
          <w:p>
            <w:r>
              <w:rPr>
                <w:sz w:val="16"/>
              </w:rPr>
              <w:t>RMSE 0.400 (0.364–0.429); ρ 0.605 (0.521–0.688)</w:t>
            </w:r>
          </w:p>
        </w:tc>
        <w:tc>
          <w:tcPr>
            <w:tcW w:type="dxa" w:w="1392"/>
            <w:vAlign w:val="center"/>
          </w:tcPr>
          <w:p>
            <w:r>
              <w:rPr>
                <w:sz w:val="16"/>
              </w:rPr>
              <w:t>None NA; None</w:t>
            </w:r>
          </w:p>
        </w:tc>
      </w:tr>
    </w:tbl>
    <w:p/>
    <w:p>
      <w:pPr>
        <w:pStyle w:val="Heading1"/>
      </w:pPr>
      <w:r>
        <w:t>Table S6b. Highlighted-model research-use and provenance metadata</w:t>
      </w:r>
    </w:p>
    <w:p>
      <w:r>
        <w:t>Checksum prefixes are shown for readability; complete SHA-256 values are provided in highlighted_model_performance.csv and models/model_registry.csv.</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Cancer–endpoint</w:t>
            </w:r>
          </w:p>
        </w:tc>
        <w:tc>
          <w:tcPr>
            <w:tcW w:type="dxa" w:w="2436"/>
          </w:tcPr>
          <w:p>
            <w:r>
              <w:rPr>
                <w:b/>
                <w:sz w:val="17"/>
              </w:rPr>
              <w:t>Model and input</w:t>
            </w:r>
          </w:p>
        </w:tc>
        <w:tc>
          <w:tcPr>
            <w:tcW w:type="dxa" w:w="2436"/>
          </w:tcPr>
          <w:p>
            <w:r>
              <w:rPr>
                <w:b/>
                <w:sz w:val="17"/>
              </w:rPr>
              <w:t>Classification</w:t>
            </w:r>
          </w:p>
        </w:tc>
        <w:tc>
          <w:tcPr>
            <w:tcW w:type="dxa" w:w="2436"/>
          </w:tcPr>
          <w:p>
            <w:r>
              <w:rPr>
                <w:b/>
                <w:sz w:val="17"/>
              </w:rPr>
              <w:t>Provenance and release status</w:t>
            </w:r>
          </w:p>
        </w:tc>
      </w:tr>
      <w:tr>
        <w:trPr>
          <w:cantSplit/>
        </w:trPr>
        <w:tc>
          <w:tcPr>
            <w:tcW w:type="dxa" w:w="2436"/>
            <w:vAlign w:val="center"/>
          </w:tcPr>
          <w:p>
            <w:r>
              <w:rPr>
                <w:sz w:val="16"/>
              </w:rPr>
              <w:t>LGG–TP53</w:t>
            </w:r>
          </w:p>
        </w:tc>
        <w:tc>
          <w:tcPr>
            <w:tcW w:type="dxa" w:w="2436"/>
            <w:vAlign w:val="center"/>
          </w:tcPr>
          <w:p>
            <w:r>
              <w:rPr>
                <w:sz w:val="16"/>
              </w:rPr>
              <w:t>driver_mutation__LGG__TP53; 4 components; fit seed 20260832;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0=0.521649; 1=0.478351; rule: fitted PLS-LDA class; score &gt; 0 favours class 1; score is not calibrated; calibration: not evaluated; LDA score is not a calibrated probability</w:t>
            </w:r>
          </w:p>
        </w:tc>
        <w:tc>
          <w:tcPr>
            <w:tcW w:type="dxa" w:w="2436"/>
            <w:vAlign w:val="center"/>
          </w:tcPr>
          <w:p>
            <w:r>
              <w:rPr>
                <w:sz w:val="16"/>
              </w:rPr>
              <w:t>model SHA-256 prefix: 6d0791d73892;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THYM–GTF2I</w:t>
            </w:r>
          </w:p>
        </w:tc>
        <w:tc>
          <w:tcPr>
            <w:tcW w:type="dxa" w:w="2436"/>
            <w:vAlign w:val="center"/>
          </w:tcPr>
          <w:p>
            <w:r>
              <w:rPr>
                <w:sz w:val="16"/>
              </w:rPr>
              <w:t>driver_mutation__THYM__GTF2I; 6 components; fit seed 20260829;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0=0.508333; 1=0.491667; rule: fitted PLS-LDA class; score &gt; 0 favours class 1; score is not calibrated; calibration: not evaluated; LDA score is not a calibrated probability</w:t>
            </w:r>
          </w:p>
        </w:tc>
        <w:tc>
          <w:tcPr>
            <w:tcW w:type="dxa" w:w="2436"/>
            <w:vAlign w:val="center"/>
          </w:tcPr>
          <w:p>
            <w:r>
              <w:rPr>
                <w:sz w:val="16"/>
              </w:rPr>
              <w:t>model SHA-256 prefix: 2aa4d109fa05;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READ–TP53</w:t>
            </w:r>
          </w:p>
        </w:tc>
        <w:tc>
          <w:tcPr>
            <w:tcW w:type="dxa" w:w="2436"/>
            <w:vAlign w:val="center"/>
          </w:tcPr>
          <w:p>
            <w:r>
              <w:rPr>
                <w:sz w:val="16"/>
              </w:rPr>
              <w:t>driver_mutation__READ__TP53; 4 components; fit seed 20260831;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0=0.511111; 1=0.488889; rule: fitted PLS-LDA class; score &gt; 0 favours class 1; score is not calibrated; calibration: not evaluated; LDA score is not a calibrated probability</w:t>
            </w:r>
          </w:p>
        </w:tc>
        <w:tc>
          <w:tcPr>
            <w:tcW w:type="dxa" w:w="2436"/>
            <w:vAlign w:val="center"/>
          </w:tcPr>
          <w:p>
            <w:r>
              <w:rPr>
                <w:sz w:val="16"/>
              </w:rPr>
              <w:t>model SHA-256 prefix: 1a02b5708718;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THCA–BRAF</w:t>
            </w:r>
          </w:p>
        </w:tc>
        <w:tc>
          <w:tcPr>
            <w:tcW w:type="dxa" w:w="2436"/>
            <w:vAlign w:val="center"/>
          </w:tcPr>
          <w:p>
            <w:r>
              <w:rPr>
                <w:sz w:val="16"/>
              </w:rPr>
              <w:t>driver_mutation__THCA__BRAF; 7 components; fit seed 20260833;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0=0.410204; 1=0.589796; rule: fitted PLS-LDA class; score &gt; 0 favours class 1; score is not calibrated; calibration: not evaluated; LDA score is not a calibrated probability</w:t>
            </w:r>
          </w:p>
        </w:tc>
        <w:tc>
          <w:tcPr>
            <w:tcW w:type="dxa" w:w="2436"/>
            <w:vAlign w:val="center"/>
          </w:tcPr>
          <w:p>
            <w:r>
              <w:rPr>
                <w:sz w:val="16"/>
              </w:rPr>
              <w:t>model SHA-256 prefix: 647632c45fe6;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READ–APC</w:t>
            </w:r>
          </w:p>
        </w:tc>
        <w:tc>
          <w:tcPr>
            <w:tcW w:type="dxa" w:w="2436"/>
            <w:vAlign w:val="center"/>
          </w:tcPr>
          <w:p>
            <w:r>
              <w:rPr>
                <w:sz w:val="16"/>
              </w:rPr>
              <w:t>driver_mutation__READ__APC; 5 components; fit seed 20260830;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0=0.518519; 1=0.481481; rule: fitted PLS-LDA class; score &gt; 0 favours class 1; score is not calibrated; calibration: not evaluated; LDA score is not a calibrated probability</w:t>
            </w:r>
          </w:p>
        </w:tc>
        <w:tc>
          <w:tcPr>
            <w:tcW w:type="dxa" w:w="2436"/>
            <w:vAlign w:val="center"/>
          </w:tcPr>
          <w:p>
            <w:r>
              <w:rPr>
                <w:sz w:val="16"/>
              </w:rPr>
              <w:t>model SHA-256 prefix: 408e1bf3d1c9;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LGG–TP53</w:t>
            </w:r>
          </w:p>
        </w:tc>
        <w:tc>
          <w:tcPr>
            <w:tcW w:type="dxa" w:w="2436"/>
            <w:vAlign w:val="center"/>
          </w:tcPr>
          <w:p>
            <w:r>
              <w:rPr>
                <w:sz w:val="16"/>
              </w:rPr>
              <w:t>oncogenic_pathway__LGG__TP53; 2 components; fit seed 20260884;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0=0.484407; 1=0.515593; rule: fitted PLS-LDA class; score &gt; 0 favours class 1; score is not calibrated; calibration: not evaluated; LDA score is not a calibrated probability</w:t>
            </w:r>
          </w:p>
        </w:tc>
        <w:tc>
          <w:tcPr>
            <w:tcW w:type="dxa" w:w="2436"/>
            <w:vAlign w:val="center"/>
          </w:tcPr>
          <w:p>
            <w:r>
              <w:rPr>
                <w:sz w:val="16"/>
              </w:rPr>
              <w:t>model SHA-256 prefix: c0f4b40d061c;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LGG–HIPPO</w:t>
            </w:r>
          </w:p>
        </w:tc>
        <w:tc>
          <w:tcPr>
            <w:tcW w:type="dxa" w:w="2436"/>
            <w:vAlign w:val="center"/>
          </w:tcPr>
          <w:p>
            <w:r>
              <w:rPr>
                <w:sz w:val="16"/>
              </w:rPr>
              <w:t>oncogenic_pathway__LGG__HIPPO; 4 components; fit seed 20260885;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0=0.212058; 1=0.787942; rule: fitted PLS-LDA class; score &gt; 0 favours class 1; score is not calibrated; calibration: not evaluated; LDA score is not a calibrated probability</w:t>
            </w:r>
          </w:p>
        </w:tc>
        <w:tc>
          <w:tcPr>
            <w:tcW w:type="dxa" w:w="2436"/>
            <w:vAlign w:val="center"/>
          </w:tcPr>
          <w:p>
            <w:r>
              <w:rPr>
                <w:sz w:val="16"/>
              </w:rPr>
              <w:t>model SHA-256 prefix: 73796a90b1a7;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COAD–APC</w:t>
            </w:r>
          </w:p>
        </w:tc>
        <w:tc>
          <w:tcPr>
            <w:tcW w:type="dxa" w:w="2436"/>
            <w:vAlign w:val="center"/>
          </w:tcPr>
          <w:p>
            <w:r>
              <w:rPr>
                <w:sz w:val="16"/>
              </w:rPr>
              <w:t>driver_mutation__COAD__APC; 2 components; fit seed 20260834;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0=0.486911; 1=0.513089; rule: fitted PLS-LDA class; score &gt; 0 favours class 1; score is not calibrated; calibration: not evaluated; LDA score is not a calibrated probability</w:t>
            </w:r>
          </w:p>
        </w:tc>
        <w:tc>
          <w:tcPr>
            <w:tcW w:type="dxa" w:w="2436"/>
            <w:vAlign w:val="center"/>
          </w:tcPr>
          <w:p>
            <w:r>
              <w:rPr>
                <w:sz w:val="16"/>
              </w:rPr>
              <w:t>model SHA-256 prefix: a7ca2bb49606;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COAD–MSI-H strict (MANTIS &gt;0.6)</w:t>
            </w:r>
          </w:p>
        </w:tc>
        <w:tc>
          <w:tcPr>
            <w:tcW w:type="dxa" w:w="2436"/>
            <w:vAlign w:val="center"/>
          </w:tcPr>
          <w:p>
            <w:r>
              <w:rPr>
                <w:sz w:val="16"/>
              </w:rPr>
              <w:t>microsatellite_instability_sensitivity__COAD__MSI-H_strict_MANTIS_0.6_; 10 components; fit seed 20260881;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0=0.847594; 1=0.152406; rule: fitted PLS-LDA class; score &gt; 0 favours class 1; score is not calibrated; calibration: not evaluated; LDA score is not a calibrated probability</w:t>
            </w:r>
          </w:p>
        </w:tc>
        <w:tc>
          <w:tcPr>
            <w:tcW w:type="dxa" w:w="2436"/>
            <w:vAlign w:val="center"/>
          </w:tcPr>
          <w:p>
            <w:r>
              <w:rPr>
                <w:sz w:val="16"/>
              </w:rPr>
              <w:t>model SHA-256 prefix: 2a686277f4ff;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LGG–IDH1</w:t>
            </w:r>
          </w:p>
        </w:tc>
        <w:tc>
          <w:tcPr>
            <w:tcW w:type="dxa" w:w="2436"/>
            <w:vAlign w:val="center"/>
          </w:tcPr>
          <w:p>
            <w:r>
              <w:rPr>
                <w:sz w:val="16"/>
              </w:rPr>
              <w:t>driver_mutation__LGG__IDH1; 3 components; fit seed 20260835;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0=0.226804; 1=0.773196; rule: fitted PLS-LDA class; score &gt; 0 favours class 1; score is not calibrated; calibration: not evaluated; LDA score is not a calibrated probability</w:t>
            </w:r>
          </w:p>
        </w:tc>
        <w:tc>
          <w:tcPr>
            <w:tcW w:type="dxa" w:w="2436"/>
            <w:vAlign w:val="center"/>
          </w:tcPr>
          <w:p>
            <w:r>
              <w:rPr>
                <w:sz w:val="16"/>
              </w:rPr>
              <w:t>model SHA-256 prefix: 0e97cd3e1009;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UCEC–Any called fusion</w:t>
            </w:r>
          </w:p>
        </w:tc>
        <w:tc>
          <w:tcPr>
            <w:tcW w:type="dxa" w:w="2436"/>
            <w:vAlign w:val="center"/>
          </w:tcPr>
          <w:p>
            <w:r>
              <w:rPr>
                <w:sz w:val="16"/>
              </w:rPr>
              <w:t>fusion__UCEC__Any_called_fusion; 2 components; fit seed 20260870;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0=0.477124; 1=0.522876; rule: fitted PLS-LDA class; score &gt; 0 favours class 1; score is not calibrated; calibration: not evaluated; LDA score is not a calibrated probability</w:t>
            </w:r>
          </w:p>
        </w:tc>
        <w:tc>
          <w:tcPr>
            <w:tcW w:type="dxa" w:w="2436"/>
            <w:vAlign w:val="center"/>
          </w:tcPr>
          <w:p>
            <w:r>
              <w:rPr>
                <w:sz w:val="16"/>
              </w:rPr>
              <w:t>model SHA-256 prefix: 5897dc5ed116;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COAD–TP53</w:t>
            </w:r>
          </w:p>
        </w:tc>
        <w:tc>
          <w:tcPr>
            <w:tcW w:type="dxa" w:w="2436"/>
            <w:vAlign w:val="center"/>
          </w:tcPr>
          <w:p>
            <w:r>
              <w:rPr>
                <w:sz w:val="16"/>
              </w:rPr>
              <w:t>driver_mutation__COAD__TP53; 2 components; fit seed 20260836;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0=0.578534; 1=0.421466; rule: fitted PLS-LDA class; score &gt; 0 favours class 1; score is not calibrated; calibration: not evaluated; LDA score is not a calibrated probability</w:t>
            </w:r>
          </w:p>
        </w:tc>
        <w:tc>
          <w:tcPr>
            <w:tcW w:type="dxa" w:w="2436"/>
            <w:vAlign w:val="center"/>
          </w:tcPr>
          <w:p>
            <w:r>
              <w:rPr>
                <w:sz w:val="16"/>
              </w:rPr>
              <w:t>model SHA-256 prefix: e1a75fee3e5f;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TGCT–TGF-beta Response</w:t>
            </w:r>
          </w:p>
        </w:tc>
        <w:tc>
          <w:tcPr>
            <w:tcW w:type="dxa" w:w="2436"/>
            <w:vAlign w:val="center"/>
          </w:tcPr>
          <w:p>
            <w:r>
              <w:rPr>
                <w:sz w:val="16"/>
              </w:rPr>
              <w:t>thorsson__TGCT__TGF-beta_Response; 2 components; fit seed 20260830;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cdb75440526b;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THYM–Th17 Cells</w:t>
            </w:r>
          </w:p>
        </w:tc>
        <w:tc>
          <w:tcPr>
            <w:tcW w:type="dxa" w:w="2436"/>
            <w:vAlign w:val="center"/>
          </w:tcPr>
          <w:p>
            <w:r>
              <w:rPr>
                <w:sz w:val="16"/>
              </w:rPr>
              <w:t>thorsson__THYM__Th17_Cells; 3 components; fit seed 20260831;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f1f0ba2de6a5;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THCA–Lymphocyte Infiltration Signature Score</w:t>
            </w:r>
          </w:p>
        </w:tc>
        <w:tc>
          <w:tcPr>
            <w:tcW w:type="dxa" w:w="2436"/>
            <w:vAlign w:val="center"/>
          </w:tcPr>
          <w:p>
            <w:r>
              <w:rPr>
                <w:sz w:val="16"/>
              </w:rPr>
              <w:t>thorsson__THCA__Lymphocyte_Infiltration_Signature_Score; 4 components; fit seed 20260832;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5352b0f87178;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BRCA–Wound Healing</w:t>
            </w:r>
          </w:p>
        </w:tc>
        <w:tc>
          <w:tcPr>
            <w:tcW w:type="dxa" w:w="2436"/>
            <w:vAlign w:val="center"/>
          </w:tcPr>
          <w:p>
            <w:r>
              <w:rPr>
                <w:sz w:val="16"/>
              </w:rPr>
              <w:t>thorsson__BRCA__Wound_Healing; 6 components; fit seed 20260833;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c6e1489ddea6;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THCA–TGF-beta Response</w:t>
            </w:r>
          </w:p>
        </w:tc>
        <w:tc>
          <w:tcPr>
            <w:tcW w:type="dxa" w:w="2436"/>
            <w:vAlign w:val="center"/>
          </w:tcPr>
          <w:p>
            <w:r>
              <w:rPr>
                <w:sz w:val="16"/>
              </w:rPr>
              <w:t>thorsson__THCA__TGF-beta_Response; 3 components; fit seed 20260834;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bafd2f5704f7;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LUAD–Proliferation</w:t>
            </w:r>
          </w:p>
        </w:tc>
        <w:tc>
          <w:tcPr>
            <w:tcW w:type="dxa" w:w="2436"/>
            <w:vAlign w:val="center"/>
          </w:tcPr>
          <w:p>
            <w:r>
              <w:rPr>
                <w:sz w:val="16"/>
              </w:rPr>
              <w:t>thorsson__LUAD__Proliferation; 2 components; fit seed 20260837;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983823318773;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BRCA–Proliferation</w:t>
            </w:r>
          </w:p>
        </w:tc>
        <w:tc>
          <w:tcPr>
            <w:tcW w:type="dxa" w:w="2436"/>
            <w:vAlign w:val="center"/>
          </w:tcPr>
          <w:p>
            <w:r>
              <w:rPr>
                <w:sz w:val="16"/>
              </w:rPr>
              <w:t>thorsson__BRCA__Proliferation; 7 components; fit seed 20260838;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19eb3f61269d;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THCA–Th1 Cells</w:t>
            </w:r>
          </w:p>
        </w:tc>
        <w:tc>
          <w:tcPr>
            <w:tcW w:type="dxa" w:w="2436"/>
            <w:vAlign w:val="center"/>
          </w:tcPr>
          <w:p>
            <w:r>
              <w:rPr>
                <w:sz w:val="16"/>
              </w:rPr>
              <w:t>thorsson__THCA__Th1_Cells; 4 components; fit seed 20260839;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b0c6ac60c40f;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TGCT–Wound Healing</w:t>
            </w:r>
          </w:p>
        </w:tc>
        <w:tc>
          <w:tcPr>
            <w:tcW w:type="dxa" w:w="2436"/>
            <w:vAlign w:val="center"/>
          </w:tcPr>
          <w:p>
            <w:r>
              <w:rPr>
                <w:sz w:val="16"/>
              </w:rPr>
              <w:t>thorsson__TGCT__Wound_Healing; 3 components; fit seed 20260840;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add707aade3d;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THCA–Macrophage Regulation</w:t>
            </w:r>
          </w:p>
        </w:tc>
        <w:tc>
          <w:tcPr>
            <w:tcW w:type="dxa" w:w="2436"/>
            <w:vAlign w:val="center"/>
          </w:tcPr>
          <w:p>
            <w:r>
              <w:rPr>
                <w:sz w:val="16"/>
              </w:rPr>
              <w:t>thorsson__THCA__Macrophage_Regulation; 4 components; fit seed 20260841;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380b7be00506;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SARC–Macrophage Regulation</w:t>
            </w:r>
          </w:p>
        </w:tc>
        <w:tc>
          <w:tcPr>
            <w:tcW w:type="dxa" w:w="2436"/>
            <w:vAlign w:val="center"/>
          </w:tcPr>
          <w:p>
            <w:r>
              <w:rPr>
                <w:sz w:val="16"/>
              </w:rPr>
              <w:t>thorsson__SARC__Macrophage_Regulation; 3 components; fit seed 20260835;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de6aa38b757c;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r>
        <w:trPr>
          <w:cantSplit/>
        </w:trPr>
        <w:tc>
          <w:tcPr>
            <w:tcW w:type="dxa" w:w="2436"/>
            <w:vAlign w:val="center"/>
          </w:tcPr>
          <w:p>
            <w:r>
              <w:rPr>
                <w:sz w:val="16"/>
              </w:rPr>
              <w:t>KIRP–Proliferation</w:t>
            </w:r>
          </w:p>
        </w:tc>
        <w:tc>
          <w:tcPr>
            <w:tcW w:type="dxa" w:w="2436"/>
            <w:vAlign w:val="center"/>
          </w:tcPr>
          <w:p>
            <w:r>
              <w:rPr>
                <w:sz w:val="16"/>
              </w:rPr>
              <w:t>thorsson__KIRP__Proliferation; 2 components; fit seed 20260836;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9f1146197e22; feature-schema SHA-256 prefix: 87db12d75e44; TITAN-file SHA-256 prefix: d3d91fb0f83a; fastPLS 0.99.20 (dcf45cc), cpu/rsvd; rSVD oversampling 10, power 2; analysis fingerprint prefix: 65f5c4e5df41; external validation: none; patient training rows retained: FALSE; TCGA tissue-source-site codes: None; delta: NA; status: None; inner code-group separation: None; local artifact; public release requires upstream permission</w:t>
            </w:r>
          </w:p>
        </w:tc>
      </w:tr>
    </w:tbl>
    <w:p/>
    <w:p>
      <w:pPr>
        <w:pStyle w:val="Heading1"/>
      </w:pPr>
      <w:r>
        <w:t>Table S6c. Prospectively locked subset for future independent evaluation</w:t>
      </w:r>
    </w:p>
    <w:p>
      <w:r>
        <w:t>These three models were selected after the internal TCGA screen but before inspection of any external features, outcomes or predictions. The external analysis has not been performed. No refitting, recalibration, class-prior change, threshold adjustment or outcome optimisation is permitted. Every target must be reported, including failure or non-evaluability.</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1624"/>
          </w:tcPr>
          <w:p>
            <w:r>
              <w:rPr>
                <w:b/>
                <w:sz w:val="17"/>
              </w:rPr>
              <w:t>Order</w:t>
            </w:r>
          </w:p>
        </w:tc>
        <w:tc>
          <w:tcPr>
            <w:tcW w:type="dxa" w:w="1624"/>
          </w:tcPr>
          <w:p>
            <w:r>
              <w:rPr>
                <w:b/>
                <w:sz w:val="17"/>
              </w:rPr>
              <w:t>Target/type</w:t>
            </w:r>
          </w:p>
        </w:tc>
        <w:tc>
          <w:tcPr>
            <w:tcW w:type="dxa" w:w="1624"/>
          </w:tcPr>
          <w:p>
            <w:r>
              <w:rPr>
                <w:b/>
                <w:sz w:val="17"/>
              </w:rPr>
              <w:t>Model SHA-256</w:t>
            </w:r>
          </w:p>
        </w:tc>
        <w:tc>
          <w:tcPr>
            <w:tcW w:type="dxa" w:w="1624"/>
          </w:tcPr>
          <w:p>
            <w:r>
              <w:rPr>
                <w:b/>
                <w:sz w:val="17"/>
              </w:rPr>
              <w:t>Internal TCGA evidence</w:t>
            </w:r>
          </w:p>
        </w:tc>
        <w:tc>
          <w:tcPr>
            <w:tcW w:type="dxa" w:w="1624"/>
          </w:tcPr>
          <w:p>
            <w:r>
              <w:rPr>
                <w:b/>
                <w:sz w:val="17"/>
              </w:rPr>
              <w:t>External metrics</w:t>
            </w:r>
          </w:p>
        </w:tc>
        <w:tc>
          <w:tcPr>
            <w:tcW w:type="dxa" w:w="1624"/>
          </w:tcPr>
          <w:p>
            <w:r>
              <w:rPr>
                <w:b/>
                <w:sz w:val="17"/>
              </w:rPr>
              <w:t>Compatibility and reporting rule</w:t>
            </w:r>
          </w:p>
        </w:tc>
      </w:tr>
      <w:tr>
        <w:trPr>
          <w:cantSplit/>
        </w:trPr>
        <w:tc>
          <w:tcPr>
            <w:tcW w:type="dxa" w:w="1624"/>
            <w:vAlign w:val="center"/>
          </w:tcPr>
          <w:p>
            <w:r>
              <w:rPr>
                <w:sz w:val="16"/>
              </w:rPr>
              <w:t>1</w:t>
            </w:r>
          </w:p>
        </w:tc>
        <w:tc>
          <w:tcPr>
            <w:tcW w:type="dxa" w:w="1624"/>
            <w:vAlign w:val="center"/>
          </w:tcPr>
          <w:p>
            <w:r>
              <w:rPr>
                <w:sz w:val="16"/>
              </w:rPr>
              <w:t>UCEC–TP53 (common mutation)</w:t>
            </w:r>
          </w:p>
        </w:tc>
        <w:tc>
          <w:tcPr>
            <w:tcW w:type="dxa" w:w="1624"/>
            <w:vAlign w:val="center"/>
          </w:tcPr>
          <w:p>
            <w:r>
              <w:rPr>
                <w:sz w:val="16"/>
              </w:rPr>
              <w:t>c39ba2caeefc148e67412647f3e1835dbcd719088a4d379b53068482ebb2ede0</w:t>
            </w:r>
          </w:p>
        </w:tc>
        <w:tc>
          <w:tcPr>
            <w:tcW w:type="dxa" w:w="1624"/>
            <w:vAlign w:val="center"/>
          </w:tcPr>
          <w:p>
            <w:r>
              <w:rPr>
                <w:sz w:val="16"/>
              </w:rPr>
              <w:t>balanced accuracy 0.744; AUROC 0.821; sensitivity 0.612; specificity 0.877; site-grouped balanced accuracy 0.740</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Protein-altering somatic TP53 status must be reconstructed without reference to TITAN predictions; if a sufficiently concordant definition cannot be produced the target is reported as non-evaluable. Report all eligible patients, missingness, exclusions, metric estimates and failure/non-evaluable status. Status: Not performed.</w:t>
            </w:r>
          </w:p>
        </w:tc>
      </w:tr>
      <w:tr>
        <w:trPr>
          <w:cantSplit/>
        </w:trPr>
        <w:tc>
          <w:tcPr>
            <w:tcW w:type="dxa" w:w="1624"/>
            <w:vAlign w:val="center"/>
          </w:tcPr>
          <w:p>
            <w:r>
              <w:rPr>
                <w:sz w:val="16"/>
              </w:rPr>
              <w:t>2</w:t>
            </w:r>
          </w:p>
        </w:tc>
        <w:tc>
          <w:tcPr>
            <w:tcW w:type="dxa" w:w="1624"/>
            <w:vAlign w:val="center"/>
          </w:tcPr>
          <w:p>
            <w:r>
              <w:rPr>
                <w:sz w:val="16"/>
              </w:rPr>
              <w:t>UCEC–Genome doubling (binary genomic instability)</w:t>
            </w:r>
          </w:p>
        </w:tc>
        <w:tc>
          <w:tcPr>
            <w:tcW w:type="dxa" w:w="1624"/>
            <w:vAlign w:val="center"/>
          </w:tcPr>
          <w:p>
            <w:r>
              <w:rPr>
                <w:sz w:val="16"/>
              </w:rPr>
              <w:t>8f9fd73578189bab5d5c88bb8005415a07b93a662f2b0adb893f0b04e1cc3604</w:t>
            </w:r>
          </w:p>
        </w:tc>
        <w:tc>
          <w:tcPr>
            <w:tcW w:type="dxa" w:w="1624"/>
            <w:vAlign w:val="center"/>
          </w:tcPr>
          <w:p>
            <w:r>
              <w:rPr>
                <w:sz w:val="16"/>
              </w:rPr>
              <w:t>balanced accuracy 0.722; AUROC 0.833; sensitivity 0.544; specificity 0.900; site-grouped balanced accuracy 0.722</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Genome-doubling status must use the same copy-number/ploidy definition or be reported as non-evaluable; no surrogate threshold may be selected from external predictions. Report all eligible patients, missingness, exclusions, metric estimates and failure/non-evaluable status. Status: Not performed.</w:t>
            </w:r>
          </w:p>
        </w:tc>
      </w:tr>
      <w:tr>
        <w:trPr>
          <w:cantSplit/>
        </w:trPr>
        <w:tc>
          <w:tcPr>
            <w:tcW w:type="dxa" w:w="1624"/>
            <w:vAlign w:val="center"/>
          </w:tcPr>
          <w:p>
            <w:r>
              <w:rPr>
                <w:sz w:val="16"/>
              </w:rPr>
              <w:t>3</w:t>
            </w:r>
          </w:p>
        </w:tc>
        <w:tc>
          <w:tcPr>
            <w:tcW w:type="dxa" w:w="1624"/>
            <w:vAlign w:val="center"/>
          </w:tcPr>
          <w:p>
            <w:r>
              <w:rPr>
                <w:sz w:val="16"/>
              </w:rPr>
              <w:t>UCEC–Aneuploidy score (continuous genomic context)</w:t>
            </w:r>
          </w:p>
        </w:tc>
        <w:tc>
          <w:tcPr>
            <w:tcW w:type="dxa" w:w="1624"/>
            <w:vAlign w:val="center"/>
          </w:tcPr>
          <w:p>
            <w:r>
              <w:rPr>
                <w:sz w:val="16"/>
              </w:rPr>
              <w:t>0c520d8a9d57dd5af109416c5b82ffb0f0862e3505cd9888965fdeee4aa60f3b</w:t>
            </w:r>
          </w:p>
        </w:tc>
        <w:tc>
          <w:tcPr>
            <w:tcW w:type="dxa" w:w="1624"/>
            <w:vAlign w:val="center"/>
          </w:tcPr>
          <w:p>
            <w:r>
              <w:rPr>
                <w:sz w:val="16"/>
              </w:rPr>
              <w:t>Q2 0.347; RMSE 5.763; Spearman correlation 0.596; site-grouped Q2 0.328</w:t>
            </w:r>
          </w:p>
        </w:tc>
        <w:tc>
          <w:tcPr>
            <w:tcW w:type="dxa" w:w="1624"/>
            <w:vAlign w:val="center"/>
          </w:tcPr>
          <w:p>
            <w:r>
              <w:rPr>
                <w:sz w:val="16"/>
              </w:rPr>
              <w:t>Primary: Q2; secondary: RMSE; Spearman correlation; calibration intercept and slope; 95% confidence intervals</w:t>
            </w:r>
          </w:p>
        </w:tc>
        <w:tc>
          <w:tcPr>
            <w:tcW w:type="dxa" w:w="1624"/>
            <w:vAlign w:val="center"/>
          </w:tcPr>
          <w:p>
            <w:r>
              <w:rPr>
                <w:sz w:val="16"/>
              </w:rPr>
              <w:t>Aneuploidy score must be reconstructed with the Taylor et al. arm-level definition without reference to TITAN predictions or be reported as non-evaluable. Report all eligible patients, missingness, exclusions, metric estimates and failure/non-evaluable status. Status: Not performed.</w:t>
            </w:r>
          </w:p>
        </w:tc>
      </w:tr>
    </w:tbl>
    <w:p/>
    <w:p>
      <w:pPr>
        <w:pStyle w:val="Heading1"/>
      </w:pPr>
      <w:r>
        <w:t>Table S7. Top continuous results from the initial nested-CV screen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Endpoint</w:t>
            </w:r>
          </w:p>
        </w:tc>
        <w:tc>
          <w:tcPr>
            <w:tcW w:type="dxa" w:w="1392"/>
          </w:tcPr>
          <w:p>
            <w:r>
              <w:rPr>
                <w:b/>
                <w:sz w:val="17"/>
              </w:rPr>
              <w:t>Family</w:t>
            </w:r>
          </w:p>
        </w:tc>
        <w:tc>
          <w:tcPr>
            <w:tcW w:type="dxa" w:w="1392"/>
          </w:tcPr>
          <w:p>
            <w:r>
              <w:rPr>
                <w:b/>
                <w:sz w:val="17"/>
              </w:rPr>
              <w:t>n</w:t>
            </w:r>
          </w:p>
        </w:tc>
        <w:tc>
          <w:tcPr>
            <w:tcW w:type="dxa" w:w="1392"/>
          </w:tcPr>
          <w:p>
            <w:r>
              <w:rPr>
                <w:b/>
                <w:sz w:val="17"/>
              </w:rPr>
              <w:t>Primary screen Q²</w:t>
            </w:r>
          </w:p>
        </w:tc>
        <w:tc>
          <w:tcPr>
            <w:tcW w:type="dxa" w:w="1392"/>
          </w:tcPr>
          <w:p>
            <w:r>
              <w:rPr>
                <w:b/>
                <w:sz w:val="17"/>
              </w:rPr>
              <w:t>q</w:t>
            </w:r>
          </w:p>
        </w:tc>
        <w:tc>
          <w:tcPr>
            <w:tcW w:type="dxa" w:w="1392"/>
          </w:tcPr>
          <w:p>
            <w:r>
              <w:rPr>
                <w:b/>
                <w:sz w:val="17"/>
              </w:rPr>
              <w:t>Category</w:t>
            </w:r>
          </w:p>
        </w:tc>
      </w:tr>
      <w:tr>
        <w:trPr>
          <w:cantSplit/>
        </w:trPr>
        <w:tc>
          <w:tcPr>
            <w:tcW w:type="dxa" w:w="1392"/>
            <w:vAlign w:val="center"/>
          </w:tcPr>
          <w:p>
            <w:r>
              <w:rPr>
                <w:sz w:val="16"/>
              </w:rPr>
              <w:t>TGCT</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0.670</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THYM</w:t>
            </w:r>
          </w:p>
        </w:tc>
        <w:tc>
          <w:tcPr>
            <w:tcW w:type="dxa" w:w="1392"/>
            <w:vAlign w:val="center"/>
          </w:tcPr>
          <w:p>
            <w:r>
              <w:rPr>
                <w:sz w:val="16"/>
              </w:rPr>
              <w:t>Th17 Cells</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0.638</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0.580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0.527</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0.522</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SARC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0.520</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KIRP</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261</w:t>
            </w:r>
          </w:p>
        </w:tc>
        <w:tc>
          <w:tcPr>
            <w:tcW w:type="dxa" w:w="1392"/>
            <w:vAlign w:val="center"/>
          </w:tcPr>
          <w:p>
            <w:r>
              <w:rPr>
                <w:sz w:val="16"/>
              </w:rPr>
              <w:t>0.515</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LUAD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0.512</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0.510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Th1 Cells</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0.503</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0.503</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SARC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250</w:t>
            </w:r>
          </w:p>
        </w:tc>
        <w:tc>
          <w:tcPr>
            <w:tcW w:type="dxa" w:w="1392"/>
            <w:vAlign w:val="center"/>
          </w:tcPr>
          <w:p>
            <w:r>
              <w:rPr>
                <w:sz w:val="16"/>
              </w:rPr>
              <w:t>0.497</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132</w:t>
            </w:r>
          </w:p>
        </w:tc>
        <w:tc>
          <w:tcPr>
            <w:tcW w:type="dxa" w:w="1392"/>
            <w:vAlign w:val="center"/>
          </w:tcPr>
          <w:p>
            <w:r>
              <w:rPr>
                <w:sz w:val="16"/>
              </w:rPr>
              <w:t>0.495</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THYM</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0.490</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UCEC</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484</w:t>
            </w:r>
          </w:p>
        </w:tc>
        <w:tc>
          <w:tcPr>
            <w:tcW w:type="dxa" w:w="1392"/>
            <w:vAlign w:val="center"/>
          </w:tcPr>
          <w:p>
            <w:r>
              <w:rPr>
                <w:sz w:val="16"/>
              </w:rPr>
              <w:t>0.482</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0.481</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BLCA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297</w:t>
            </w:r>
          </w:p>
        </w:tc>
        <w:tc>
          <w:tcPr>
            <w:tcW w:type="dxa" w:w="1392"/>
            <w:vAlign w:val="center"/>
          </w:tcPr>
          <w:p>
            <w:r>
              <w:rPr>
                <w:sz w:val="16"/>
              </w:rPr>
              <w:t>0.476</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SARC</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0.475</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458</w:t>
            </w:r>
          </w:p>
        </w:tc>
        <w:tc>
          <w:tcPr>
            <w:tcW w:type="dxa" w:w="1392"/>
            <w:vAlign w:val="center"/>
          </w:tcPr>
          <w:p>
            <w:r>
              <w:rPr>
                <w:sz w:val="16"/>
              </w:rPr>
              <w:t>0.466</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Macrophages M2</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0.463</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UCEC</w:t>
            </w:r>
          </w:p>
        </w:tc>
        <w:tc>
          <w:tcPr>
            <w:tcW w:type="dxa" w:w="1392"/>
            <w:vAlign w:val="center"/>
          </w:tcPr>
          <w:p>
            <w:r>
              <w:rPr>
                <w:sz w:val="16"/>
              </w:rPr>
              <w:t>Homologous Recombination Defects</w:t>
            </w:r>
          </w:p>
        </w:tc>
        <w:tc>
          <w:tcPr>
            <w:tcW w:type="dxa" w:w="1392"/>
            <w:vAlign w:val="center"/>
          </w:tcPr>
          <w:p>
            <w:r>
              <w:rPr>
                <w:sz w:val="16"/>
              </w:rPr>
              <w:t>thorsson</w:t>
            </w:r>
          </w:p>
        </w:tc>
        <w:tc>
          <w:tcPr>
            <w:tcW w:type="dxa" w:w="1392"/>
            <w:vAlign w:val="center"/>
          </w:tcPr>
          <w:p>
            <w:r>
              <w:rPr>
                <w:sz w:val="16"/>
              </w:rPr>
              <w:t>477</w:t>
            </w:r>
          </w:p>
        </w:tc>
        <w:tc>
          <w:tcPr>
            <w:tcW w:type="dxa" w:w="1392"/>
            <w:vAlign w:val="center"/>
          </w:tcPr>
          <w:p>
            <w:r>
              <w:rPr>
                <w:sz w:val="16"/>
              </w:rPr>
              <w:t>0.458</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STAD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334</w:t>
            </w:r>
          </w:p>
        </w:tc>
        <w:tc>
          <w:tcPr>
            <w:tcW w:type="dxa" w:w="1392"/>
            <w:vAlign w:val="center"/>
          </w:tcPr>
          <w:p>
            <w:r>
              <w:rPr>
                <w:sz w:val="16"/>
              </w:rPr>
              <w:t>0.456</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COAD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414</w:t>
            </w:r>
          </w:p>
        </w:tc>
        <w:tc>
          <w:tcPr>
            <w:tcW w:type="dxa" w:w="1392"/>
            <w:vAlign w:val="center"/>
          </w:tcPr>
          <w:p>
            <w:r>
              <w:rPr>
                <w:sz w:val="16"/>
              </w:rPr>
              <w:t>0.454</w:t>
            </w:r>
          </w:p>
        </w:tc>
        <w:tc>
          <w:tcPr>
            <w:tcW w:type="dxa" w:w="1392"/>
            <w:vAlign w:val="center"/>
          </w:tcPr>
          <w:p>
            <w:r>
              <w:rPr>
                <w:sz w:val="16"/>
              </w:rPr>
              <w:t>0.008</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0.452</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LGG</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0.447</w:t>
            </w:r>
          </w:p>
        </w:tc>
        <w:tc>
          <w:tcPr>
            <w:tcW w:type="dxa" w:w="1392"/>
            <w:vAlign w:val="center"/>
          </w:tcPr>
          <w:p>
            <w:r>
              <w:rPr>
                <w:sz w:val="16"/>
              </w:rPr>
              <w:t>0.008</w:t>
            </w:r>
          </w:p>
        </w:tc>
        <w:tc>
          <w:tcPr>
            <w:tcW w:type="dxa" w:w="1392"/>
            <w:vAlign w:val="center"/>
          </w:tcPr>
          <w:p>
            <w:r>
              <w:rPr>
                <w:sz w:val="16"/>
              </w:rPr>
              <w:t>within-cancer prespecified screening tier A</w:t>
            </w:r>
          </w:p>
        </w:tc>
      </w:tr>
      <w:tr>
        <w:trPr>
          <w:cantSplit/>
        </w:trPr>
        <w:tc>
          <w:tcPr>
            <w:tcW w:type="dxa" w:w="1392"/>
            <w:vAlign w:val="center"/>
          </w:tcPr>
          <w:p>
            <w:r>
              <w:rPr>
                <w:sz w:val="16"/>
              </w:rPr>
              <w:t>LIHC</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0.434</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THYM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0.429</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0.425</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LIHC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363</w:t>
            </w:r>
          </w:p>
        </w:tc>
        <w:tc>
          <w:tcPr>
            <w:tcW w:type="dxa" w:w="1392"/>
            <w:vAlign w:val="center"/>
          </w:tcPr>
          <w:p>
            <w:r>
              <w:rPr>
                <w:sz w:val="16"/>
              </w:rPr>
              <w:t>0.422</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942</w:t>
            </w:r>
          </w:p>
        </w:tc>
        <w:tc>
          <w:tcPr>
            <w:tcW w:type="dxa" w:w="1392"/>
            <w:vAlign w:val="center"/>
          </w:tcPr>
          <w:p>
            <w:r>
              <w:rPr>
                <w:sz w:val="16"/>
              </w:rPr>
              <w:t>0.420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1026</w:t>
            </w:r>
          </w:p>
        </w:tc>
        <w:tc>
          <w:tcPr>
            <w:tcW w:type="dxa" w:w="1392"/>
            <w:vAlign w:val="center"/>
          </w:tcPr>
          <w:p>
            <w:r>
              <w:rPr>
                <w:sz w:val="16"/>
              </w:rPr>
              <w:t>0.419</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BLCA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0.414</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SKCM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0.409</w:t>
            </w:r>
          </w:p>
        </w:tc>
        <w:tc>
          <w:tcPr>
            <w:tcW w:type="dxa" w:w="1392"/>
            <w:vAlign w:val="center"/>
          </w:tcPr>
          <w:p>
            <w:r>
              <w:rPr>
                <w:sz w:val="16"/>
              </w:rPr>
              <w:t>0.006</w:t>
            </w:r>
          </w:p>
        </w:tc>
        <w:tc>
          <w:tcPr>
            <w:tcW w:type="dxa" w:w="1392"/>
            <w:vAlign w:val="center"/>
          </w:tcPr>
          <w:p>
            <w:r>
              <w:rPr>
                <w:sz w:val="16"/>
              </w:rPr>
              <w:t>within-cancer prespecified screening tier A</w:t>
            </w:r>
          </w:p>
        </w:tc>
      </w:tr>
      <w:tr>
        <w:trPr>
          <w:cantSplit/>
        </w:trPr>
        <w:tc>
          <w:tcPr>
            <w:tcW w:type="dxa" w:w="1392"/>
            <w:vAlign w:val="center"/>
          </w:tcPr>
          <w:p>
            <w:r>
              <w:rPr>
                <w:sz w:val="16"/>
              </w:rPr>
              <w:t>LUAD</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0.408</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501</w:t>
            </w:r>
          </w:p>
        </w:tc>
        <w:tc>
          <w:tcPr>
            <w:tcW w:type="dxa" w:w="1392"/>
            <w:vAlign w:val="center"/>
          </w:tcPr>
          <w:p>
            <w:r>
              <w:rPr>
                <w:sz w:val="16"/>
              </w:rPr>
              <w:t>0.408</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UCEC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446</w:t>
            </w:r>
          </w:p>
        </w:tc>
        <w:tc>
          <w:tcPr>
            <w:tcW w:type="dxa" w:w="1392"/>
            <w:vAlign w:val="center"/>
          </w:tcPr>
          <w:p>
            <w:r>
              <w:rPr>
                <w:sz w:val="16"/>
              </w:rPr>
              <w:t>0.401</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LUAD</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0.395</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THYM</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0.389</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LUAD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0.386</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LIHC</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0.385</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THYM</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0.385</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MESO</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72</w:t>
            </w:r>
          </w:p>
        </w:tc>
        <w:tc>
          <w:tcPr>
            <w:tcW w:type="dxa" w:w="1392"/>
            <w:vAlign w:val="center"/>
          </w:tcPr>
          <w:p>
            <w:r>
              <w:rPr>
                <w:sz w:val="16"/>
              </w:rPr>
              <w:t>0.383</w:t>
            </w:r>
          </w:p>
        </w:tc>
        <w:tc>
          <w:tcPr>
            <w:tcW w:type="dxa" w:w="1392"/>
            <w:vAlign w:val="center"/>
          </w:tcPr>
          <w:p>
            <w:r>
              <w:rPr>
                <w:sz w:val="16"/>
              </w:rPr>
              <w:t>0.045</w:t>
            </w:r>
          </w:p>
        </w:tc>
        <w:tc>
          <w:tcPr>
            <w:tcW w:type="dxa" w:w="1392"/>
            <w:vAlign w:val="center"/>
          </w:tcPr>
          <w:p>
            <w:r>
              <w:rPr>
                <w:sz w:val="16"/>
              </w:rPr>
              <w:t>within-cancer prespecified screening tier B</w:t>
            </w:r>
          </w:p>
        </w:tc>
      </w:tr>
      <w:tr>
        <w:trPr>
          <w:cantSplit/>
        </w:trPr>
        <w:tc>
          <w:tcPr>
            <w:tcW w:type="dxa" w:w="1392"/>
            <w:vAlign w:val="center"/>
          </w:tcPr>
          <w:p>
            <w:r>
              <w:rPr>
                <w:sz w:val="16"/>
              </w:rPr>
              <w:t>TGCT</w:t>
            </w:r>
          </w:p>
        </w:tc>
        <w:tc>
          <w:tcPr>
            <w:tcW w:type="dxa" w:w="1392"/>
            <w:vAlign w:val="center"/>
          </w:tcPr>
          <w:p>
            <w:r>
              <w:rPr>
                <w:sz w:val="16"/>
              </w:rPr>
              <w:t>Stromal Fraction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0.382</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THYM</w:t>
            </w:r>
          </w:p>
        </w:tc>
        <w:tc>
          <w:tcPr>
            <w:tcW w:type="dxa" w:w="1392"/>
            <w:vAlign w:val="center"/>
          </w:tcPr>
          <w:p>
            <w:r>
              <w:rPr>
                <w:sz w:val="16"/>
              </w:rPr>
              <w:t>SNV Neoantigens</w:t>
            </w:r>
          </w:p>
        </w:tc>
        <w:tc>
          <w:tcPr>
            <w:tcW w:type="dxa" w:w="1392"/>
            <w:vAlign w:val="center"/>
          </w:tcPr>
          <w:p>
            <w:r>
              <w:rPr>
                <w:sz w:val="16"/>
              </w:rPr>
              <w:t>thorsson</w:t>
            </w:r>
          </w:p>
        </w:tc>
        <w:tc>
          <w:tcPr>
            <w:tcW w:type="dxa" w:w="1392"/>
            <w:vAlign w:val="center"/>
          </w:tcPr>
          <w:p>
            <w:r>
              <w:rPr>
                <w:sz w:val="16"/>
              </w:rPr>
              <w:t>113</w:t>
            </w:r>
          </w:p>
        </w:tc>
        <w:tc>
          <w:tcPr>
            <w:tcW w:type="dxa" w:w="1392"/>
            <w:vAlign w:val="center"/>
          </w:tcPr>
          <w:p>
            <w:r>
              <w:rPr>
                <w:sz w:val="16"/>
              </w:rPr>
              <w:t>0.380</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LIHC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0.378</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STAD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335</w:t>
            </w:r>
          </w:p>
        </w:tc>
        <w:tc>
          <w:tcPr>
            <w:tcW w:type="dxa" w:w="1392"/>
            <w:vAlign w:val="center"/>
          </w:tcPr>
          <w:p>
            <w:r>
              <w:rPr>
                <w:sz w:val="16"/>
              </w:rPr>
              <w:t>0.378</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SKCM</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0.375</w:t>
            </w:r>
          </w:p>
        </w:tc>
        <w:tc>
          <w:tcPr>
            <w:tcW w:type="dxa" w:w="1392"/>
            <w:vAlign w:val="center"/>
          </w:tcPr>
          <w:p>
            <w:r>
              <w:rPr>
                <w:sz w:val="16"/>
              </w:rPr>
              <w:t>0.006</w:t>
            </w:r>
          </w:p>
        </w:tc>
        <w:tc>
          <w:tcPr>
            <w:tcW w:type="dxa" w:w="1392"/>
            <w:vAlign w:val="center"/>
          </w:tcPr>
          <w:p>
            <w:r>
              <w:rPr>
                <w:sz w:val="16"/>
              </w:rPr>
              <w:t>within-cancer prespecified screening tier B</w:t>
            </w:r>
          </w:p>
        </w:tc>
      </w:tr>
      <w:tr>
        <w:trPr>
          <w:cantSplit/>
        </w:trPr>
        <w:tc>
          <w:tcPr>
            <w:tcW w:type="dxa" w:w="1392"/>
            <w:vAlign w:val="center"/>
          </w:tcPr>
          <w:p>
            <w:r>
              <w:rPr>
                <w:sz w:val="16"/>
              </w:rPr>
              <w:t>LUSC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384</w:t>
            </w:r>
          </w:p>
        </w:tc>
        <w:tc>
          <w:tcPr>
            <w:tcW w:type="dxa" w:w="1392"/>
            <w:vAlign w:val="center"/>
          </w:tcPr>
          <w:p>
            <w:r>
              <w:rPr>
                <w:sz w:val="16"/>
              </w:rPr>
              <w:t>0.375</w:t>
            </w:r>
          </w:p>
        </w:tc>
        <w:tc>
          <w:tcPr>
            <w:tcW w:type="dxa" w:w="1392"/>
            <w:vAlign w:val="center"/>
          </w:tcPr>
          <w:p>
            <w:r>
              <w:rPr>
                <w:sz w:val="16"/>
              </w:rPr>
              <w:t>0.007</w:t>
            </w:r>
          </w:p>
        </w:tc>
        <w:tc>
          <w:tcPr>
            <w:tcW w:type="dxa" w:w="1392"/>
            <w:vAlign w:val="center"/>
          </w:tcPr>
          <w:p>
            <w:r>
              <w:rPr>
                <w:sz w:val="16"/>
              </w:rPr>
              <w:t>within-cancer prespecified screening tier B</w:t>
            </w:r>
          </w:p>
        </w:tc>
      </w:tr>
      <w:tr>
        <w:trPr>
          <w:cantSplit/>
        </w:trPr>
        <w:tc>
          <w:tcPr>
            <w:tcW w:type="dxa" w:w="1392"/>
            <w:vAlign w:val="center"/>
          </w:tcPr>
          <w:p>
            <w:r>
              <w:rPr>
                <w:sz w:val="16"/>
              </w:rPr>
              <w:t>UCEC</w:t>
            </w:r>
          </w:p>
        </w:tc>
        <w:tc>
          <w:tcPr>
            <w:tcW w:type="dxa" w:w="1392"/>
            <w:vAlign w:val="center"/>
          </w:tcPr>
          <w:p>
            <w:r>
              <w:rPr>
                <w:sz w:val="16"/>
              </w:rPr>
              <w:t>Fusion burden</w:t>
            </w:r>
          </w:p>
        </w:tc>
        <w:tc>
          <w:tcPr>
            <w:tcW w:type="dxa" w:w="1392"/>
            <w:vAlign w:val="center"/>
          </w:tcPr>
          <w:p>
            <w:r>
              <w:rPr>
                <w:sz w:val="16"/>
              </w:rPr>
              <w:t>fusion</w:t>
            </w:r>
          </w:p>
        </w:tc>
        <w:tc>
          <w:tcPr>
            <w:tcW w:type="dxa" w:w="1392"/>
            <w:vAlign w:val="center"/>
          </w:tcPr>
          <w:p>
            <w:r>
              <w:rPr>
                <w:sz w:val="16"/>
              </w:rPr>
              <w:t>153</w:t>
            </w:r>
          </w:p>
        </w:tc>
        <w:tc>
          <w:tcPr>
            <w:tcW w:type="dxa" w:w="1392"/>
            <w:vAlign w:val="center"/>
          </w:tcPr>
          <w:p>
            <w:r>
              <w:rPr>
                <w:sz w:val="16"/>
              </w:rPr>
              <w:t>0.375</w:t>
            </w:r>
          </w:p>
        </w:tc>
        <w:tc>
          <w:tcPr>
            <w:tcW w:type="dxa" w:w="1392"/>
            <w:vAlign w:val="center"/>
          </w:tcPr>
          <w:p>
            <w:r>
              <w:rPr>
                <w:sz w:val="16"/>
              </w:rPr>
              <w:t>0.001</w:t>
            </w:r>
          </w:p>
        </w:tc>
        <w:tc>
          <w:tcPr>
            <w:tcW w:type="dxa" w:w="1392"/>
            <w:vAlign w:val="center"/>
          </w:tcPr>
          <w:p>
            <w:r>
              <w:rPr>
                <w:sz w:val="16"/>
              </w:rPr>
              <w:t>within-cancer prespecified screening tier B</w:t>
            </w:r>
          </w:p>
        </w:tc>
      </w:tr>
      <w:tr>
        <w:trPr>
          <w:cantSplit/>
        </w:trPr>
        <w:tc>
          <w:tcPr>
            <w:tcW w:type="dxa" w:w="1392"/>
            <w:vAlign w:val="center"/>
          </w:tcPr>
          <w:p>
            <w:r>
              <w:rPr>
                <w:sz w:val="16"/>
              </w:rPr>
              <w:t>LUAD</w:t>
            </w:r>
          </w:p>
        </w:tc>
        <w:tc>
          <w:tcPr>
            <w:tcW w:type="dxa" w:w="1392"/>
            <w:vAlign w:val="center"/>
          </w:tcPr>
          <w:p>
            <w:r>
              <w:rPr>
                <w:sz w:val="16"/>
              </w:rPr>
              <w:t>Th2 Cells</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0.374</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TGCT</w:t>
            </w:r>
          </w:p>
        </w:tc>
        <w:tc>
          <w:tcPr>
            <w:tcW w:type="dxa" w:w="1392"/>
            <w:vAlign w:val="center"/>
          </w:tcPr>
          <w:p>
            <w:r>
              <w:rPr>
                <w:sz w:val="16"/>
              </w:rPr>
              <w:t>B Cells Naive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0.373</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SARC</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0.373</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STAD</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371</w:t>
            </w:r>
          </w:p>
        </w:tc>
        <w:tc>
          <w:tcPr>
            <w:tcW w:type="dxa" w:w="1392"/>
            <w:vAlign w:val="center"/>
          </w:tcPr>
          <w:p>
            <w:r>
              <w:rPr>
                <w:sz w:val="16"/>
              </w:rPr>
              <w:t>0.373</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BLCA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0.366</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LGG</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0.365</w:t>
            </w:r>
          </w:p>
        </w:tc>
        <w:tc>
          <w:tcPr>
            <w:tcW w:type="dxa" w:w="1392"/>
            <w:vAlign w:val="center"/>
          </w:tcPr>
          <w:p>
            <w:r>
              <w:rPr>
                <w:sz w:val="16"/>
              </w:rPr>
              <w:t>0.008</w:t>
            </w:r>
          </w:p>
        </w:tc>
        <w:tc>
          <w:tcPr>
            <w:tcW w:type="dxa" w:w="1392"/>
            <w:vAlign w:val="center"/>
          </w:tcPr>
          <w:p>
            <w:r>
              <w:rPr>
                <w:sz w:val="16"/>
              </w:rPr>
              <w:t>within-cancer prespecified screening tier B</w:t>
            </w:r>
          </w:p>
        </w:tc>
      </w:tr>
      <w:tr>
        <w:trPr>
          <w:cantSplit/>
        </w:trPr>
        <w:tc>
          <w:tcPr>
            <w:tcW w:type="dxa" w:w="1392"/>
            <w:vAlign w:val="center"/>
          </w:tcPr>
          <w:p>
            <w:r>
              <w:rPr>
                <w:sz w:val="16"/>
              </w:rPr>
              <w:t>BLCA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0.365</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CESC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229</w:t>
            </w:r>
          </w:p>
        </w:tc>
        <w:tc>
          <w:tcPr>
            <w:tcW w:type="dxa" w:w="1392"/>
            <w:vAlign w:val="center"/>
          </w:tcPr>
          <w:p>
            <w:r>
              <w:rPr>
                <w:sz w:val="16"/>
              </w:rPr>
              <w:t>0.363</w:t>
            </w:r>
          </w:p>
        </w:tc>
        <w:tc>
          <w:tcPr>
            <w:tcW w:type="dxa" w:w="1392"/>
            <w:vAlign w:val="center"/>
          </w:tcPr>
          <w:p>
            <w:r>
              <w:rPr>
                <w:sz w:val="16"/>
              </w:rPr>
              <w:t>0.013</w:t>
            </w:r>
          </w:p>
        </w:tc>
        <w:tc>
          <w:tcPr>
            <w:tcW w:type="dxa" w:w="1392"/>
            <w:vAlign w:val="center"/>
          </w:tcPr>
          <w:p>
            <w:r>
              <w:rPr>
                <w:sz w:val="16"/>
              </w:rPr>
              <w:t>within-cancer prespecified screening tier B</w:t>
            </w:r>
          </w:p>
        </w:tc>
      </w:tr>
      <w:tr>
        <w:trPr>
          <w:cantSplit/>
        </w:trPr>
        <w:tc>
          <w:tcPr>
            <w:tcW w:type="dxa" w:w="1392"/>
            <w:vAlign w:val="center"/>
          </w:tcPr>
          <w:p>
            <w:r>
              <w:rPr>
                <w:sz w:val="16"/>
              </w:rPr>
              <w:t>KIRP</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268</w:t>
            </w:r>
          </w:p>
        </w:tc>
        <w:tc>
          <w:tcPr>
            <w:tcW w:type="dxa" w:w="1392"/>
            <w:vAlign w:val="center"/>
          </w:tcPr>
          <w:p>
            <w:r>
              <w:rPr>
                <w:sz w:val="16"/>
              </w:rPr>
              <w:t>0.361</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UCEC</w:t>
            </w:r>
          </w:p>
        </w:tc>
        <w:tc>
          <w:tcPr>
            <w:tcW w:type="dxa" w:w="1392"/>
            <w:vAlign w:val="center"/>
          </w:tcPr>
          <w:p>
            <w:r>
              <w:rPr>
                <w:sz w:val="16"/>
              </w:rPr>
              <w:t>Aneuploidy score</w:t>
            </w:r>
          </w:p>
        </w:tc>
        <w:tc>
          <w:tcPr>
            <w:tcW w:type="dxa" w:w="1392"/>
            <w:vAlign w:val="center"/>
          </w:tcPr>
          <w:p>
            <w:r>
              <w:rPr>
                <w:sz w:val="16"/>
              </w:rPr>
              <w:t>aneuploidy</w:t>
            </w:r>
          </w:p>
        </w:tc>
        <w:tc>
          <w:tcPr>
            <w:tcW w:type="dxa" w:w="1392"/>
            <w:vAlign w:val="center"/>
          </w:tcPr>
          <w:p>
            <w:r>
              <w:rPr>
                <w:sz w:val="16"/>
              </w:rPr>
              <w:t>477</w:t>
            </w:r>
          </w:p>
        </w:tc>
        <w:tc>
          <w:tcPr>
            <w:tcW w:type="dxa" w:w="1392"/>
            <w:vAlign w:val="center"/>
          </w:tcPr>
          <w:p>
            <w:r>
              <w:rPr>
                <w:sz w:val="16"/>
              </w:rPr>
              <w:t>0.361</w:t>
            </w:r>
          </w:p>
        </w:tc>
        <w:tc>
          <w:tcPr>
            <w:tcW w:type="dxa" w:w="1392"/>
            <w:vAlign w:val="center"/>
          </w:tcPr>
          <w:p>
            <w:r>
              <w:rPr>
                <w:sz w:val="16"/>
              </w:rPr>
              <w:t>0.002</w:t>
            </w:r>
          </w:p>
        </w:tc>
        <w:tc>
          <w:tcPr>
            <w:tcW w:type="dxa" w:w="1392"/>
            <w:vAlign w:val="center"/>
          </w:tcPr>
          <w:p>
            <w:r>
              <w:rPr>
                <w:sz w:val="16"/>
              </w:rPr>
              <w:t>within-cancer prespecified screening tier B</w:t>
            </w:r>
          </w:p>
        </w:tc>
      </w:tr>
    </w:tbl>
    <w:p/>
    <w:p>
      <w:pPr>
        <w:pStyle w:val="Heading1"/>
      </w:pPr>
      <w:r>
        <w:t>Table S8. Top binary results from the initial nested-CV screen</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Cancer</w:t>
            </w:r>
          </w:p>
        </w:tc>
        <w:tc>
          <w:tcPr>
            <w:tcW w:type="dxa" w:w="1083"/>
          </w:tcPr>
          <w:p>
            <w:r>
              <w:rPr>
                <w:b/>
                <w:sz w:val="17"/>
              </w:rPr>
              <w:t>Endpoint</w:t>
            </w:r>
          </w:p>
        </w:tc>
        <w:tc>
          <w:tcPr>
            <w:tcW w:type="dxa" w:w="1083"/>
          </w:tcPr>
          <w:p>
            <w:r>
              <w:rPr>
                <w:b/>
                <w:sz w:val="17"/>
              </w:rPr>
              <w:t>Family</w:t>
            </w:r>
          </w:p>
        </w:tc>
        <w:tc>
          <w:tcPr>
            <w:tcW w:type="dxa" w:w="1083"/>
          </w:tcPr>
          <w:p>
            <w:r>
              <w:rPr>
                <w:b/>
                <w:sz w:val="17"/>
              </w:rPr>
              <w:t>n</w:t>
            </w:r>
          </w:p>
        </w:tc>
        <w:tc>
          <w:tcPr>
            <w:tcW w:type="dxa" w:w="1083"/>
          </w:tcPr>
          <w:p>
            <w:r>
              <w:rPr>
                <w:b/>
                <w:sz w:val="17"/>
              </w:rPr>
              <w:t>Positive</w:t>
            </w:r>
          </w:p>
        </w:tc>
        <w:tc>
          <w:tcPr>
            <w:tcW w:type="dxa" w:w="1083"/>
          </w:tcPr>
          <w:p>
            <w:r>
              <w:rPr>
                <w:b/>
                <w:sz w:val="17"/>
              </w:rPr>
              <w:t>Primary screen BA</w:t>
            </w:r>
          </w:p>
        </w:tc>
        <w:tc>
          <w:tcPr>
            <w:tcW w:type="dxa" w:w="1083"/>
          </w:tcPr>
          <w:p>
            <w:r>
              <w:rPr>
                <w:b/>
                <w:sz w:val="17"/>
              </w:rPr>
              <w:t>Five-repeat PR-AUC</w:t>
            </w:r>
          </w:p>
        </w:tc>
        <w:tc>
          <w:tcPr>
            <w:tcW w:type="dxa" w:w="1083"/>
          </w:tcPr>
          <w:p>
            <w:r>
              <w:rPr>
                <w:b/>
                <w:sz w:val="17"/>
              </w:rPr>
              <w:t>q</w:t>
            </w:r>
          </w:p>
        </w:tc>
        <w:tc>
          <w:tcPr>
            <w:tcW w:type="dxa" w:w="1083"/>
          </w:tcPr>
          <w:p>
            <w:r>
              <w:rPr>
                <w:b/>
                <w:sz w:val="17"/>
              </w:rPr>
              <w:t>Evidence/default</w:t>
            </w:r>
          </w:p>
        </w:tc>
      </w:tr>
      <w:tr>
        <w:trPr>
          <w:cantSplit/>
        </w:trPr>
        <w:tc>
          <w:tcPr>
            <w:tcW w:type="dxa" w:w="1083"/>
            <w:vAlign w:val="center"/>
          </w:tcPr>
          <w:p>
            <w:r>
              <w:rPr>
                <w:sz w:val="16"/>
              </w:rPr>
              <w:t>THYM</w:t>
            </w:r>
          </w:p>
        </w:tc>
        <w:tc>
          <w:tcPr>
            <w:tcW w:type="dxa" w:w="1083"/>
            <w:vAlign w:val="center"/>
          </w:tcPr>
          <w:p>
            <w:r>
              <w:rPr>
                <w:sz w:val="16"/>
              </w:rPr>
              <w:t>GTF2I</w:t>
            </w:r>
          </w:p>
        </w:tc>
        <w:tc>
          <w:tcPr>
            <w:tcW w:type="dxa" w:w="1083"/>
            <w:vAlign w:val="center"/>
          </w:tcPr>
          <w:p>
            <w:r>
              <w:rPr>
                <w:sz w:val="16"/>
              </w:rPr>
              <w:t>driver_mutation</w:t>
            </w:r>
          </w:p>
        </w:tc>
        <w:tc>
          <w:tcPr>
            <w:tcW w:type="dxa" w:w="1083"/>
            <w:vAlign w:val="center"/>
          </w:tcPr>
          <w:p>
            <w:r>
              <w:rPr>
                <w:sz w:val="16"/>
              </w:rPr>
              <w:t>120</w:t>
            </w:r>
          </w:p>
        </w:tc>
        <w:tc>
          <w:tcPr>
            <w:tcW w:type="dxa" w:w="1083"/>
            <w:vAlign w:val="center"/>
          </w:tcPr>
          <w:p>
            <w:r>
              <w:rPr>
                <w:sz w:val="16"/>
              </w:rPr>
              <w:t>59</w:t>
            </w:r>
          </w:p>
        </w:tc>
        <w:tc>
          <w:tcPr>
            <w:tcW w:type="dxa" w:w="1083"/>
            <w:vAlign w:val="center"/>
          </w:tcPr>
          <w:p>
            <w:r>
              <w:rPr>
                <w:sz w:val="16"/>
              </w:rPr>
              <w:t>0.883</w:t>
            </w:r>
          </w:p>
        </w:tc>
        <w:tc>
          <w:tcPr>
            <w:tcW w:type="dxa" w:w="1083"/>
            <w:vAlign w:val="center"/>
          </w:tcPr>
          <w:p>
            <w:r>
              <w:rPr>
                <w:sz w:val="16"/>
              </w:rPr>
              <w:t>0.873</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driver_mutation</w:t>
            </w:r>
          </w:p>
        </w:tc>
        <w:tc>
          <w:tcPr>
            <w:tcW w:type="dxa" w:w="1083"/>
            <w:vAlign w:val="center"/>
          </w:tcPr>
          <w:p>
            <w:r>
              <w:rPr>
                <w:sz w:val="16"/>
              </w:rPr>
              <w:t>135</w:t>
            </w:r>
          </w:p>
        </w:tc>
        <w:tc>
          <w:tcPr>
            <w:tcW w:type="dxa" w:w="1083"/>
            <w:vAlign w:val="center"/>
          </w:tcPr>
          <w:p>
            <w:r>
              <w:rPr>
                <w:sz w:val="16"/>
              </w:rPr>
              <w:t>65</w:t>
            </w:r>
          </w:p>
        </w:tc>
        <w:tc>
          <w:tcPr>
            <w:tcW w:type="dxa" w:w="1083"/>
            <w:vAlign w:val="center"/>
          </w:tcPr>
          <w:p>
            <w:r>
              <w:rPr>
                <w:sz w:val="16"/>
              </w:rPr>
              <w:t>0.862</w:t>
            </w:r>
          </w:p>
        </w:tc>
        <w:tc>
          <w:tcPr>
            <w:tcW w:type="dxa" w:w="1083"/>
            <w:vAlign w:val="center"/>
          </w:tcPr>
          <w:p>
            <w:r>
              <w:rPr>
                <w:sz w:val="16"/>
              </w:rPr>
              <w:t>0.845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READ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135</w:t>
            </w:r>
          </w:p>
        </w:tc>
        <w:tc>
          <w:tcPr>
            <w:tcW w:type="dxa" w:w="1083"/>
            <w:vAlign w:val="center"/>
          </w:tcPr>
          <w:p>
            <w:r>
              <w:rPr>
                <w:sz w:val="16"/>
              </w:rPr>
              <w:t>66</w:t>
            </w:r>
          </w:p>
        </w:tc>
        <w:tc>
          <w:tcPr>
            <w:tcW w:type="dxa" w:w="1083"/>
            <w:vAlign w:val="center"/>
          </w:tcPr>
          <w:p>
            <w:r>
              <w:rPr>
                <w:sz w:val="16"/>
              </w:rPr>
              <w:t>0.861</w:t>
            </w:r>
          </w:p>
        </w:tc>
        <w:tc>
          <w:tcPr>
            <w:tcW w:type="dxa" w:w="1083"/>
            <w:vAlign w:val="center"/>
          </w:tcPr>
          <w:p>
            <w:r>
              <w:rPr>
                <w:sz w:val="16"/>
              </w:rPr>
              <w:t>0.870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232</w:t>
            </w:r>
          </w:p>
        </w:tc>
        <w:tc>
          <w:tcPr>
            <w:tcW w:type="dxa" w:w="1083"/>
            <w:vAlign w:val="center"/>
          </w:tcPr>
          <w:p>
            <w:r>
              <w:rPr>
                <w:sz w:val="16"/>
              </w:rPr>
              <w:t>0.846</w:t>
            </w:r>
          </w:p>
        </w:tc>
        <w:tc>
          <w:tcPr>
            <w:tcW w:type="dxa" w:w="1083"/>
            <w:vAlign w:val="center"/>
          </w:tcPr>
          <w:p>
            <w:r>
              <w:rPr>
                <w:sz w:val="16"/>
              </w:rPr>
              <w:t>0.880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BRAF</w:t>
            </w:r>
          </w:p>
        </w:tc>
        <w:tc>
          <w:tcPr>
            <w:tcW w:type="dxa" w:w="1083"/>
            <w:vAlign w:val="center"/>
          </w:tcPr>
          <w:p>
            <w:r>
              <w:rPr>
                <w:sz w:val="16"/>
              </w:rPr>
              <w:t>driver_mutation</w:t>
            </w:r>
          </w:p>
        </w:tc>
        <w:tc>
          <w:tcPr>
            <w:tcW w:type="dxa" w:w="1083"/>
            <w:vAlign w:val="center"/>
          </w:tcPr>
          <w:p>
            <w:r>
              <w:rPr>
                <w:sz w:val="16"/>
              </w:rPr>
              <w:t>490</w:t>
            </w:r>
          </w:p>
        </w:tc>
        <w:tc>
          <w:tcPr>
            <w:tcW w:type="dxa" w:w="1083"/>
            <w:vAlign w:val="center"/>
          </w:tcPr>
          <w:p>
            <w:r>
              <w:rPr>
                <w:sz w:val="16"/>
              </w:rPr>
              <w:t>289</w:t>
            </w:r>
          </w:p>
        </w:tc>
        <w:tc>
          <w:tcPr>
            <w:tcW w:type="dxa" w:w="1083"/>
            <w:vAlign w:val="center"/>
          </w:tcPr>
          <w:p>
            <w:r>
              <w:rPr>
                <w:sz w:val="16"/>
              </w:rPr>
              <w:t>0.830</w:t>
            </w:r>
          </w:p>
        </w:tc>
        <w:tc>
          <w:tcPr>
            <w:tcW w:type="dxa" w:w="1083"/>
            <w:vAlign w:val="center"/>
          </w:tcPr>
          <w:p>
            <w:r>
              <w:rPr>
                <w:sz w:val="16"/>
              </w:rPr>
              <w:t>0.899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248</w:t>
            </w:r>
          </w:p>
        </w:tc>
        <w:tc>
          <w:tcPr>
            <w:tcW w:type="dxa" w:w="1083"/>
            <w:vAlign w:val="center"/>
          </w:tcPr>
          <w:p>
            <w:r>
              <w:rPr>
                <w:sz w:val="16"/>
              </w:rPr>
              <w:t>0.822</w:t>
            </w:r>
          </w:p>
        </w:tc>
        <w:tc>
          <w:tcPr>
            <w:tcW w:type="dxa" w:w="1083"/>
            <w:vAlign w:val="center"/>
          </w:tcPr>
          <w:p>
            <w:r>
              <w:rPr>
                <w:sz w:val="16"/>
              </w:rPr>
              <w:t>0.880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HIPPO</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379</w:t>
            </w:r>
          </w:p>
        </w:tc>
        <w:tc>
          <w:tcPr>
            <w:tcW w:type="dxa" w:w="1083"/>
            <w:vAlign w:val="center"/>
          </w:tcPr>
          <w:p>
            <w:r>
              <w:rPr>
                <w:sz w:val="16"/>
              </w:rPr>
              <w:t>0.811</w:t>
            </w:r>
          </w:p>
        </w:tc>
        <w:tc>
          <w:tcPr>
            <w:tcW w:type="dxa" w:w="1083"/>
            <w:vAlign w:val="center"/>
          </w:tcPr>
          <w:p>
            <w:r>
              <w:rPr>
                <w:sz w:val="16"/>
              </w:rPr>
              <w:t>0.947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196</w:t>
            </w:r>
          </w:p>
        </w:tc>
        <w:tc>
          <w:tcPr>
            <w:tcW w:type="dxa" w:w="1083"/>
            <w:vAlign w:val="center"/>
          </w:tcPr>
          <w:p>
            <w:r>
              <w:rPr>
                <w:sz w:val="16"/>
              </w:rPr>
              <w:t>0.793</w:t>
            </w:r>
          </w:p>
        </w:tc>
        <w:tc>
          <w:tcPr>
            <w:tcW w:type="dxa" w:w="1083"/>
            <w:vAlign w:val="center"/>
          </w:tcPr>
          <w:p>
            <w:r>
              <w:rPr>
                <w:sz w:val="16"/>
              </w:rPr>
              <w:t>0.814</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Any called fusion</w:t>
            </w:r>
          </w:p>
        </w:tc>
        <w:tc>
          <w:tcPr>
            <w:tcW w:type="dxa" w:w="1083"/>
            <w:vAlign w:val="center"/>
          </w:tcPr>
          <w:p>
            <w:r>
              <w:rPr>
                <w:sz w:val="16"/>
              </w:rPr>
              <w:t>fusion</w:t>
            </w:r>
          </w:p>
        </w:tc>
        <w:tc>
          <w:tcPr>
            <w:tcW w:type="dxa" w:w="1083"/>
            <w:vAlign w:val="center"/>
          </w:tcPr>
          <w:p>
            <w:r>
              <w:rPr>
                <w:sz w:val="16"/>
              </w:rPr>
              <w:t>153</w:t>
            </w:r>
          </w:p>
        </w:tc>
        <w:tc>
          <w:tcPr>
            <w:tcW w:type="dxa" w:w="1083"/>
            <w:vAlign w:val="center"/>
          </w:tcPr>
          <w:p>
            <w:r>
              <w:rPr>
                <w:sz w:val="16"/>
              </w:rPr>
              <w:t>80</w:t>
            </w:r>
          </w:p>
        </w:tc>
        <w:tc>
          <w:tcPr>
            <w:tcW w:type="dxa" w:w="1083"/>
            <w:vAlign w:val="center"/>
          </w:tcPr>
          <w:p>
            <w:r>
              <w:rPr>
                <w:sz w:val="16"/>
              </w:rPr>
              <w:t>0.792</w:t>
            </w:r>
          </w:p>
        </w:tc>
        <w:tc>
          <w:tcPr>
            <w:tcW w:type="dxa" w:w="1083"/>
            <w:vAlign w:val="center"/>
          </w:tcPr>
          <w:p>
            <w:r>
              <w:rPr>
                <w:sz w:val="16"/>
              </w:rPr>
              <w:t>0.802</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IDH1</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375</w:t>
            </w:r>
          </w:p>
        </w:tc>
        <w:tc>
          <w:tcPr>
            <w:tcW w:type="dxa" w:w="1083"/>
            <w:vAlign w:val="center"/>
          </w:tcPr>
          <w:p>
            <w:r>
              <w:rPr>
                <w:sz w:val="16"/>
              </w:rPr>
              <w:t>0.786</w:t>
            </w:r>
          </w:p>
        </w:tc>
        <w:tc>
          <w:tcPr>
            <w:tcW w:type="dxa" w:w="1083"/>
            <w:vAlign w:val="center"/>
          </w:tcPr>
          <w:p>
            <w:r>
              <w:rPr>
                <w:sz w:val="16"/>
              </w:rPr>
              <w:t>0.933</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374</w:t>
            </w:r>
          </w:p>
        </w:tc>
        <w:tc>
          <w:tcPr>
            <w:tcW w:type="dxa" w:w="1083"/>
            <w:vAlign w:val="center"/>
          </w:tcPr>
          <w:p>
            <w:r>
              <w:rPr>
                <w:sz w:val="16"/>
              </w:rPr>
              <w:t>57</w:t>
            </w:r>
          </w:p>
        </w:tc>
        <w:tc>
          <w:tcPr>
            <w:tcW w:type="dxa" w:w="1083"/>
            <w:vAlign w:val="center"/>
          </w:tcPr>
          <w:p>
            <w:r>
              <w:rPr>
                <w:sz w:val="16"/>
              </w:rPr>
              <w:t>0.784</w:t>
            </w:r>
          </w:p>
        </w:tc>
        <w:tc>
          <w:tcPr>
            <w:tcW w:type="dxa" w:w="1083"/>
            <w:vAlign w:val="center"/>
          </w:tcPr>
          <w:p>
            <w:r>
              <w:rPr>
                <w:sz w:val="16"/>
              </w:rPr>
              <w:t>0.741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161</w:t>
            </w:r>
          </w:p>
        </w:tc>
        <w:tc>
          <w:tcPr>
            <w:tcW w:type="dxa" w:w="1083"/>
            <w:vAlign w:val="center"/>
          </w:tcPr>
          <w:p>
            <w:r>
              <w:rPr>
                <w:sz w:val="16"/>
              </w:rPr>
              <w:t>0.779</w:t>
            </w:r>
          </w:p>
        </w:tc>
        <w:tc>
          <w:tcPr>
            <w:tcW w:type="dxa" w:w="1083"/>
            <w:vAlign w:val="center"/>
          </w:tcPr>
          <w:p>
            <w:r>
              <w:rPr>
                <w:sz w:val="16"/>
              </w:rPr>
              <w:t>0.793</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CIC</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105</w:t>
            </w:r>
          </w:p>
        </w:tc>
        <w:tc>
          <w:tcPr>
            <w:tcW w:type="dxa" w:w="1083"/>
            <w:vAlign w:val="center"/>
          </w:tcPr>
          <w:p>
            <w:r>
              <w:rPr>
                <w:sz w:val="16"/>
              </w:rPr>
              <w:t>0.779</w:t>
            </w:r>
          </w:p>
        </w:tc>
        <w:tc>
          <w:tcPr>
            <w:tcW w:type="dxa" w:w="1083"/>
            <w:vAlign w:val="center"/>
          </w:tcPr>
          <w:p>
            <w:r>
              <w:rPr>
                <w:sz w:val="16"/>
              </w:rPr>
              <w:t>0.656</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487</w:t>
            </w:r>
          </w:p>
        </w:tc>
        <w:tc>
          <w:tcPr>
            <w:tcW w:type="dxa" w:w="1083"/>
            <w:vAlign w:val="center"/>
          </w:tcPr>
          <w:p>
            <w:r>
              <w:rPr>
                <w:sz w:val="16"/>
              </w:rPr>
              <w:t>155</w:t>
            </w:r>
          </w:p>
        </w:tc>
        <w:tc>
          <w:tcPr>
            <w:tcW w:type="dxa" w:w="1083"/>
            <w:vAlign w:val="center"/>
          </w:tcPr>
          <w:p>
            <w:r>
              <w:rPr>
                <w:sz w:val="16"/>
              </w:rPr>
              <w:t>0.764</w:t>
            </w:r>
          </w:p>
        </w:tc>
        <w:tc>
          <w:tcPr>
            <w:tcW w:type="dxa" w:w="1083"/>
            <w:vAlign w:val="center"/>
          </w:tcPr>
          <w:p>
            <w:r>
              <w:rPr>
                <w:sz w:val="16"/>
              </w:rPr>
              <w:t>0.703</w:t>
            </w:r>
          </w:p>
        </w:tc>
        <w:tc>
          <w:tcPr>
            <w:tcW w:type="dxa" w:w="1083"/>
            <w:vAlign w:val="center"/>
          </w:tcPr>
          <w:p>
            <w:r>
              <w:rPr>
                <w:sz w:val="16"/>
              </w:rPr>
              <w:t>0.016</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ATRX</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181</w:t>
            </w:r>
          </w:p>
        </w:tc>
        <w:tc>
          <w:tcPr>
            <w:tcW w:type="dxa" w:w="1083"/>
            <w:vAlign w:val="center"/>
          </w:tcPr>
          <w:p>
            <w:r>
              <w:rPr>
                <w:sz w:val="16"/>
              </w:rPr>
              <w:t>0.761</w:t>
            </w:r>
          </w:p>
        </w:tc>
        <w:tc>
          <w:tcPr>
            <w:tcW w:type="dxa" w:w="1083"/>
            <w:vAlign w:val="center"/>
          </w:tcPr>
          <w:p>
            <w:r>
              <w:rPr>
                <w:sz w:val="16"/>
              </w:rPr>
              <w:t>0.737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468</w:t>
            </w:r>
          </w:p>
        </w:tc>
        <w:tc>
          <w:tcPr>
            <w:tcW w:type="dxa" w:w="1083"/>
            <w:vAlign w:val="center"/>
          </w:tcPr>
          <w:p>
            <w:r>
              <w:rPr>
                <w:sz w:val="16"/>
              </w:rPr>
              <w:t>218</w:t>
            </w:r>
          </w:p>
        </w:tc>
        <w:tc>
          <w:tcPr>
            <w:tcW w:type="dxa" w:w="1083"/>
            <w:vAlign w:val="center"/>
          </w:tcPr>
          <w:p>
            <w:r>
              <w:rPr>
                <w:sz w:val="16"/>
              </w:rPr>
              <w:t>0.754</w:t>
            </w:r>
          </w:p>
        </w:tc>
        <w:tc>
          <w:tcPr>
            <w:tcW w:type="dxa" w:w="1083"/>
            <w:vAlign w:val="center"/>
          </w:tcPr>
          <w:p>
            <w:r>
              <w:rPr>
                <w:sz w:val="16"/>
              </w:rPr>
              <w:t>0.792</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981</w:t>
            </w:r>
          </w:p>
        </w:tc>
        <w:tc>
          <w:tcPr>
            <w:tcW w:type="dxa" w:w="1083"/>
            <w:vAlign w:val="center"/>
          </w:tcPr>
          <w:p>
            <w:r>
              <w:rPr>
                <w:sz w:val="16"/>
              </w:rPr>
              <w:t>259</w:t>
            </w:r>
          </w:p>
        </w:tc>
        <w:tc>
          <w:tcPr>
            <w:tcW w:type="dxa" w:w="1083"/>
            <w:vAlign w:val="center"/>
          </w:tcPr>
          <w:p>
            <w:r>
              <w:rPr>
                <w:sz w:val="16"/>
              </w:rPr>
              <w:t>0.744</w:t>
            </w:r>
          </w:p>
        </w:tc>
        <w:tc>
          <w:tcPr>
            <w:tcW w:type="dxa" w:w="1083"/>
            <w:vAlign w:val="center"/>
          </w:tcPr>
          <w:p>
            <w:r>
              <w:rPr>
                <w:sz w:val="16"/>
              </w:rPr>
              <w:t>0.634</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391</w:t>
            </w:r>
          </w:p>
        </w:tc>
        <w:tc>
          <w:tcPr>
            <w:tcW w:type="dxa" w:w="1083"/>
            <w:vAlign w:val="center"/>
          </w:tcPr>
          <w:p>
            <w:r>
              <w:rPr>
                <w:sz w:val="16"/>
              </w:rPr>
              <w:t>74</w:t>
            </w:r>
          </w:p>
        </w:tc>
        <w:tc>
          <w:tcPr>
            <w:tcW w:type="dxa" w:w="1083"/>
            <w:vAlign w:val="center"/>
          </w:tcPr>
          <w:p>
            <w:r>
              <w:rPr>
                <w:sz w:val="16"/>
              </w:rPr>
              <w:t>0.744</w:t>
            </w:r>
          </w:p>
        </w:tc>
        <w:tc>
          <w:tcPr>
            <w:tcW w:type="dxa" w:w="1083"/>
            <w:vAlign w:val="center"/>
          </w:tcPr>
          <w:p>
            <w:r>
              <w:rPr>
                <w:sz w:val="16"/>
              </w:rPr>
              <w:t>0.634</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942</w:t>
            </w:r>
          </w:p>
        </w:tc>
        <w:tc>
          <w:tcPr>
            <w:tcW w:type="dxa" w:w="1083"/>
            <w:vAlign w:val="center"/>
          </w:tcPr>
          <w:p>
            <w:r>
              <w:rPr>
                <w:sz w:val="16"/>
              </w:rPr>
              <w:t>437</w:t>
            </w:r>
          </w:p>
        </w:tc>
        <w:tc>
          <w:tcPr>
            <w:tcW w:type="dxa" w:w="1083"/>
            <w:vAlign w:val="center"/>
          </w:tcPr>
          <w:p>
            <w:r>
              <w:rPr>
                <w:sz w:val="16"/>
              </w:rPr>
              <w:t>0.742</w:t>
            </w:r>
          </w:p>
        </w:tc>
        <w:tc>
          <w:tcPr>
            <w:tcW w:type="dxa" w:w="1083"/>
            <w:vAlign w:val="center"/>
          </w:tcPr>
          <w:p>
            <w:r>
              <w:rPr>
                <w:sz w:val="16"/>
              </w:rPr>
              <w:t>0.793</w:t>
            </w:r>
          </w:p>
        </w:tc>
        <w:tc>
          <w:tcPr>
            <w:tcW w:type="dxa" w:w="1083"/>
            <w:vAlign w:val="center"/>
          </w:tcPr>
          <w:p>
            <w:r>
              <w:rPr>
                <w:sz w:val="16"/>
              </w:rPr>
              <w:t>0.009</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478</w:t>
            </w:r>
          </w:p>
        </w:tc>
        <w:tc>
          <w:tcPr>
            <w:tcW w:type="dxa" w:w="1083"/>
            <w:vAlign w:val="center"/>
          </w:tcPr>
          <w:p>
            <w:r>
              <w:rPr>
                <w:sz w:val="16"/>
              </w:rPr>
              <w:t>403</w:t>
            </w:r>
          </w:p>
        </w:tc>
        <w:tc>
          <w:tcPr>
            <w:tcW w:type="dxa" w:w="1083"/>
            <w:vAlign w:val="center"/>
          </w:tcPr>
          <w:p>
            <w:r>
              <w:rPr>
                <w:sz w:val="16"/>
              </w:rPr>
              <w:t>0.740</w:t>
            </w:r>
          </w:p>
        </w:tc>
        <w:tc>
          <w:tcPr>
            <w:tcW w:type="dxa" w:w="1083"/>
            <w:vAlign w:val="center"/>
          </w:tcPr>
          <w:p>
            <w:r>
              <w:rPr>
                <w:sz w:val="16"/>
              </w:rPr>
              <w:t>0.940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CDH1</w:t>
            </w:r>
          </w:p>
        </w:tc>
        <w:tc>
          <w:tcPr>
            <w:tcW w:type="dxa" w:w="1083"/>
            <w:vAlign w:val="center"/>
          </w:tcPr>
          <w:p>
            <w:r>
              <w:rPr>
                <w:sz w:val="16"/>
              </w:rPr>
              <w:t>driver_mutation</w:t>
            </w:r>
          </w:p>
        </w:tc>
        <w:tc>
          <w:tcPr>
            <w:tcW w:type="dxa" w:w="1083"/>
            <w:vAlign w:val="center"/>
          </w:tcPr>
          <w:p>
            <w:r>
              <w:rPr>
                <w:sz w:val="16"/>
              </w:rPr>
              <w:t>981</w:t>
            </w:r>
          </w:p>
        </w:tc>
        <w:tc>
          <w:tcPr>
            <w:tcW w:type="dxa" w:w="1083"/>
            <w:vAlign w:val="center"/>
          </w:tcPr>
          <w:p>
            <w:r>
              <w:rPr>
                <w:sz w:val="16"/>
              </w:rPr>
              <w:t>96</w:t>
            </w:r>
          </w:p>
        </w:tc>
        <w:tc>
          <w:tcPr>
            <w:tcW w:type="dxa" w:w="1083"/>
            <w:vAlign w:val="center"/>
          </w:tcPr>
          <w:p>
            <w:r>
              <w:rPr>
                <w:sz w:val="16"/>
              </w:rPr>
              <w:t>0.731</w:t>
            </w:r>
          </w:p>
        </w:tc>
        <w:tc>
          <w:tcPr>
            <w:tcW w:type="dxa" w:w="1083"/>
            <w:vAlign w:val="center"/>
          </w:tcPr>
          <w:p>
            <w:r>
              <w:rPr>
                <w:sz w:val="16"/>
              </w:rPr>
              <w:t>0.441</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WNT</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131</w:t>
            </w:r>
          </w:p>
        </w:tc>
        <w:tc>
          <w:tcPr>
            <w:tcW w:type="dxa" w:w="1083"/>
            <w:vAlign w:val="center"/>
          </w:tcPr>
          <w:p>
            <w:r>
              <w:rPr>
                <w:sz w:val="16"/>
              </w:rPr>
              <w:t>0.729</w:t>
            </w:r>
          </w:p>
        </w:tc>
        <w:tc>
          <w:tcPr>
            <w:tcW w:type="dxa" w:w="1083"/>
            <w:vAlign w:val="center"/>
          </w:tcPr>
          <w:p>
            <w:r>
              <w:rPr>
                <w:sz w:val="16"/>
              </w:rPr>
              <w:t>0.567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FGFR3</w:t>
            </w:r>
          </w:p>
        </w:tc>
        <w:tc>
          <w:tcPr>
            <w:tcW w:type="dxa" w:w="1083"/>
            <w:vAlign w:val="center"/>
          </w:tcPr>
          <w:p>
            <w:r>
              <w:rPr>
                <w:sz w:val="16"/>
              </w:rPr>
              <w:t>driver_mutation</w:t>
            </w:r>
          </w:p>
        </w:tc>
        <w:tc>
          <w:tcPr>
            <w:tcW w:type="dxa" w:w="1083"/>
            <w:vAlign w:val="center"/>
          </w:tcPr>
          <w:p>
            <w:r>
              <w:rPr>
                <w:sz w:val="16"/>
              </w:rPr>
              <w:t>384</w:t>
            </w:r>
          </w:p>
        </w:tc>
        <w:tc>
          <w:tcPr>
            <w:tcW w:type="dxa" w:w="1083"/>
            <w:vAlign w:val="center"/>
          </w:tcPr>
          <w:p>
            <w:r>
              <w:rPr>
                <w:sz w:val="16"/>
              </w:rPr>
              <w:t>54</w:t>
            </w:r>
          </w:p>
        </w:tc>
        <w:tc>
          <w:tcPr>
            <w:tcW w:type="dxa" w:w="1083"/>
            <w:vAlign w:val="center"/>
          </w:tcPr>
          <w:p>
            <w:r>
              <w:rPr>
                <w:sz w:val="16"/>
              </w:rPr>
              <w:t>0.729</w:t>
            </w:r>
          </w:p>
        </w:tc>
        <w:tc>
          <w:tcPr>
            <w:tcW w:type="dxa" w:w="1083"/>
            <w:vAlign w:val="center"/>
          </w:tcPr>
          <w:p>
            <w:r>
              <w:rPr>
                <w:sz w:val="16"/>
              </w:rPr>
              <w:t>0.452</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371</w:t>
            </w:r>
          </w:p>
        </w:tc>
        <w:tc>
          <w:tcPr>
            <w:tcW w:type="dxa" w:w="1083"/>
            <w:vAlign w:val="center"/>
          </w:tcPr>
          <w:p>
            <w:r>
              <w:rPr>
                <w:sz w:val="16"/>
              </w:rPr>
              <w:t>63</w:t>
            </w:r>
          </w:p>
        </w:tc>
        <w:tc>
          <w:tcPr>
            <w:tcW w:type="dxa" w:w="1083"/>
            <w:vAlign w:val="center"/>
          </w:tcPr>
          <w:p>
            <w:r>
              <w:rPr>
                <w:sz w:val="16"/>
              </w:rPr>
              <w:t>0.728</w:t>
            </w:r>
          </w:p>
        </w:tc>
        <w:tc>
          <w:tcPr>
            <w:tcW w:type="dxa" w:w="1083"/>
            <w:vAlign w:val="center"/>
          </w:tcPr>
          <w:p>
            <w:r>
              <w:rPr>
                <w:sz w:val="16"/>
              </w:rPr>
              <w:t>0.591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PTEN</w:t>
            </w:r>
          </w:p>
        </w:tc>
        <w:tc>
          <w:tcPr>
            <w:tcW w:type="dxa" w:w="1083"/>
            <w:vAlign w:val="center"/>
          </w:tcPr>
          <w:p>
            <w:r>
              <w:rPr>
                <w:sz w:val="16"/>
              </w:rPr>
              <w:t>driver_mutation</w:t>
            </w:r>
          </w:p>
        </w:tc>
        <w:tc>
          <w:tcPr>
            <w:tcW w:type="dxa" w:w="1083"/>
            <w:vAlign w:val="center"/>
          </w:tcPr>
          <w:p>
            <w:r>
              <w:rPr>
                <w:sz w:val="16"/>
              </w:rPr>
              <w:t>487</w:t>
            </w:r>
          </w:p>
        </w:tc>
        <w:tc>
          <w:tcPr>
            <w:tcW w:type="dxa" w:w="1083"/>
            <w:vAlign w:val="center"/>
          </w:tcPr>
          <w:p>
            <w:r>
              <w:rPr>
                <w:sz w:val="16"/>
              </w:rPr>
              <w:t>261</w:t>
            </w:r>
          </w:p>
        </w:tc>
        <w:tc>
          <w:tcPr>
            <w:tcW w:type="dxa" w:w="1083"/>
            <w:vAlign w:val="center"/>
          </w:tcPr>
          <w:p>
            <w:r>
              <w:rPr>
                <w:sz w:val="16"/>
              </w:rPr>
              <w:t>0.726</w:t>
            </w:r>
          </w:p>
        </w:tc>
        <w:tc>
          <w:tcPr>
            <w:tcW w:type="dxa" w:w="1083"/>
            <w:vAlign w:val="center"/>
          </w:tcPr>
          <w:p>
            <w:r>
              <w:rPr>
                <w:sz w:val="16"/>
              </w:rPr>
              <w:t>0.784</w:t>
            </w:r>
          </w:p>
        </w:tc>
        <w:tc>
          <w:tcPr>
            <w:tcW w:type="dxa" w:w="1083"/>
            <w:vAlign w:val="center"/>
          </w:tcPr>
          <w:p>
            <w:r>
              <w:rPr>
                <w:sz w:val="16"/>
              </w:rPr>
              <w:t>0.016</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364</w:t>
            </w:r>
          </w:p>
        </w:tc>
        <w:tc>
          <w:tcPr>
            <w:tcW w:type="dxa" w:w="1083"/>
            <w:vAlign w:val="center"/>
          </w:tcPr>
          <w:p>
            <w:r>
              <w:rPr>
                <w:sz w:val="16"/>
              </w:rPr>
              <w:t>56</w:t>
            </w:r>
          </w:p>
        </w:tc>
        <w:tc>
          <w:tcPr>
            <w:tcW w:type="dxa" w:w="1083"/>
            <w:vAlign w:val="center"/>
          </w:tcPr>
          <w:p>
            <w:r>
              <w:rPr>
                <w:sz w:val="16"/>
              </w:rPr>
              <w:t>0.713</w:t>
            </w:r>
          </w:p>
        </w:tc>
        <w:tc>
          <w:tcPr>
            <w:tcW w:type="dxa" w:w="1083"/>
            <w:vAlign w:val="center"/>
          </w:tcPr>
          <w:p>
            <w:r>
              <w:rPr>
                <w:sz w:val="16"/>
              </w:rPr>
              <w:t>0.540</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477</w:t>
            </w:r>
          </w:p>
        </w:tc>
        <w:tc>
          <w:tcPr>
            <w:tcW w:type="dxa" w:w="1083"/>
            <w:vAlign w:val="center"/>
          </w:tcPr>
          <w:p>
            <w:r>
              <w:rPr>
                <w:sz w:val="16"/>
              </w:rPr>
              <w:t>97</w:t>
            </w:r>
          </w:p>
        </w:tc>
        <w:tc>
          <w:tcPr>
            <w:tcW w:type="dxa" w:w="1083"/>
            <w:vAlign w:val="center"/>
          </w:tcPr>
          <w:p>
            <w:r>
              <w:rPr>
                <w:sz w:val="16"/>
              </w:rPr>
              <w:t>0.707</w:t>
            </w:r>
          </w:p>
        </w:tc>
        <w:tc>
          <w:tcPr>
            <w:tcW w:type="dxa" w:w="1083"/>
            <w:vAlign w:val="center"/>
          </w:tcPr>
          <w:p>
            <w:r>
              <w:rPr>
                <w:sz w:val="16"/>
              </w:rPr>
              <w:t>0.577</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NRAS</w:t>
            </w:r>
          </w:p>
        </w:tc>
        <w:tc>
          <w:tcPr>
            <w:tcW w:type="dxa" w:w="1083"/>
            <w:vAlign w:val="center"/>
          </w:tcPr>
          <w:p>
            <w:r>
              <w:rPr>
                <w:sz w:val="16"/>
              </w:rPr>
              <w:t>driver_mutation</w:t>
            </w:r>
          </w:p>
        </w:tc>
        <w:tc>
          <w:tcPr>
            <w:tcW w:type="dxa" w:w="1083"/>
            <w:vAlign w:val="center"/>
          </w:tcPr>
          <w:p>
            <w:r>
              <w:rPr>
                <w:sz w:val="16"/>
              </w:rPr>
              <w:t>490</w:t>
            </w:r>
          </w:p>
        </w:tc>
        <w:tc>
          <w:tcPr>
            <w:tcW w:type="dxa" w:w="1083"/>
            <w:vAlign w:val="center"/>
          </w:tcPr>
          <w:p>
            <w:r>
              <w:rPr>
                <w:sz w:val="16"/>
              </w:rPr>
              <w:t>39</w:t>
            </w:r>
          </w:p>
        </w:tc>
        <w:tc>
          <w:tcPr>
            <w:tcW w:type="dxa" w:w="1083"/>
            <w:vAlign w:val="center"/>
          </w:tcPr>
          <w:p>
            <w:r>
              <w:rPr>
                <w:sz w:val="16"/>
              </w:rPr>
              <w:t>0.703</w:t>
            </w:r>
          </w:p>
        </w:tc>
        <w:tc>
          <w:tcPr>
            <w:tcW w:type="dxa" w:w="1083"/>
            <w:vAlign w:val="center"/>
          </w:tcPr>
          <w:p>
            <w:r>
              <w:rPr>
                <w:sz w:val="16"/>
              </w:rPr>
              <w:t>0.404</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THCA</w:t>
            </w:r>
          </w:p>
        </w:tc>
        <w:tc>
          <w:tcPr>
            <w:tcW w:type="dxa" w:w="1083"/>
            <w:vAlign w:val="center"/>
          </w:tcPr>
          <w:p>
            <w:r>
              <w:rPr>
                <w:sz w:val="16"/>
              </w:rPr>
              <w:t>WNT</w:t>
            </w:r>
          </w:p>
        </w:tc>
        <w:tc>
          <w:tcPr>
            <w:tcW w:type="dxa" w:w="1083"/>
            <w:vAlign w:val="center"/>
          </w:tcPr>
          <w:p>
            <w:r>
              <w:rPr>
                <w:sz w:val="16"/>
              </w:rPr>
              <w:t>oncogenic_pathway</w:t>
            </w:r>
          </w:p>
        </w:tc>
        <w:tc>
          <w:tcPr>
            <w:tcW w:type="dxa" w:w="1083"/>
            <w:vAlign w:val="center"/>
          </w:tcPr>
          <w:p>
            <w:r>
              <w:rPr>
                <w:sz w:val="16"/>
              </w:rPr>
              <w:t>478</w:t>
            </w:r>
          </w:p>
        </w:tc>
        <w:tc>
          <w:tcPr>
            <w:tcW w:type="dxa" w:w="1083"/>
            <w:vAlign w:val="center"/>
          </w:tcPr>
          <w:p>
            <w:r>
              <w:rPr>
                <w:sz w:val="16"/>
              </w:rPr>
              <w:t>62</w:t>
            </w:r>
          </w:p>
        </w:tc>
        <w:tc>
          <w:tcPr>
            <w:tcW w:type="dxa" w:w="1083"/>
            <w:vAlign w:val="center"/>
          </w:tcPr>
          <w:p>
            <w:r>
              <w:rPr>
                <w:sz w:val="16"/>
              </w:rPr>
              <w:t>0.700</w:t>
            </w:r>
          </w:p>
        </w:tc>
        <w:tc>
          <w:tcPr>
            <w:tcW w:type="dxa" w:w="1083"/>
            <w:vAlign w:val="center"/>
          </w:tcPr>
          <w:p>
            <w:r>
              <w:rPr>
                <w:sz w:val="16"/>
              </w:rPr>
              <w:t>0.385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LUAD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463</w:t>
            </w:r>
          </w:p>
        </w:tc>
        <w:tc>
          <w:tcPr>
            <w:tcW w:type="dxa" w:w="1083"/>
            <w:vAlign w:val="center"/>
          </w:tcPr>
          <w:p>
            <w:r>
              <w:rPr>
                <w:sz w:val="16"/>
              </w:rPr>
              <w:t>234</w:t>
            </w:r>
          </w:p>
        </w:tc>
        <w:tc>
          <w:tcPr>
            <w:tcW w:type="dxa" w:w="1083"/>
            <w:vAlign w:val="center"/>
          </w:tcPr>
          <w:p>
            <w:r>
              <w:rPr>
                <w:sz w:val="16"/>
              </w:rPr>
              <w:t>0.699</w:t>
            </w:r>
          </w:p>
        </w:tc>
        <w:tc>
          <w:tcPr>
            <w:tcW w:type="dxa" w:w="1083"/>
            <w:vAlign w:val="center"/>
          </w:tcPr>
          <w:p>
            <w:r>
              <w:rPr>
                <w:sz w:val="16"/>
              </w:rPr>
              <w:t>0.736</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998</w:t>
            </w:r>
          </w:p>
        </w:tc>
        <w:tc>
          <w:tcPr>
            <w:tcW w:type="dxa" w:w="1083"/>
            <w:vAlign w:val="center"/>
          </w:tcPr>
          <w:p>
            <w:r>
              <w:rPr>
                <w:sz w:val="16"/>
              </w:rPr>
              <w:t>438</w:t>
            </w:r>
          </w:p>
        </w:tc>
        <w:tc>
          <w:tcPr>
            <w:tcW w:type="dxa" w:w="1083"/>
            <w:vAlign w:val="center"/>
          </w:tcPr>
          <w:p>
            <w:r>
              <w:rPr>
                <w:sz w:val="16"/>
              </w:rPr>
              <w:t>0.699</w:t>
            </w:r>
          </w:p>
        </w:tc>
        <w:tc>
          <w:tcPr>
            <w:tcW w:type="dxa" w:w="1083"/>
            <w:vAlign w:val="center"/>
          </w:tcPr>
          <w:p>
            <w:r>
              <w:rPr>
                <w:sz w:val="16"/>
              </w:rPr>
              <w:t>0.709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LUAD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451</w:t>
            </w:r>
          </w:p>
        </w:tc>
        <w:tc>
          <w:tcPr>
            <w:tcW w:type="dxa" w:w="1083"/>
            <w:vAlign w:val="center"/>
          </w:tcPr>
          <w:p>
            <w:r>
              <w:rPr>
                <w:sz w:val="16"/>
              </w:rPr>
              <w:t>274</w:t>
            </w:r>
          </w:p>
        </w:tc>
        <w:tc>
          <w:tcPr>
            <w:tcW w:type="dxa" w:w="1083"/>
            <w:vAlign w:val="center"/>
          </w:tcPr>
          <w:p>
            <w:r>
              <w:rPr>
                <w:sz w:val="16"/>
              </w:rPr>
              <w:t>0.699</w:t>
            </w:r>
          </w:p>
        </w:tc>
        <w:tc>
          <w:tcPr>
            <w:tcW w:type="dxa" w:w="1083"/>
            <w:vAlign w:val="center"/>
          </w:tcPr>
          <w:p>
            <w:r>
              <w:rPr>
                <w:sz w:val="16"/>
              </w:rPr>
              <w:t>0.756</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KIRP</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243</w:t>
            </w:r>
          </w:p>
        </w:tc>
        <w:tc>
          <w:tcPr>
            <w:tcW w:type="dxa" w:w="1083"/>
            <w:vAlign w:val="center"/>
          </w:tcPr>
          <w:p>
            <w:r>
              <w:rPr>
                <w:sz w:val="16"/>
              </w:rPr>
              <w:t>31</w:t>
            </w:r>
          </w:p>
        </w:tc>
        <w:tc>
          <w:tcPr>
            <w:tcW w:type="dxa" w:w="1083"/>
            <w:vAlign w:val="center"/>
          </w:tcPr>
          <w:p>
            <w:r>
              <w:rPr>
                <w:sz w:val="16"/>
              </w:rPr>
              <w:t>0.698</w:t>
            </w:r>
          </w:p>
        </w:tc>
        <w:tc>
          <w:tcPr>
            <w:tcW w:type="dxa" w:w="1083"/>
            <w:vAlign w:val="center"/>
          </w:tcPr>
          <w:p>
            <w:r>
              <w:rPr>
                <w:sz w:val="16"/>
              </w:rPr>
              <w:t>0.547</w:t>
            </w:r>
          </w:p>
        </w:tc>
        <w:tc>
          <w:tcPr>
            <w:tcW w:type="dxa" w:w="1083"/>
            <w:vAlign w:val="center"/>
          </w:tcPr>
          <w:p>
            <w:r>
              <w:rPr>
                <w:sz w:val="16"/>
              </w:rPr>
              <w:t>0.006</w:t>
            </w:r>
          </w:p>
        </w:tc>
        <w:tc>
          <w:tcPr>
            <w:tcW w:type="dxa" w:w="1083"/>
            <w:vAlign w:val="center"/>
          </w:tcPr>
          <w:p>
            <w:r>
              <w:rPr>
                <w:sz w:val="16"/>
              </w:rPr>
              <w:t>exploratory/limited; excluded</w:t>
            </w:r>
          </w:p>
        </w:tc>
      </w:tr>
      <w:tr>
        <w:trPr>
          <w:cantSplit/>
        </w:trPr>
        <w:tc>
          <w:tcPr>
            <w:tcW w:type="dxa" w:w="1083"/>
            <w:vAlign w:val="center"/>
          </w:tcPr>
          <w:p>
            <w:r>
              <w:rPr>
                <w:sz w:val="16"/>
              </w:rPr>
              <w:t>LGG</w:t>
            </w:r>
          </w:p>
        </w:tc>
        <w:tc>
          <w:tcPr>
            <w:tcW w:type="dxa" w:w="1083"/>
            <w:vAlign w:val="center"/>
          </w:tcPr>
          <w:p>
            <w:r>
              <w:rPr>
                <w:sz w:val="16"/>
              </w:rPr>
              <w:t>Any called fusion</w:t>
            </w:r>
          </w:p>
        </w:tc>
        <w:tc>
          <w:tcPr>
            <w:tcW w:type="dxa" w:w="1083"/>
            <w:vAlign w:val="center"/>
          </w:tcPr>
          <w:p>
            <w:r>
              <w:rPr>
                <w:sz w:val="16"/>
              </w:rPr>
              <w:t>fusion</w:t>
            </w:r>
          </w:p>
        </w:tc>
        <w:tc>
          <w:tcPr>
            <w:tcW w:type="dxa" w:w="1083"/>
            <w:vAlign w:val="center"/>
          </w:tcPr>
          <w:p>
            <w:r>
              <w:rPr>
                <w:sz w:val="16"/>
              </w:rPr>
              <w:t>487</w:t>
            </w:r>
          </w:p>
        </w:tc>
        <w:tc>
          <w:tcPr>
            <w:tcW w:type="dxa" w:w="1083"/>
            <w:vAlign w:val="center"/>
          </w:tcPr>
          <w:p>
            <w:r>
              <w:rPr>
                <w:sz w:val="16"/>
              </w:rPr>
              <w:t>236</w:t>
            </w:r>
          </w:p>
        </w:tc>
        <w:tc>
          <w:tcPr>
            <w:tcW w:type="dxa" w:w="1083"/>
            <w:vAlign w:val="center"/>
          </w:tcPr>
          <w:p>
            <w:r>
              <w:rPr>
                <w:sz w:val="16"/>
              </w:rPr>
              <w:t>0.695</w:t>
            </w:r>
          </w:p>
        </w:tc>
        <w:tc>
          <w:tcPr>
            <w:tcW w:type="dxa" w:w="1083"/>
            <w:vAlign w:val="center"/>
          </w:tcPr>
          <w:p>
            <w:r>
              <w:rPr>
                <w:sz w:val="16"/>
              </w:rPr>
              <w:t>0.739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PCPG</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158</w:t>
            </w:r>
          </w:p>
        </w:tc>
        <w:tc>
          <w:tcPr>
            <w:tcW w:type="dxa" w:w="1083"/>
            <w:vAlign w:val="center"/>
          </w:tcPr>
          <w:p>
            <w:r>
              <w:rPr>
                <w:sz w:val="16"/>
              </w:rPr>
              <w:t>52</w:t>
            </w:r>
          </w:p>
        </w:tc>
        <w:tc>
          <w:tcPr>
            <w:tcW w:type="dxa" w:w="1083"/>
            <w:vAlign w:val="center"/>
          </w:tcPr>
          <w:p>
            <w:r>
              <w:rPr>
                <w:sz w:val="16"/>
              </w:rPr>
              <w:t>0.694</w:t>
            </w:r>
          </w:p>
        </w:tc>
        <w:tc>
          <w:tcPr>
            <w:tcW w:type="dxa" w:w="1083"/>
            <w:vAlign w:val="center"/>
          </w:tcPr>
          <w:p>
            <w:r>
              <w:rPr>
                <w:sz w:val="16"/>
              </w:rPr>
              <w:t>0.524</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TGCT</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143</w:t>
            </w:r>
          </w:p>
        </w:tc>
        <w:tc>
          <w:tcPr>
            <w:tcW w:type="dxa" w:w="1083"/>
            <w:vAlign w:val="center"/>
          </w:tcPr>
          <w:p>
            <w:r>
              <w:rPr>
                <w:sz w:val="16"/>
              </w:rPr>
              <w:t>54</w:t>
            </w:r>
          </w:p>
        </w:tc>
        <w:tc>
          <w:tcPr>
            <w:tcW w:type="dxa" w:w="1083"/>
            <w:vAlign w:val="center"/>
          </w:tcPr>
          <w:p>
            <w:r>
              <w:rPr>
                <w:sz w:val="16"/>
              </w:rPr>
              <w:t>0.693</w:t>
            </w:r>
          </w:p>
        </w:tc>
        <w:tc>
          <w:tcPr>
            <w:tcW w:type="dxa" w:w="1083"/>
            <w:vAlign w:val="center"/>
          </w:tcPr>
          <w:p>
            <w:r>
              <w:rPr>
                <w:sz w:val="16"/>
              </w:rPr>
              <w:t>0.634</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135</w:t>
            </w:r>
          </w:p>
        </w:tc>
        <w:tc>
          <w:tcPr>
            <w:tcW w:type="dxa" w:w="1083"/>
            <w:vAlign w:val="center"/>
          </w:tcPr>
          <w:p>
            <w:r>
              <w:rPr>
                <w:sz w:val="16"/>
              </w:rPr>
              <w:t>0.692</w:t>
            </w:r>
          </w:p>
        </w:tc>
        <w:tc>
          <w:tcPr>
            <w:tcW w:type="dxa" w:w="1083"/>
            <w:vAlign w:val="center"/>
          </w:tcPr>
          <w:p>
            <w:r>
              <w:rPr>
                <w:sz w:val="16"/>
              </w:rPr>
              <w:t>0.622</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376</w:t>
            </w:r>
          </w:p>
        </w:tc>
        <w:tc>
          <w:tcPr>
            <w:tcW w:type="dxa" w:w="1083"/>
            <w:vAlign w:val="center"/>
          </w:tcPr>
          <w:p>
            <w:r>
              <w:rPr>
                <w:sz w:val="16"/>
              </w:rPr>
              <w:t>228</w:t>
            </w:r>
          </w:p>
        </w:tc>
        <w:tc>
          <w:tcPr>
            <w:tcW w:type="dxa" w:w="1083"/>
            <w:vAlign w:val="center"/>
          </w:tcPr>
          <w:p>
            <w:r>
              <w:rPr>
                <w:sz w:val="16"/>
              </w:rPr>
              <w:t>0.691</w:t>
            </w:r>
          </w:p>
        </w:tc>
        <w:tc>
          <w:tcPr>
            <w:tcW w:type="dxa" w:w="1083"/>
            <w:vAlign w:val="center"/>
          </w:tcPr>
          <w:p>
            <w:r>
              <w:rPr>
                <w:sz w:val="16"/>
              </w:rPr>
              <w:t>0.775</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408</w:t>
            </w:r>
          </w:p>
        </w:tc>
        <w:tc>
          <w:tcPr>
            <w:tcW w:type="dxa" w:w="1083"/>
            <w:vAlign w:val="center"/>
          </w:tcPr>
          <w:p>
            <w:r>
              <w:rPr>
                <w:sz w:val="16"/>
              </w:rPr>
              <w:t>165</w:t>
            </w:r>
          </w:p>
        </w:tc>
        <w:tc>
          <w:tcPr>
            <w:tcW w:type="dxa" w:w="1083"/>
            <w:vAlign w:val="center"/>
          </w:tcPr>
          <w:p>
            <w:r>
              <w:rPr>
                <w:sz w:val="16"/>
              </w:rPr>
              <w:t>0.691</w:t>
            </w:r>
          </w:p>
        </w:tc>
        <w:tc>
          <w:tcPr>
            <w:tcW w:type="dxa" w:w="1083"/>
            <w:vAlign w:val="center"/>
          </w:tcPr>
          <w:p>
            <w:r>
              <w:rPr>
                <w:sz w:val="16"/>
              </w:rPr>
              <w:t>0.678</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GBM</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71</w:t>
            </w:r>
          </w:p>
        </w:tc>
        <w:tc>
          <w:tcPr>
            <w:tcW w:type="dxa" w:w="1083"/>
            <w:vAlign w:val="center"/>
          </w:tcPr>
          <w:p>
            <w:r>
              <w:rPr>
                <w:sz w:val="16"/>
              </w:rPr>
              <w:t>38</w:t>
            </w:r>
          </w:p>
        </w:tc>
        <w:tc>
          <w:tcPr>
            <w:tcW w:type="dxa" w:w="1083"/>
            <w:vAlign w:val="center"/>
          </w:tcPr>
          <w:p>
            <w:r>
              <w:rPr>
                <w:sz w:val="16"/>
              </w:rPr>
              <w:t>0.691</w:t>
            </w:r>
          </w:p>
        </w:tc>
        <w:tc>
          <w:tcPr>
            <w:tcW w:type="dxa" w:w="1083"/>
            <w:vAlign w:val="center"/>
          </w:tcPr>
          <w:p>
            <w:r>
              <w:rPr>
                <w:sz w:val="16"/>
              </w:rPr>
              <w:t>0.719</w:t>
            </w:r>
          </w:p>
        </w:tc>
        <w:tc>
          <w:tcPr>
            <w:tcW w:type="dxa" w:w="1083"/>
            <w:vAlign w:val="center"/>
          </w:tcPr>
          <w:p>
            <w:r>
              <w:rPr>
                <w:sz w:val="16"/>
              </w:rPr>
              <w:t>0.008</w:t>
            </w:r>
          </w:p>
        </w:tc>
        <w:tc>
          <w:tcPr>
            <w:tcW w:type="dxa" w:w="1083"/>
            <w:vAlign w:val="center"/>
          </w:tcPr>
          <w:p>
            <w:r>
              <w:rPr>
                <w:sz w:val="16"/>
              </w:rPr>
              <w:t>exploratory/limited; excluded</w:t>
            </w:r>
          </w:p>
        </w:tc>
      </w:tr>
      <w:tr>
        <w:trPr>
          <w:cantSplit/>
        </w:trPr>
        <w:tc>
          <w:tcPr>
            <w:tcW w:type="dxa" w:w="1083"/>
            <w:vAlign w:val="center"/>
          </w:tcPr>
          <w:p>
            <w:r>
              <w:rPr>
                <w:sz w:val="16"/>
              </w:rPr>
              <w:t>LUAD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449</w:t>
            </w:r>
          </w:p>
        </w:tc>
        <w:tc>
          <w:tcPr>
            <w:tcW w:type="dxa" w:w="1083"/>
            <w:vAlign w:val="center"/>
          </w:tcPr>
          <w:p>
            <w:r>
              <w:rPr>
                <w:sz w:val="16"/>
              </w:rPr>
              <w:t>264</w:t>
            </w:r>
          </w:p>
        </w:tc>
        <w:tc>
          <w:tcPr>
            <w:tcW w:type="dxa" w:w="1083"/>
            <w:vAlign w:val="center"/>
          </w:tcPr>
          <w:p>
            <w:r>
              <w:rPr>
                <w:sz w:val="16"/>
              </w:rPr>
              <w:t>0.687</w:t>
            </w:r>
          </w:p>
        </w:tc>
        <w:tc>
          <w:tcPr>
            <w:tcW w:type="dxa" w:w="1083"/>
            <w:vAlign w:val="center"/>
          </w:tcPr>
          <w:p>
            <w:r>
              <w:rPr>
                <w:sz w:val="16"/>
              </w:rPr>
              <w:t>0.761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155</w:t>
            </w:r>
          </w:p>
        </w:tc>
        <w:tc>
          <w:tcPr>
            <w:tcW w:type="dxa" w:w="1083"/>
            <w:vAlign w:val="center"/>
          </w:tcPr>
          <w:p>
            <w:r>
              <w:rPr>
                <w:sz w:val="16"/>
              </w:rPr>
              <w:t>23</w:t>
            </w:r>
          </w:p>
        </w:tc>
        <w:tc>
          <w:tcPr>
            <w:tcW w:type="dxa" w:w="1083"/>
            <w:vAlign w:val="center"/>
          </w:tcPr>
          <w:p>
            <w:r>
              <w:rPr>
                <w:sz w:val="16"/>
              </w:rPr>
              <w:t>0.686</w:t>
            </w:r>
          </w:p>
        </w:tc>
        <w:tc>
          <w:tcPr>
            <w:tcW w:type="dxa" w:w="1083"/>
            <w:vAlign w:val="center"/>
          </w:tcPr>
          <w:p>
            <w:r>
              <w:rPr>
                <w:sz w:val="16"/>
              </w:rPr>
              <w:t>0.446</w:t>
            </w:r>
          </w:p>
        </w:tc>
        <w:tc>
          <w:tcPr>
            <w:tcW w:type="dxa" w:w="1083"/>
            <w:vAlign w:val="center"/>
          </w:tcPr>
          <w:p>
            <w:r>
              <w:rPr>
                <w:sz w:val="16"/>
              </w:rPr>
              <w:t>0.002</w:t>
            </w:r>
          </w:p>
        </w:tc>
        <w:tc>
          <w:tcPr>
            <w:tcW w:type="dxa" w:w="1083"/>
            <w:vAlign w:val="center"/>
          </w:tcPr>
          <w:p>
            <w:r>
              <w:rPr>
                <w:sz w:val="16"/>
              </w:rPr>
              <w:t>exploratory/limited; excluded</w:t>
            </w:r>
          </w:p>
        </w:tc>
      </w:tr>
      <w:tr>
        <w:trPr>
          <w:cantSplit/>
        </w:trPr>
        <w:tc>
          <w:tcPr>
            <w:tcW w:type="dxa" w:w="1083"/>
            <w:vAlign w:val="center"/>
          </w:tcPr>
          <w:p>
            <w:r>
              <w:rPr>
                <w:sz w:val="16"/>
              </w:rPr>
              <w:t>STAD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360</w:t>
            </w:r>
          </w:p>
        </w:tc>
        <w:tc>
          <w:tcPr>
            <w:tcW w:type="dxa" w:w="1083"/>
            <w:vAlign w:val="center"/>
          </w:tcPr>
          <w:p>
            <w:r>
              <w:rPr>
                <w:sz w:val="16"/>
              </w:rPr>
              <w:t>154</w:t>
            </w:r>
          </w:p>
        </w:tc>
        <w:tc>
          <w:tcPr>
            <w:tcW w:type="dxa" w:w="1083"/>
            <w:vAlign w:val="center"/>
          </w:tcPr>
          <w:p>
            <w:r>
              <w:rPr>
                <w:sz w:val="16"/>
              </w:rPr>
              <w:t>0.681</w:t>
            </w:r>
          </w:p>
        </w:tc>
        <w:tc>
          <w:tcPr>
            <w:tcW w:type="dxa" w:w="1083"/>
            <w:vAlign w:val="center"/>
          </w:tcPr>
          <w:p>
            <w:r>
              <w:rPr>
                <w:sz w:val="16"/>
              </w:rPr>
              <w:t>0.679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Fusion pair: CCDC6--RET</w:t>
            </w:r>
          </w:p>
        </w:tc>
        <w:tc>
          <w:tcPr>
            <w:tcW w:type="dxa" w:w="1083"/>
            <w:vAlign w:val="center"/>
          </w:tcPr>
          <w:p>
            <w:r>
              <w:rPr>
                <w:sz w:val="16"/>
              </w:rPr>
              <w:t>fusion</w:t>
            </w:r>
          </w:p>
        </w:tc>
        <w:tc>
          <w:tcPr>
            <w:tcW w:type="dxa" w:w="1083"/>
            <w:vAlign w:val="center"/>
          </w:tcPr>
          <w:p>
            <w:r>
              <w:rPr>
                <w:sz w:val="16"/>
              </w:rPr>
              <w:t>502</w:t>
            </w:r>
          </w:p>
        </w:tc>
        <w:tc>
          <w:tcPr>
            <w:tcW w:type="dxa" w:w="1083"/>
            <w:vAlign w:val="center"/>
          </w:tcPr>
          <w:p>
            <w:r>
              <w:rPr>
                <w:sz w:val="16"/>
              </w:rPr>
              <w:t>21</w:t>
            </w:r>
          </w:p>
        </w:tc>
        <w:tc>
          <w:tcPr>
            <w:tcW w:type="dxa" w:w="1083"/>
            <w:vAlign w:val="center"/>
          </w:tcPr>
          <w:p>
            <w:r>
              <w:rPr>
                <w:sz w:val="16"/>
              </w:rPr>
              <w:t>0.681</w:t>
            </w:r>
          </w:p>
        </w:tc>
        <w:tc>
          <w:tcPr>
            <w:tcW w:type="dxa" w:w="1083"/>
            <w:vAlign w:val="center"/>
          </w:tcPr>
          <w:p>
            <w:r>
              <w:rPr>
                <w:sz w:val="16"/>
              </w:rPr>
              <w:t>0.389</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COAD</w:t>
            </w:r>
          </w:p>
        </w:tc>
        <w:tc>
          <w:tcPr>
            <w:tcW w:type="dxa" w:w="1083"/>
            <w:vAlign w:val="center"/>
          </w:tcPr>
          <w:p>
            <w:r>
              <w:rPr>
                <w:sz w:val="16"/>
              </w:rPr>
              <w:t>KRAS</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126</w:t>
            </w:r>
          </w:p>
        </w:tc>
        <w:tc>
          <w:tcPr>
            <w:tcW w:type="dxa" w:w="1083"/>
            <w:vAlign w:val="center"/>
          </w:tcPr>
          <w:p>
            <w:r>
              <w:rPr>
                <w:sz w:val="16"/>
              </w:rPr>
              <w:t>0.680</w:t>
            </w:r>
          </w:p>
        </w:tc>
        <w:tc>
          <w:tcPr>
            <w:tcW w:type="dxa" w:w="1083"/>
            <w:vAlign w:val="center"/>
          </w:tcPr>
          <w:p>
            <w:r>
              <w:rPr>
                <w:sz w:val="16"/>
              </w:rPr>
              <w:t>0.581</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OV</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96</w:t>
            </w:r>
          </w:p>
        </w:tc>
        <w:tc>
          <w:tcPr>
            <w:tcW w:type="dxa" w:w="1083"/>
            <w:vAlign w:val="center"/>
          </w:tcPr>
          <w:p>
            <w:r>
              <w:rPr>
                <w:sz w:val="16"/>
              </w:rPr>
              <w:t>66</w:t>
            </w:r>
          </w:p>
        </w:tc>
        <w:tc>
          <w:tcPr>
            <w:tcW w:type="dxa" w:w="1083"/>
            <w:vAlign w:val="center"/>
          </w:tcPr>
          <w:p>
            <w:r>
              <w:rPr>
                <w:sz w:val="16"/>
              </w:rPr>
              <w:t>0.677</w:t>
            </w:r>
          </w:p>
        </w:tc>
        <w:tc>
          <w:tcPr>
            <w:tcW w:type="dxa" w:w="1083"/>
            <w:vAlign w:val="center"/>
          </w:tcPr>
          <w:p>
            <w:r>
              <w:rPr>
                <w:sz w:val="16"/>
              </w:rPr>
              <w:t>0.841</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371</w:t>
            </w:r>
          </w:p>
        </w:tc>
        <w:tc>
          <w:tcPr>
            <w:tcW w:type="dxa" w:w="1083"/>
            <w:vAlign w:val="center"/>
          </w:tcPr>
          <w:p>
            <w:r>
              <w:rPr>
                <w:sz w:val="16"/>
              </w:rPr>
              <w:t>179</w:t>
            </w:r>
          </w:p>
        </w:tc>
        <w:tc>
          <w:tcPr>
            <w:tcW w:type="dxa" w:w="1083"/>
            <w:vAlign w:val="center"/>
          </w:tcPr>
          <w:p>
            <w:r>
              <w:rPr>
                <w:sz w:val="16"/>
              </w:rPr>
              <w:t>0.676</w:t>
            </w:r>
          </w:p>
        </w:tc>
        <w:tc>
          <w:tcPr>
            <w:tcW w:type="dxa" w:w="1083"/>
            <w:vAlign w:val="center"/>
          </w:tcPr>
          <w:p>
            <w:r>
              <w:rPr>
                <w:sz w:val="16"/>
              </w:rPr>
              <w:t>0.678</w:t>
            </w:r>
          </w:p>
        </w:tc>
        <w:tc>
          <w:tcPr>
            <w:tcW w:type="dxa" w:w="1083"/>
            <w:vAlign w:val="center"/>
          </w:tcPr>
          <w:p>
            <w:r>
              <w:rPr>
                <w:sz w:val="16"/>
              </w:rPr>
              <w:t>0.009</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323</w:t>
            </w:r>
          </w:p>
        </w:tc>
        <w:tc>
          <w:tcPr>
            <w:tcW w:type="dxa" w:w="1083"/>
            <w:vAlign w:val="center"/>
          </w:tcPr>
          <w:p>
            <w:r>
              <w:rPr>
                <w:sz w:val="16"/>
              </w:rPr>
              <w:t>208</w:t>
            </w:r>
          </w:p>
        </w:tc>
        <w:tc>
          <w:tcPr>
            <w:tcW w:type="dxa" w:w="1083"/>
            <w:vAlign w:val="center"/>
          </w:tcPr>
          <w:p>
            <w:r>
              <w:rPr>
                <w:sz w:val="16"/>
              </w:rPr>
              <w:t>0.671</w:t>
            </w:r>
          </w:p>
        </w:tc>
        <w:tc>
          <w:tcPr>
            <w:tcW w:type="dxa" w:w="1083"/>
            <w:vAlign w:val="center"/>
          </w:tcPr>
          <w:p>
            <w:r>
              <w:rPr>
                <w:sz w:val="16"/>
              </w:rPr>
              <w:t>0.815</w:t>
            </w:r>
          </w:p>
        </w:tc>
        <w:tc>
          <w:tcPr>
            <w:tcW w:type="dxa" w:w="1083"/>
            <w:vAlign w:val="center"/>
          </w:tcPr>
          <w:p>
            <w:r>
              <w:rPr>
                <w:sz w:val="16"/>
              </w:rPr>
              <w:t>0.004</w:t>
            </w:r>
          </w:p>
        </w:tc>
        <w:tc>
          <w:tcPr>
            <w:tcW w:type="dxa" w:w="1083"/>
            <w:vAlign w:val="center"/>
          </w:tcPr>
          <w:p>
            <w:r>
              <w:rPr>
                <w:sz w:val="16"/>
              </w:rPr>
              <w:t>standard; included</w:t>
            </w:r>
          </w:p>
        </w:tc>
      </w:tr>
      <w:tr>
        <w:trPr>
          <w:cantSplit/>
        </w:trPr>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driver_mutation</w:t>
            </w:r>
          </w:p>
        </w:tc>
        <w:tc>
          <w:tcPr>
            <w:tcW w:type="dxa" w:w="1083"/>
            <w:vAlign w:val="center"/>
          </w:tcPr>
          <w:p>
            <w:r>
              <w:rPr>
                <w:sz w:val="16"/>
              </w:rPr>
              <w:t>350</w:t>
            </w:r>
          </w:p>
        </w:tc>
        <w:tc>
          <w:tcPr>
            <w:tcW w:type="dxa" w:w="1083"/>
            <w:vAlign w:val="center"/>
          </w:tcPr>
          <w:p>
            <w:r>
              <w:rPr>
                <w:sz w:val="16"/>
              </w:rPr>
              <w:t>93</w:t>
            </w:r>
          </w:p>
        </w:tc>
        <w:tc>
          <w:tcPr>
            <w:tcW w:type="dxa" w:w="1083"/>
            <w:vAlign w:val="center"/>
          </w:tcPr>
          <w:p>
            <w:r>
              <w:rPr>
                <w:sz w:val="16"/>
              </w:rPr>
              <w:t>0.668</w:t>
            </w:r>
          </w:p>
        </w:tc>
        <w:tc>
          <w:tcPr>
            <w:tcW w:type="dxa" w:w="1083"/>
            <w:vAlign w:val="center"/>
          </w:tcPr>
          <w:p>
            <w:r>
              <w:rPr>
                <w:sz w:val="16"/>
              </w:rPr>
              <w:t>0.496</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SARC</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238</w:t>
            </w:r>
          </w:p>
        </w:tc>
        <w:tc>
          <w:tcPr>
            <w:tcW w:type="dxa" w:w="1083"/>
            <w:vAlign w:val="center"/>
          </w:tcPr>
          <w:p>
            <w:r>
              <w:rPr>
                <w:sz w:val="16"/>
              </w:rPr>
              <w:t>112</w:t>
            </w:r>
          </w:p>
        </w:tc>
        <w:tc>
          <w:tcPr>
            <w:tcW w:type="dxa" w:w="1083"/>
            <w:vAlign w:val="center"/>
          </w:tcPr>
          <w:p>
            <w:r>
              <w:rPr>
                <w:sz w:val="16"/>
              </w:rPr>
              <w:t>0.659</w:t>
            </w:r>
          </w:p>
        </w:tc>
        <w:tc>
          <w:tcPr>
            <w:tcW w:type="dxa" w:w="1083"/>
            <w:vAlign w:val="center"/>
          </w:tcPr>
          <w:p>
            <w:r>
              <w:rPr>
                <w:sz w:val="16"/>
              </w:rPr>
              <w:t>0.673</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72</w:t>
            </w:r>
          </w:p>
        </w:tc>
        <w:tc>
          <w:tcPr>
            <w:tcW w:type="dxa" w:w="1083"/>
            <w:vAlign w:val="center"/>
          </w:tcPr>
          <w:p>
            <w:r>
              <w:rPr>
                <w:sz w:val="16"/>
              </w:rPr>
              <w:t>22</w:t>
            </w:r>
          </w:p>
        </w:tc>
        <w:tc>
          <w:tcPr>
            <w:tcW w:type="dxa" w:w="1083"/>
            <w:vAlign w:val="center"/>
          </w:tcPr>
          <w:p>
            <w:r>
              <w:rPr>
                <w:sz w:val="16"/>
              </w:rPr>
              <w:t>0.657</w:t>
            </w:r>
          </w:p>
        </w:tc>
        <w:tc>
          <w:tcPr>
            <w:tcW w:type="dxa" w:w="1083"/>
            <w:vAlign w:val="center"/>
          </w:tcPr>
          <w:p>
            <w:r>
              <w:rPr>
                <w:sz w:val="16"/>
              </w:rPr>
              <w:t>0.592</w:t>
            </w:r>
          </w:p>
        </w:tc>
        <w:tc>
          <w:tcPr>
            <w:tcW w:type="dxa" w:w="1083"/>
            <w:vAlign w:val="center"/>
          </w:tcPr>
          <w:p>
            <w:r>
              <w:rPr>
                <w:sz w:val="16"/>
              </w:rPr>
              <w:t>0.011</w:t>
            </w:r>
          </w:p>
        </w:tc>
        <w:tc>
          <w:tcPr>
            <w:tcW w:type="dxa" w:w="1083"/>
            <w:vAlign w:val="center"/>
          </w:tcPr>
          <w:p>
            <w:r>
              <w:rPr>
                <w:sz w:val="16"/>
              </w:rPr>
              <w:t>exploratory/limited; excluded</w:t>
            </w:r>
          </w:p>
        </w:tc>
      </w:tr>
      <w:tr>
        <w:trPr>
          <w:cantSplit/>
        </w:trPr>
        <w:tc>
          <w:tcPr>
            <w:tcW w:type="dxa" w:w="1083"/>
            <w:vAlign w:val="center"/>
          </w:tcPr>
          <w:p>
            <w:r>
              <w:rPr>
                <w:sz w:val="16"/>
              </w:rPr>
              <w:t>UCEC</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487</w:t>
            </w:r>
          </w:p>
        </w:tc>
        <w:tc>
          <w:tcPr>
            <w:tcW w:type="dxa" w:w="1083"/>
            <w:vAlign w:val="center"/>
          </w:tcPr>
          <w:p>
            <w:r>
              <w:rPr>
                <w:sz w:val="16"/>
              </w:rPr>
              <w:t>155</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438</w:t>
            </w:r>
          </w:p>
        </w:tc>
        <w:tc>
          <w:tcPr>
            <w:tcW w:type="dxa" w:w="1083"/>
            <w:vAlign w:val="center"/>
          </w:tcPr>
          <w:p>
            <w:r>
              <w:rPr>
                <w:sz w:val="16"/>
              </w:rPr>
              <w:t>106</w:t>
            </w:r>
          </w:p>
        </w:tc>
        <w:tc>
          <w:tcPr>
            <w:tcW w:type="dxa" w:w="1083"/>
            <w:vAlign w:val="center"/>
          </w:tcPr>
          <w:p>
            <w:r>
              <w:rPr>
                <w:sz w:val="16"/>
              </w:rPr>
              <w:t>0.653</w:t>
            </w:r>
          </w:p>
        </w:tc>
        <w:tc>
          <w:tcPr>
            <w:tcW w:type="dxa" w:w="1083"/>
            <w:vAlign w:val="center"/>
          </w:tcPr>
          <w:p>
            <w:r>
              <w:rPr>
                <w:sz w:val="16"/>
              </w:rPr>
              <w:t>0.541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BRAF</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44</w:t>
            </w:r>
          </w:p>
        </w:tc>
        <w:tc>
          <w:tcPr>
            <w:tcW w:type="dxa" w:w="1083"/>
            <w:vAlign w:val="center"/>
          </w:tcPr>
          <w:p>
            <w:r>
              <w:rPr>
                <w:sz w:val="16"/>
              </w:rPr>
              <w:t>0.651</w:t>
            </w:r>
          </w:p>
        </w:tc>
        <w:tc>
          <w:tcPr>
            <w:tcW w:type="dxa" w:w="1083"/>
            <w:vAlign w:val="center"/>
          </w:tcPr>
          <w:p>
            <w:r>
              <w:rPr>
                <w:sz w:val="16"/>
              </w:rPr>
              <w:t>0.347</w:t>
            </w:r>
          </w:p>
        </w:tc>
        <w:tc>
          <w:tcPr>
            <w:tcW w:type="dxa" w:w="1083"/>
            <w:vAlign w:val="center"/>
          </w:tcPr>
          <w:p>
            <w:r>
              <w:rPr>
                <w:sz w:val="16"/>
              </w:rPr>
              <w:t>0.003</w:t>
            </w:r>
          </w:p>
        </w:tc>
        <w:tc>
          <w:tcPr>
            <w:tcW w:type="dxa" w:w="1083"/>
            <w:vAlign w:val="center"/>
          </w:tcPr>
          <w:p>
            <w:r>
              <w:rPr>
                <w:sz w:val="16"/>
              </w:rPr>
              <w:t>exploratory/limited; excluded</w:t>
            </w:r>
          </w:p>
        </w:tc>
      </w:tr>
      <w:tr>
        <w:trPr>
          <w:cantSplit/>
        </w:trPr>
        <w:tc>
          <w:tcPr>
            <w:tcW w:type="dxa" w:w="1083"/>
            <w:vAlign w:val="center"/>
          </w:tcPr>
          <w:p>
            <w:r>
              <w:rPr>
                <w:sz w:val="16"/>
              </w:rPr>
              <w:t>GBM</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241</w:t>
            </w:r>
          </w:p>
        </w:tc>
        <w:tc>
          <w:tcPr>
            <w:tcW w:type="dxa" w:w="1083"/>
            <w:vAlign w:val="center"/>
          </w:tcPr>
          <w:p>
            <w:r>
              <w:rPr>
                <w:sz w:val="16"/>
              </w:rPr>
              <w:t>52</w:t>
            </w:r>
          </w:p>
        </w:tc>
        <w:tc>
          <w:tcPr>
            <w:tcW w:type="dxa" w:w="1083"/>
            <w:vAlign w:val="center"/>
          </w:tcPr>
          <w:p>
            <w:r>
              <w:rPr>
                <w:sz w:val="16"/>
              </w:rPr>
              <w:t>0.649</w:t>
            </w:r>
          </w:p>
        </w:tc>
        <w:tc>
          <w:tcPr>
            <w:tcW w:type="dxa" w:w="1083"/>
            <w:vAlign w:val="center"/>
          </w:tcPr>
          <w:p>
            <w:r>
              <w:rPr>
                <w:sz w:val="16"/>
              </w:rPr>
              <w:t>0.420</w:t>
            </w:r>
          </w:p>
        </w:tc>
        <w:tc>
          <w:tcPr>
            <w:tcW w:type="dxa" w:w="1083"/>
            <w:vAlign w:val="center"/>
          </w:tcPr>
          <w:p>
            <w:r>
              <w:rPr>
                <w:sz w:val="16"/>
              </w:rPr>
              <w:t>0.004</w:t>
            </w:r>
          </w:p>
        </w:tc>
        <w:tc>
          <w:tcPr>
            <w:tcW w:type="dxa" w:w="1083"/>
            <w:vAlign w:val="center"/>
          </w:tcPr>
          <w:p>
            <w:r>
              <w:rPr>
                <w:sz w:val="16"/>
              </w:rPr>
              <w:t>standard; included</w:t>
            </w:r>
          </w:p>
        </w:tc>
      </w:tr>
      <w:tr>
        <w:trPr>
          <w:cantSplit/>
        </w:trPr>
        <w:tc>
          <w:tcPr>
            <w:tcW w:type="dxa" w:w="1083"/>
            <w:vAlign w:val="center"/>
          </w:tcPr>
          <w:p>
            <w:r>
              <w:rPr>
                <w:sz w:val="16"/>
              </w:rPr>
              <w:t>LIHC</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337</w:t>
            </w:r>
          </w:p>
        </w:tc>
        <w:tc>
          <w:tcPr>
            <w:tcW w:type="dxa" w:w="1083"/>
            <w:vAlign w:val="center"/>
          </w:tcPr>
          <w:p>
            <w:r>
              <w:rPr>
                <w:sz w:val="16"/>
              </w:rPr>
              <w:t>232</w:t>
            </w:r>
          </w:p>
        </w:tc>
        <w:tc>
          <w:tcPr>
            <w:tcW w:type="dxa" w:w="1083"/>
            <w:vAlign w:val="center"/>
          </w:tcPr>
          <w:p>
            <w:r>
              <w:rPr>
                <w:sz w:val="16"/>
              </w:rPr>
              <w:t>0.644</w:t>
            </w:r>
          </w:p>
        </w:tc>
        <w:tc>
          <w:tcPr>
            <w:tcW w:type="dxa" w:w="1083"/>
            <w:vAlign w:val="center"/>
          </w:tcPr>
          <w:p>
            <w:r>
              <w:rPr>
                <w:sz w:val="16"/>
              </w:rPr>
              <w:t>0.793</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327</w:t>
            </w:r>
          </w:p>
        </w:tc>
        <w:tc>
          <w:tcPr>
            <w:tcW w:type="dxa" w:w="1083"/>
            <w:vAlign w:val="center"/>
          </w:tcPr>
          <w:p>
            <w:r>
              <w:rPr>
                <w:sz w:val="16"/>
              </w:rPr>
              <w:t>184</w:t>
            </w:r>
          </w:p>
        </w:tc>
        <w:tc>
          <w:tcPr>
            <w:tcW w:type="dxa" w:w="1083"/>
            <w:vAlign w:val="center"/>
          </w:tcPr>
          <w:p>
            <w:r>
              <w:rPr>
                <w:sz w:val="16"/>
              </w:rPr>
              <w:t>0.643</w:t>
            </w:r>
          </w:p>
        </w:tc>
        <w:tc>
          <w:tcPr>
            <w:tcW w:type="dxa" w:w="1083"/>
            <w:vAlign w:val="center"/>
          </w:tcPr>
          <w:p>
            <w:r>
              <w:rPr>
                <w:sz w:val="16"/>
              </w:rPr>
              <w:t>0.725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222</w:t>
            </w:r>
          </w:p>
        </w:tc>
        <w:tc>
          <w:tcPr>
            <w:tcW w:type="dxa" w:w="1083"/>
            <w:vAlign w:val="center"/>
          </w:tcPr>
          <w:p>
            <w:r>
              <w:rPr>
                <w:sz w:val="16"/>
              </w:rPr>
              <w:t>146</w:t>
            </w:r>
          </w:p>
        </w:tc>
        <w:tc>
          <w:tcPr>
            <w:tcW w:type="dxa" w:w="1083"/>
            <w:vAlign w:val="center"/>
          </w:tcPr>
          <w:p>
            <w:r>
              <w:rPr>
                <w:sz w:val="16"/>
              </w:rPr>
              <w:t>0.643</w:t>
            </w:r>
          </w:p>
        </w:tc>
        <w:tc>
          <w:tcPr>
            <w:tcW w:type="dxa" w:w="1083"/>
            <w:vAlign w:val="center"/>
          </w:tcPr>
          <w:p>
            <w:r>
              <w:rPr>
                <w:sz w:val="16"/>
              </w:rPr>
              <w:t>0.734</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384</w:t>
            </w:r>
          </w:p>
        </w:tc>
        <w:tc>
          <w:tcPr>
            <w:tcW w:type="dxa" w:w="1083"/>
            <w:vAlign w:val="center"/>
          </w:tcPr>
          <w:p>
            <w:r>
              <w:rPr>
                <w:sz w:val="16"/>
              </w:rPr>
              <w:t>185</w:t>
            </w:r>
          </w:p>
        </w:tc>
        <w:tc>
          <w:tcPr>
            <w:tcW w:type="dxa" w:w="1083"/>
            <w:vAlign w:val="center"/>
          </w:tcPr>
          <w:p>
            <w:r>
              <w:rPr>
                <w:sz w:val="16"/>
              </w:rPr>
              <w:t>0.642</w:t>
            </w:r>
          </w:p>
        </w:tc>
        <w:tc>
          <w:tcPr>
            <w:tcW w:type="dxa" w:w="1083"/>
            <w:vAlign w:val="center"/>
          </w:tcPr>
          <w:p>
            <w:r>
              <w:rPr>
                <w:sz w:val="16"/>
              </w:rPr>
              <w:t>0.630</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HIPPO</w:t>
            </w:r>
          </w:p>
        </w:tc>
        <w:tc>
          <w:tcPr>
            <w:tcW w:type="dxa" w:w="1083"/>
            <w:vAlign w:val="center"/>
          </w:tcPr>
          <w:p>
            <w:r>
              <w:rPr>
                <w:sz w:val="16"/>
              </w:rPr>
              <w:t>oncogenic_pathway</w:t>
            </w:r>
          </w:p>
        </w:tc>
        <w:tc>
          <w:tcPr>
            <w:tcW w:type="dxa" w:w="1083"/>
            <w:vAlign w:val="center"/>
          </w:tcPr>
          <w:p>
            <w:r>
              <w:rPr>
                <w:sz w:val="16"/>
              </w:rPr>
              <w:t>327</w:t>
            </w:r>
          </w:p>
        </w:tc>
        <w:tc>
          <w:tcPr>
            <w:tcW w:type="dxa" w:w="1083"/>
            <w:vAlign w:val="center"/>
          </w:tcPr>
          <w:p>
            <w:r>
              <w:rPr>
                <w:sz w:val="16"/>
              </w:rPr>
              <w:t>70</w:t>
            </w:r>
          </w:p>
        </w:tc>
        <w:tc>
          <w:tcPr>
            <w:tcW w:type="dxa" w:w="1083"/>
            <w:vAlign w:val="center"/>
          </w:tcPr>
          <w:p>
            <w:r>
              <w:rPr>
                <w:sz w:val="16"/>
              </w:rPr>
              <w:t>0.639</w:t>
            </w:r>
          </w:p>
        </w:tc>
        <w:tc>
          <w:tcPr>
            <w:tcW w:type="dxa" w:w="1083"/>
            <w:vAlign w:val="center"/>
          </w:tcPr>
          <w:p>
            <w:r>
              <w:rPr>
                <w:sz w:val="16"/>
              </w:rPr>
              <w:t>0.378</w:t>
            </w:r>
          </w:p>
        </w:tc>
        <w:tc>
          <w:tcPr>
            <w:tcW w:type="dxa" w:w="1083"/>
            <w:vAlign w:val="center"/>
          </w:tcPr>
          <w:p>
            <w:r>
              <w:rPr>
                <w:sz w:val="16"/>
              </w:rPr>
              <w:t>0.002</w:t>
            </w:r>
          </w:p>
        </w:tc>
        <w:tc>
          <w:tcPr>
            <w:tcW w:type="dxa" w:w="1083"/>
            <w:vAlign w:val="center"/>
          </w:tcPr>
          <w:p>
            <w:r>
              <w:rPr>
                <w:sz w:val="16"/>
              </w:rPr>
              <w:t>standard; included</w:t>
            </w:r>
          </w:p>
        </w:tc>
      </w:tr>
    </w:tbl>
    <w:p/>
    <w:p>
      <w:pPr>
        <w:pStyle w:val="Heading1"/>
      </w:pPr>
      <w:r>
        <w:t>Table S9. Published exact cancer–gene results compared with the current screen</w:t>
      </w:r>
    </w:p>
    <w:p>
      <w:r>
        <w:t>Prior studies predominantly reported AUROC, whereas the current prespecified metric is balanced accuracy. These values are displayed side by side for context but are not directly subtractable and do not constitute a head-to-head model comparison.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Study</w:t>
            </w:r>
          </w:p>
        </w:tc>
        <w:tc>
          <w:tcPr>
            <w:tcW w:type="dxa" w:w="1392"/>
          </w:tcPr>
          <w:p>
            <w:r>
              <w:rPr>
                <w:b/>
                <w:sz w:val="17"/>
              </w:rPr>
              <w:t>Cancer</w:t>
            </w:r>
          </w:p>
        </w:tc>
        <w:tc>
          <w:tcPr>
            <w:tcW w:type="dxa" w:w="1392"/>
          </w:tcPr>
          <w:p>
            <w:r>
              <w:rPr>
                <w:b/>
                <w:sz w:val="17"/>
              </w:rPr>
              <w:t>Gene</w:t>
            </w:r>
          </w:p>
        </w:tc>
        <w:tc>
          <w:tcPr>
            <w:tcW w:type="dxa" w:w="1392"/>
          </w:tcPr>
          <w:p>
            <w:r>
              <w:rPr>
                <w:b/>
                <w:sz w:val="17"/>
              </w:rPr>
              <w:t>Prior result</w:t>
            </w:r>
          </w:p>
        </w:tc>
        <w:tc>
          <w:tcPr>
            <w:tcW w:type="dxa" w:w="1392"/>
          </w:tcPr>
          <w:p>
            <w:r>
              <w:rPr>
                <w:b/>
                <w:sz w:val="17"/>
              </w:rPr>
              <w:t>Current primary-screen BA</w:t>
            </w:r>
          </w:p>
        </w:tc>
        <w:tc>
          <w:tcPr>
            <w:tcW w:type="dxa" w:w="1392"/>
          </w:tcPr>
          <w:p>
            <w:r>
              <w:rPr>
                <w:b/>
                <w:sz w:val="17"/>
              </w:rPr>
              <w:t>Current q</w:t>
            </w:r>
          </w:p>
        </w:tc>
        <w:tc>
          <w:tcPr>
            <w:tcW w:type="dxa" w:w="1392"/>
          </w:tcPr>
          <w:p>
            <w:r>
              <w:rPr>
                <w:b/>
                <w:sz w:val="17"/>
              </w:rPr>
              <w:t>Current status</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FGFR3</w:t>
            </w:r>
          </w:p>
        </w:tc>
        <w:tc>
          <w:tcPr>
            <w:tcW w:type="dxa" w:w="1392"/>
            <w:vAlign w:val="center"/>
          </w:tcPr>
          <w:p>
            <w:r>
              <w:rPr>
                <w:sz w:val="16"/>
              </w:rPr>
              <w:t>AUROC 0.780</w:t>
            </w:r>
          </w:p>
        </w:tc>
        <w:tc>
          <w:tcPr>
            <w:tcW w:type="dxa" w:w="1392"/>
            <w:vAlign w:val="center"/>
          </w:tcPr>
          <w:p>
            <w:r>
              <w:rPr>
                <w:sz w:val="16"/>
              </w:rPr>
              <w:t>0.729</w:t>
            </w:r>
          </w:p>
        </w:tc>
        <w:tc>
          <w:tcPr>
            <w:tcW w:type="dxa" w:w="1392"/>
            <w:vAlign w:val="center"/>
          </w:tcPr>
          <w:p>
            <w:r>
              <w:rPr>
                <w:sz w:val="16"/>
              </w:rPr>
              <w:t>0.010</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CDH1</w:t>
            </w:r>
          </w:p>
        </w:tc>
        <w:tc>
          <w:tcPr>
            <w:tcW w:type="dxa" w:w="1392"/>
            <w:vAlign w:val="center"/>
          </w:tcPr>
          <w:p>
            <w:r>
              <w:rPr>
                <w:sz w:val="16"/>
              </w:rPr>
              <w:t>AUROC 0.810</w:t>
            </w:r>
          </w:p>
        </w:tc>
        <w:tc>
          <w:tcPr>
            <w:tcW w:type="dxa" w:w="1392"/>
            <w:vAlign w:val="center"/>
          </w:tcPr>
          <w:p>
            <w:r>
              <w:rPr>
                <w:sz w:val="16"/>
              </w:rPr>
              <w:t>0.731</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0.768 [0.735–0.781]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&gt;0.611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0.793</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IDH1</w:t>
            </w:r>
          </w:p>
        </w:tc>
        <w:tc>
          <w:tcPr>
            <w:tcW w:type="dxa" w:w="1392"/>
            <w:vAlign w:val="center"/>
          </w:tcPr>
          <w:p>
            <w:r>
              <w:rPr>
                <w:sz w:val="16"/>
              </w:rPr>
              <w:t>AUROC 0.764</w:t>
            </w:r>
          </w:p>
        </w:tc>
        <w:tc>
          <w:tcPr>
            <w:tcW w:type="dxa" w:w="1392"/>
            <w:vAlign w:val="center"/>
          </w:tcPr>
          <w:p>
            <w:r>
              <w:rPr>
                <w:sz w:val="16"/>
              </w:rPr>
              <w:t>0.786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TP53</w:t>
            </w:r>
          </w:p>
        </w:tc>
        <w:tc>
          <w:tcPr>
            <w:tcW w:type="dxa" w:w="1392"/>
            <w:vAlign w:val="center"/>
          </w:tcPr>
          <w:p>
            <w:r>
              <w:rPr>
                <w:sz w:val="16"/>
              </w:rPr>
              <w:t>AUROC 0.787</w:t>
            </w:r>
          </w:p>
        </w:tc>
        <w:tc>
          <w:tcPr>
            <w:tcW w:type="dxa" w:w="1392"/>
            <w:vAlign w:val="center"/>
          </w:tcPr>
          <w:p>
            <w:r>
              <w:rPr>
                <w:sz w:val="16"/>
              </w:rPr>
              <w:t>0.846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0.862</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THCA</w:t>
            </w:r>
          </w:p>
        </w:tc>
        <w:tc>
          <w:tcPr>
            <w:tcW w:type="dxa" w:w="1392"/>
            <w:vAlign w:val="center"/>
          </w:tcPr>
          <w:p>
            <w:r>
              <w:rPr>
                <w:sz w:val="16"/>
              </w:rPr>
              <w:t>BRAF</w:t>
            </w:r>
          </w:p>
        </w:tc>
        <w:tc>
          <w:tcPr>
            <w:tcW w:type="dxa" w:w="1392"/>
            <w:vAlign w:val="center"/>
          </w:tcPr>
          <w:p>
            <w:r>
              <w:rPr>
                <w:sz w:val="16"/>
              </w:rPr>
              <w:t>AUROC 0.860</w:t>
            </w:r>
          </w:p>
        </w:tc>
        <w:tc>
          <w:tcPr>
            <w:tcW w:type="dxa" w:w="1392"/>
            <w:vAlign w:val="center"/>
          </w:tcPr>
          <w:p>
            <w:r>
              <w:rPr>
                <w:sz w:val="16"/>
              </w:rPr>
              <w:t>0.830</w:t>
            </w:r>
          </w:p>
        </w:tc>
        <w:tc>
          <w:tcPr>
            <w:tcW w:type="dxa" w:w="1392"/>
            <w:vAlign w:val="center"/>
          </w:tcPr>
          <w:p>
            <w:r>
              <w:rPr>
                <w:sz w:val="16"/>
              </w:rPr>
              <w:t>0.001</w:t>
            </w:r>
          </w:p>
        </w:tc>
        <w:tc>
          <w:tcPr>
            <w:tcW w:type="dxa" w:w="1392"/>
            <w:vAlign w:val="center"/>
          </w:tcPr>
          <w:p>
            <w:r>
              <w:rPr>
                <w:sz w:val="16"/>
              </w:rPr>
              <w:t>recovered tier A</w:t>
            </w:r>
          </w:p>
        </w:tc>
      </w:tr>
      <w:tr>
        <w:trPr>
          <w:cantSplit/>
        </w:trPr>
        <w:tc>
          <w:tcPr>
            <w:tcW w:type="dxa" w:w="1392"/>
            <w:vAlign w:val="center"/>
          </w:tcPr>
          <w:p>
            <w:r>
              <w:rPr>
                <w:sz w:val="16"/>
              </w:rPr>
              <w:t>Fu2020</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reported histopathological association</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AUROC 0.773</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TP53</w:t>
            </w:r>
          </w:p>
        </w:tc>
        <w:tc>
          <w:tcPr>
            <w:tcW w:type="dxa" w:w="1392"/>
            <w:vAlign w:val="center"/>
          </w:tcPr>
          <w:p>
            <w:r>
              <w:rPr>
                <w:sz w:val="16"/>
              </w:rPr>
              <w:t>AUROC 0.764</w:t>
            </w:r>
          </w:p>
        </w:tc>
        <w:tc>
          <w:tcPr>
            <w:tcW w:type="dxa" w:w="1392"/>
            <w:vAlign w:val="center"/>
          </w:tcPr>
          <w:p>
            <w:r>
              <w:rPr>
                <w:sz w:val="16"/>
              </w:rPr>
              <w:t>0.764</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0.625 [0.605–0.659]</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&gt;0.611</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CESC</w:t>
            </w:r>
          </w:p>
        </w:tc>
        <w:tc>
          <w:tcPr>
            <w:tcW w:type="dxa" w:w="1392"/>
            <w:vAlign w:val="center"/>
          </w:tcPr>
          <w:p>
            <w:r>
              <w:rPr>
                <w:sz w:val="16"/>
              </w:rPr>
              <w:t>TP53</w:t>
            </w:r>
          </w:p>
        </w:tc>
        <w:tc>
          <w:tcPr>
            <w:tcW w:type="dxa" w:w="1392"/>
            <w:vAlign w:val="center"/>
          </w:tcPr>
          <w:p>
            <w:r>
              <w:rPr>
                <w:sz w:val="16"/>
              </w:rPr>
              <w:t>AUROC 0.673 [0.628–0.749]</w:t>
            </w:r>
          </w:p>
        </w:tc>
        <w:tc>
          <w:tcPr>
            <w:tcW w:type="dxa" w:w="1392"/>
            <w:vAlign w:val="center"/>
          </w:tcPr>
          <w:p>
            <w:r>
              <w:rPr>
                <w:sz w:val="16"/>
              </w:rPr>
              <w:t>0.604</w:t>
            </w:r>
          </w:p>
        </w:tc>
        <w:tc>
          <w:tcPr>
            <w:tcW w:type="dxa" w:w="1392"/>
            <w:vAlign w:val="center"/>
          </w:tcPr>
          <w:p>
            <w:r>
              <w:rPr>
                <w:sz w:val="16"/>
              </w:rPr>
              <w:t>0.024</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BRAF</w:t>
            </w:r>
          </w:p>
        </w:tc>
        <w:tc>
          <w:tcPr>
            <w:tcW w:type="dxa" w:w="1392"/>
            <w:vAlign w:val="center"/>
          </w:tcPr>
          <w:p>
            <w:r>
              <w:rPr>
                <w:sz w:val="16"/>
              </w:rPr>
              <w:t>AUROC 0.702 [0.672–0.755]</w:t>
            </w:r>
          </w:p>
        </w:tc>
        <w:tc>
          <w:tcPr>
            <w:tcW w:type="dxa" w:w="1392"/>
            <w:vAlign w:val="center"/>
          </w:tcPr>
          <w:p>
            <w:r>
              <w:rPr>
                <w:sz w:val="16"/>
              </w:rPr>
              <w:t>0.651</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0.680</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NSD1</w:t>
            </w:r>
          </w:p>
        </w:tc>
        <w:tc>
          <w:tcPr>
            <w:tcW w:type="dxa" w:w="1392"/>
            <w:vAlign w:val="center"/>
          </w:tcPr>
          <w:p>
            <w:r>
              <w:rPr>
                <w:sz w:val="16"/>
              </w:rPr>
              <w:t>AUROC 0.668 [0.597–0.737]</w:t>
            </w:r>
          </w:p>
        </w:tc>
        <w:tc>
          <w:tcPr>
            <w:tcW w:type="dxa" w:w="1392"/>
            <w:vAlign w:val="center"/>
          </w:tcPr>
          <w:p>
            <w:r>
              <w:rPr>
                <w:sz w:val="16"/>
              </w:rPr>
              <w:t>0.630</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TP53</w:t>
            </w:r>
          </w:p>
        </w:tc>
        <w:tc>
          <w:tcPr>
            <w:tcW w:type="dxa" w:w="1392"/>
            <w:vAlign w:val="center"/>
          </w:tcPr>
          <w:p>
            <w:r>
              <w:rPr>
                <w:sz w:val="16"/>
              </w:rPr>
              <w:t>AUROC 0.699 [0.687–0.732]</w:t>
            </w:r>
          </w:p>
        </w:tc>
        <w:tc>
          <w:tcPr>
            <w:tcW w:type="dxa" w:w="1392"/>
            <w:vAlign w:val="center"/>
          </w:tcPr>
          <w:p>
            <w:r>
              <w:rPr>
                <w:sz w:val="16"/>
              </w:rPr>
              <w:t>0.636</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CTNNB1</w:t>
            </w:r>
          </w:p>
        </w:tc>
        <w:tc>
          <w:tcPr>
            <w:tcW w:type="dxa" w:w="1392"/>
            <w:vAlign w:val="center"/>
          </w:tcPr>
          <w:p>
            <w:r>
              <w:rPr>
                <w:sz w:val="16"/>
              </w:rPr>
              <w:t>AUROC 0.682 [0.635–0.688]</w:t>
            </w:r>
          </w:p>
        </w:tc>
        <w:tc>
          <w:tcPr>
            <w:tcW w:type="dxa" w:w="1392"/>
            <w:vAlign w:val="center"/>
          </w:tcPr>
          <w:p>
            <w:r>
              <w:rPr>
                <w:sz w:val="16"/>
              </w:rPr>
              <w:t>0.668</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Fu2020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reported histopathological association</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0.606 [0.572–0.656]</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0.597</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0.733–0.856 across six reported genes</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0.624 [0.598–0.670]</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0.733–0.856 across six reported genes</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0.720 [0.700–0.746]</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PIK3CA</w:t>
            </w:r>
          </w:p>
        </w:tc>
        <w:tc>
          <w:tcPr>
            <w:tcW w:type="dxa" w:w="1392"/>
            <w:vAlign w:val="center"/>
          </w:tcPr>
          <w:p>
            <w:r>
              <w:rPr>
                <w:sz w:val="16"/>
              </w:rPr>
              <w:t>AUROC 0.636 [0.581–0.662]</w:t>
            </w:r>
          </w:p>
        </w:tc>
        <w:tc>
          <w:tcPr>
            <w:tcW w:type="dxa" w:w="1392"/>
            <w:vAlign w:val="center"/>
          </w:tcPr>
          <w:p>
            <w:r>
              <w:rPr>
                <w:sz w:val="16"/>
              </w:rPr>
              <w:t>0.637</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ERBB2</w:t>
            </w:r>
          </w:p>
        </w:tc>
        <w:tc>
          <w:tcPr>
            <w:tcW w:type="dxa" w:w="1392"/>
            <w:vAlign w:val="center"/>
          </w:tcPr>
          <w:p>
            <w:r>
              <w:rPr>
                <w:sz w:val="16"/>
              </w:rPr>
              <w:t>AUROC 0.747</w:t>
            </w:r>
          </w:p>
        </w:tc>
        <w:tc>
          <w:tcPr>
            <w:tcW w:type="dxa" w:w="1392"/>
            <w:vAlign w:val="center"/>
          </w:tcPr>
          <w:p>
            <w:r>
              <w:rPr>
                <w:sz w:val="16"/>
              </w:rPr>
              <w:t>0.486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BRCA1</w:t>
            </w:r>
          </w:p>
        </w:tc>
        <w:tc>
          <w:tcPr>
            <w:tcW w:type="dxa" w:w="1392"/>
            <w:vAlign w:val="center"/>
          </w:tcPr>
          <w:p>
            <w:r>
              <w:rPr>
                <w:sz w:val="16"/>
              </w:rPr>
              <w:t>AUROC 0.737 [0.646–0.829]</w:t>
            </w:r>
          </w:p>
        </w:tc>
        <w:tc>
          <w:tcPr>
            <w:tcW w:type="dxa" w:w="1392"/>
            <w:vAlign w:val="center"/>
          </w:tcPr>
          <w:p>
            <w:r>
              <w:rPr>
                <w:sz w:val="16"/>
              </w:rPr>
              <w:t>0.516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ERBB2</w:t>
            </w:r>
          </w:p>
        </w:tc>
        <w:tc>
          <w:tcPr>
            <w:tcW w:type="dxa" w:w="1392"/>
            <w:vAlign w:val="center"/>
          </w:tcPr>
          <w:p>
            <w:r>
              <w:rPr>
                <w:sz w:val="16"/>
              </w:rPr>
              <w:t>AUROC &gt;0.611</w:t>
            </w:r>
          </w:p>
        </w:tc>
        <w:tc>
          <w:tcPr>
            <w:tcW w:type="dxa" w:w="1392"/>
            <w:vAlign w:val="center"/>
          </w:tcPr>
          <w:p>
            <w:r>
              <w:rPr>
                <w:sz w:val="16"/>
              </w:rPr>
              <w:t>0.500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GATA3</w:t>
            </w:r>
          </w:p>
        </w:tc>
        <w:tc>
          <w:tcPr>
            <w:tcW w:type="dxa" w:w="1392"/>
            <w:vAlign w:val="center"/>
          </w:tcPr>
          <w:p>
            <w:r>
              <w:rPr>
                <w:sz w:val="16"/>
              </w:rPr>
              <w:t>AUROC 0.566 [0.517–0.599]</w:t>
            </w:r>
          </w:p>
        </w:tc>
        <w:tc>
          <w:tcPr>
            <w:tcW w:type="dxa" w:w="1392"/>
            <w:vAlign w:val="center"/>
          </w:tcPr>
          <w:p>
            <w:r>
              <w:rPr>
                <w:sz w:val="16"/>
              </w:rPr>
              <w:t>0.519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0.663 [0.626–0.674]</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&gt;0.611</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RB1</w:t>
            </w:r>
          </w:p>
        </w:tc>
        <w:tc>
          <w:tcPr>
            <w:tcW w:type="dxa" w:w="1392"/>
            <w:vAlign w:val="center"/>
          </w:tcPr>
          <w:p>
            <w:r>
              <w:rPr>
                <w:sz w:val="16"/>
              </w:rPr>
              <w:t>AUROC 0.718 [0.635–0.765]</w:t>
            </w:r>
          </w:p>
        </w:tc>
        <w:tc>
          <w:tcPr>
            <w:tcW w:type="dxa" w:w="1392"/>
            <w:vAlign w:val="center"/>
          </w:tcPr>
          <w:p>
            <w:r>
              <w:rPr>
                <w:sz w:val="16"/>
              </w:rPr>
              <w:t>0.498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PIK3CA</w:t>
            </w:r>
          </w:p>
        </w:tc>
        <w:tc>
          <w:tcPr>
            <w:tcW w:type="dxa" w:w="1392"/>
            <w:vAlign w:val="center"/>
          </w:tcPr>
          <w:p>
            <w:r>
              <w:rPr>
                <w:sz w:val="16"/>
              </w:rPr>
              <w:t>AUROC 0.621 [0.574–0.669]</w:t>
            </w:r>
          </w:p>
        </w:tc>
        <w:tc>
          <w:tcPr>
            <w:tcW w:type="dxa" w:w="1392"/>
            <w:vAlign w:val="center"/>
          </w:tcPr>
          <w:p>
            <w:r>
              <w:rPr>
                <w:sz w:val="16"/>
              </w:rPr>
              <w:t>0.534</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HRAS</w:t>
            </w:r>
          </w:p>
        </w:tc>
        <w:tc>
          <w:tcPr>
            <w:tcW w:type="dxa" w:w="1392"/>
            <w:vAlign w:val="center"/>
          </w:tcPr>
          <w:p>
            <w:r>
              <w:rPr>
                <w:sz w:val="16"/>
              </w:rPr>
              <w:t>AUROC 0.685 [0.617–0.776]</w:t>
            </w:r>
          </w:p>
        </w:tc>
        <w:tc>
          <w:tcPr>
            <w:tcW w:type="dxa" w:w="1392"/>
            <w:vAlign w:val="center"/>
          </w:tcPr>
          <w:p>
            <w:r>
              <w:rPr>
                <w:sz w:val="16"/>
              </w:rPr>
              <w:t>0.581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PBRM1</w:t>
            </w:r>
          </w:p>
        </w:tc>
        <w:tc>
          <w:tcPr>
            <w:tcW w:type="dxa" w:w="1392"/>
            <w:vAlign w:val="center"/>
          </w:tcPr>
          <w:p>
            <w:r>
              <w:rPr>
                <w:sz w:val="16"/>
              </w:rPr>
              <w:t>AUROC 0.621 [0.572–0.657]</w:t>
            </w:r>
          </w:p>
        </w:tc>
        <w:tc>
          <w:tcPr>
            <w:tcW w:type="dxa" w:w="1392"/>
            <w:vAlign w:val="center"/>
          </w:tcPr>
          <w:p>
            <w:r>
              <w:rPr>
                <w:sz w:val="16"/>
              </w:rPr>
              <w:t>0.593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SETD2</w:t>
            </w:r>
          </w:p>
        </w:tc>
        <w:tc>
          <w:tcPr>
            <w:tcW w:type="dxa" w:w="1392"/>
            <w:vAlign w:val="center"/>
          </w:tcPr>
          <w:p>
            <w:r>
              <w:rPr>
                <w:sz w:val="16"/>
              </w:rPr>
              <w:t>AUROC 0.646 [0.584–0.706]</w:t>
            </w:r>
          </w:p>
        </w:tc>
        <w:tc>
          <w:tcPr>
            <w:tcW w:type="dxa" w:w="1392"/>
            <w:vAlign w:val="center"/>
          </w:tcPr>
          <w:p>
            <w:r>
              <w:rPr>
                <w:sz w:val="16"/>
              </w:rPr>
              <w:t>0.557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KRAS</w:t>
            </w:r>
          </w:p>
        </w:tc>
        <w:tc>
          <w:tcPr>
            <w:tcW w:type="dxa" w:w="1392"/>
            <w:vAlign w:val="center"/>
          </w:tcPr>
          <w:p>
            <w:r>
              <w:rPr>
                <w:sz w:val="16"/>
              </w:rPr>
              <w:t>AUROC 0.733–0.856 across six reported genes</w:t>
            </w:r>
          </w:p>
        </w:tc>
        <w:tc>
          <w:tcPr>
            <w:tcW w:type="dxa" w:w="1392"/>
            <w:vAlign w:val="center"/>
          </w:tcPr>
          <w:p>
            <w:r>
              <w:rPr>
                <w:sz w:val="16"/>
              </w:rPr>
              <w:t>0.560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0.733–0.856 across six reported genes</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0.632 [0.547–0.679]</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PAAD</w:t>
            </w:r>
          </w:p>
        </w:tc>
        <w:tc>
          <w:tcPr>
            <w:tcW w:type="dxa" w:w="1392"/>
            <w:vAlign w:val="center"/>
          </w:tcPr>
          <w:p>
            <w:r>
              <w:rPr>
                <w:sz w:val="16"/>
              </w:rPr>
              <w:t>KRAS</w:t>
            </w:r>
          </w:p>
        </w:tc>
        <w:tc>
          <w:tcPr>
            <w:tcW w:type="dxa" w:w="1392"/>
            <w:vAlign w:val="center"/>
          </w:tcPr>
          <w:p>
            <w:r>
              <w:rPr>
                <w:sz w:val="16"/>
              </w:rPr>
              <w:t>AUROC 0.670 [0.570–0.712]</w:t>
            </w:r>
          </w:p>
        </w:tc>
        <w:tc>
          <w:tcPr>
            <w:tcW w:type="dxa" w:w="1392"/>
            <w:vAlign w:val="center"/>
          </w:tcPr>
          <w:p>
            <w:r>
              <w:rPr>
                <w:sz w:val="16"/>
              </w:rPr>
              <w:t>0.588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FOXA1</w:t>
            </w:r>
          </w:p>
        </w:tc>
        <w:tc>
          <w:tcPr>
            <w:tcW w:type="dxa" w:w="1392"/>
            <w:vAlign w:val="center"/>
          </w:tcPr>
          <w:p>
            <w:r>
              <w:rPr>
                <w:sz w:val="16"/>
              </w:rPr>
              <w:t>AUROC 0.762 [0.695–0.880]</w:t>
            </w:r>
          </w:p>
        </w:tc>
        <w:tc>
          <w:tcPr>
            <w:tcW w:type="dxa" w:w="1392"/>
            <w:vAlign w:val="center"/>
          </w:tcPr>
          <w:p>
            <w:r>
              <w:rPr>
                <w:sz w:val="16"/>
              </w:rPr>
              <w:t>0.509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TP53</w:t>
            </w:r>
          </w:p>
        </w:tc>
        <w:tc>
          <w:tcPr>
            <w:tcW w:type="dxa" w:w="1392"/>
            <w:vAlign w:val="center"/>
          </w:tcPr>
          <w:p>
            <w:r>
              <w:rPr>
                <w:sz w:val="16"/>
              </w:rPr>
              <w:t>AUROC 0.657 [0.599–0.749]</w:t>
            </w:r>
          </w:p>
        </w:tc>
        <w:tc>
          <w:tcPr>
            <w:tcW w:type="dxa" w:w="1392"/>
            <w:vAlign w:val="center"/>
          </w:tcPr>
          <w:p>
            <w:r>
              <w:rPr>
                <w:sz w:val="16"/>
              </w:rPr>
              <w:t>0.562</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0.543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FBXW7</w:t>
            </w:r>
          </w:p>
        </w:tc>
        <w:tc>
          <w:tcPr>
            <w:tcW w:type="dxa" w:w="1392"/>
            <w:vAlign w:val="center"/>
          </w:tcPr>
          <w:p>
            <w:r>
              <w:rPr>
                <w:sz w:val="16"/>
              </w:rPr>
              <w:t>AUROC 0.751 [0.676–0.807]</w:t>
            </w:r>
          </w:p>
        </w:tc>
        <w:tc>
          <w:tcPr>
            <w:tcW w:type="dxa" w:w="1392"/>
            <w:vAlign w:val="center"/>
          </w:tcPr>
          <w:p>
            <w:r>
              <w:rPr>
                <w:sz w:val="16"/>
              </w:rPr>
              <w:t>0.566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PTEN</w:t>
            </w:r>
          </w:p>
        </w:tc>
        <w:tc>
          <w:tcPr>
            <w:tcW w:type="dxa" w:w="1392"/>
            <w:vAlign w:val="center"/>
          </w:tcPr>
          <w:p>
            <w:r>
              <w:rPr>
                <w:sz w:val="16"/>
              </w:rPr>
              <w:t>AUROC 0.661 [0.436–0.761]</w:t>
            </w:r>
          </w:p>
        </w:tc>
        <w:tc>
          <w:tcPr>
            <w:tcW w:type="dxa" w:w="1392"/>
            <w:vAlign w:val="center"/>
          </w:tcPr>
          <w:p>
            <w:r>
              <w:rPr>
                <w:sz w:val="16"/>
              </w:rPr>
              <w:t>0.501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RNF43</w:t>
            </w:r>
          </w:p>
        </w:tc>
        <w:tc>
          <w:tcPr>
            <w:tcW w:type="dxa" w:w="1392"/>
            <w:vAlign w:val="center"/>
          </w:tcPr>
          <w:p>
            <w:r>
              <w:rPr>
                <w:sz w:val="16"/>
              </w:rPr>
              <w:t>AUROC 0.638 [0.566–0.743]</w:t>
            </w:r>
          </w:p>
        </w:tc>
        <w:tc>
          <w:tcPr>
            <w:tcW w:type="dxa" w:w="1392"/>
            <w:vAlign w:val="center"/>
          </w:tcPr>
          <w:p>
            <w:r>
              <w:rPr>
                <w:sz w:val="16"/>
              </w:rPr>
              <w:t>0.539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KRAS</w:t>
            </w:r>
          </w:p>
        </w:tc>
        <w:tc>
          <w:tcPr>
            <w:tcW w:type="dxa" w:w="1392"/>
            <w:vAlign w:val="center"/>
          </w:tcPr>
          <w:p>
            <w:r>
              <w:rPr>
                <w:sz w:val="16"/>
              </w:rPr>
              <w:t>AUROC 0.653</w:t>
            </w:r>
          </w:p>
        </w:tc>
        <w:tc>
          <w:tcPr>
            <w:tcW w:type="dxa" w:w="1392"/>
            <w:vAlign w:val="center"/>
          </w:tcPr>
          <w:p>
            <w:r>
              <w:rPr>
                <w:sz w:val="16"/>
              </w:rPr>
              <w:t>0.563</w:t>
            </w:r>
          </w:p>
        </w:tc>
        <w:tc>
          <w:tcPr>
            <w:tcW w:type="dxa" w:w="1392"/>
            <w:vAlign w:val="center"/>
          </w:tcPr>
          <w:p>
            <w:r>
              <w:rPr>
                <w:sz w:val="16"/>
              </w:rPr>
              <w:t>1.000</w:t>
            </w:r>
          </w:p>
        </w:tc>
        <w:tc>
          <w:tcPr>
            <w:tcW w:type="dxa" w:w="1392"/>
            <w:vAlign w:val="center"/>
          </w:tcPr>
          <w:p>
            <w:r>
              <w:rPr>
                <w:sz w:val="16"/>
              </w:rPr>
              <w:t>tested not supported</w:t>
            </w:r>
          </w:p>
        </w:tc>
      </w:tr>
    </w:tbl>
    <w:p/>
    <w:p>
      <w:pPr>
        <w:pStyle w:val="Heading1"/>
      </w:pPr>
      <w:r>
        <w:t>Table S10a. Expanded literature audit for every screen-positive mutation predictor</w:t>
      </w:r>
    </w:p>
    <w:p>
      <w:r>
        <w:t>The audit maps pooled colorectal cohorts to COAD and READ where appropriate and distinguishes prior statistical support, prior evaluation without support, and a result not identified in the reviewed predictive-model literature. The last category is not a claim of biological novelty or an exhaustive proof of bibliographic novelty.</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Gene</w:t>
            </w:r>
          </w:p>
        </w:tc>
        <w:tc>
          <w:tcPr>
            <w:tcW w:type="dxa" w:w="1218"/>
          </w:tcPr>
          <w:p>
            <w:r>
              <w:rPr>
                <w:b/>
                <w:sz w:val="17"/>
              </w:rPr>
              <w:t>Evidence class</w:t>
            </w:r>
          </w:p>
        </w:tc>
        <w:tc>
          <w:tcPr>
            <w:tcW w:type="dxa" w:w="1218"/>
          </w:tcPr>
          <w:p>
            <w:r>
              <w:rPr>
                <w:b/>
                <w:sz w:val="17"/>
              </w:rPr>
              <w:t>Prior study/scope</w:t>
            </w:r>
          </w:p>
        </w:tc>
        <w:tc>
          <w:tcPr>
            <w:tcW w:type="dxa" w:w="1218"/>
          </w:tcPr>
          <w:p>
            <w:r>
              <w:rPr>
                <w:b/>
                <w:sz w:val="17"/>
              </w:rPr>
              <w:t>Prior result</w:t>
            </w:r>
          </w:p>
        </w:tc>
        <w:tc>
          <w:tcPr>
            <w:tcW w:type="dxa" w:w="1218"/>
          </w:tcPr>
          <w:p>
            <w:r>
              <w:rPr>
                <w:b/>
                <w:sz w:val="17"/>
              </w:rPr>
              <w:t>Current primary-screen BA</w:t>
            </w:r>
          </w:p>
        </w:tc>
        <w:tc>
          <w:tcPr>
            <w:tcW w:type="dxa" w:w="1218"/>
          </w:tcPr>
          <w:p>
            <w:r>
              <w:rPr>
                <w:b/>
                <w:sz w:val="17"/>
              </w:rPr>
              <w:t>Current q</w:t>
            </w:r>
          </w:p>
        </w:tc>
        <w:tc>
          <w:tcPr>
            <w:tcW w:type="dxa" w:w="1218"/>
          </w:tcPr>
          <w:p>
            <w:r>
              <w:rPr>
                <w:b/>
                <w:sz w:val="17"/>
              </w:rPr>
              <w:t>Current 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not identified in reviewed predictive literature</w:t>
            </w:r>
          </w:p>
        </w:tc>
        <w:tc>
          <w:tcPr>
            <w:tcW w:type="dxa" w:w="1218"/>
            <w:vAlign w:val="center"/>
          </w:tcPr>
          <w:p>
            <w:r>
              <w:rPr>
                <w:sz w:val="16"/>
              </w:rPr>
              <w:t>None identified / exact cancer</w:t>
            </w:r>
          </w:p>
        </w:tc>
        <w:tc>
          <w:tcPr>
            <w:tcW w:type="dxa" w:w="1218"/>
            <w:vAlign w:val="center"/>
          </w:tcPr>
          <w:p>
            <w:r>
              <w:rPr>
                <w:sz w:val="16"/>
              </w:rPr>
              <w:t>No H&amp;E predictive model identified in the reviewed literature</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prespecified screening tier A</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0.673 [0.664-0.690]; FDR q=1.51e-10</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0.743 [0.680-0.777]; corrected p=5.384e-05</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0.842 [0.810-0.859]; corrected p=5.892e-40</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0.854 [0.850-0.856]; corrected p=5.440e-41</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prespecified screening tier A</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0.636 [0.624-0.653]; corrected p=0.0008781</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0.740 [0.705-0.759]; corrected p=1.677e-12</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0.661 [0.639-0.677]; FDR q=1.15e-9</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0.836 [0.790-0.867]; corrected p=5.057e-27</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0.771 [0.757-0.788]; corrected p=1.176e-20</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0.816 [0.789-0.858]; corrected p=1.183e-31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0.785 [0.756-0.814]; corrected p=4.575e-46</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prespecified screening tier A</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0.839 [0.818-0.879]; corrected p=4.843e-46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prespecified screening tier A</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0.761 [0.696-0.801]; corrected p=2.301e-10</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prespecified screening tier A</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0.753 [0.740-0.775]; corrected p=1.421e-18</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prespecified screening tier A</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0.809 [0.686-0.876]; corrected p=1.231e-09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prespecified screening tier A</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0.679 [0.642-0.699]; corrected p=1.490e-09</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prespecified screening tier B</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0.624 [0.583-0.663]; corrected p=0.002947</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prespecified screening tier B</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0.666 [0.602-0.707]; corrected p=0.0001717</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0.648 [0.638-0.663]; corrected p=0.0001418</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Fernandes2025 / exact cancer</w:t>
            </w:r>
          </w:p>
        </w:tc>
        <w:tc>
          <w:tcPr>
            <w:tcW w:type="dxa" w:w="1218"/>
            <w:vAlign w:val="center"/>
          </w:tcPr>
          <w:p>
            <w:r>
              <w:rPr>
                <w:sz w:val="16"/>
              </w:rPr>
              <w:t>AUROC 0.82 +/- 0.02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prespecified screening tier B</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0.768 [0.736-0.825]; corrected p=4.892e-10</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prespecified screening tier B</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0.680 [0.638-0.702]; corrected p=0.004082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prespecified screening tier B</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0.675 [0.640-0.722]; corrected p=2.176e-07</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prespecified screening tier B</w:t>
            </w:r>
          </w:p>
        </w:tc>
      </w:tr>
      <w:tr>
        <w:trPr>
          <w:cantSplit/>
        </w:trPr>
        <w:tc>
          <w:tcPr>
            <w:tcW w:type="dxa" w:w="1218"/>
            <w:vAlign w:val="center"/>
          </w:tcPr>
          <w:p>
            <w:r>
              <w:rPr>
                <w:sz w:val="16"/>
              </w:rPr>
              <w:t>STAD</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0.712 [0.667-0.779]; corrected p=0.0008205</w:t>
            </w:r>
          </w:p>
        </w:tc>
        <w:tc>
          <w:tcPr>
            <w:tcW w:type="dxa" w:w="1218"/>
            <w:vAlign w:val="center"/>
          </w:tcPr>
          <w:p>
            <w:r>
              <w:rPr>
                <w:sz w:val="16"/>
              </w:rPr>
              <w:t>0.637</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HNSC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0.738 [0.668-0.823]; corrected p=1.657e-13</w:t>
            </w:r>
          </w:p>
        </w:tc>
        <w:tc>
          <w:tcPr>
            <w:tcW w:type="dxa" w:w="1218"/>
            <w:vAlign w:val="center"/>
          </w:tcPr>
          <w:p>
            <w:r>
              <w:rPr>
                <w:sz w:val="16"/>
              </w:rPr>
              <w:t>0.636</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LGG</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0.790 [0.723-0.829]; corrected p=1.747e-17</w:t>
            </w:r>
          </w:p>
        </w:tc>
        <w:tc>
          <w:tcPr>
            <w:tcW w:type="dxa" w:w="1218"/>
            <w:vAlign w:val="center"/>
          </w:tcPr>
          <w:p>
            <w:r>
              <w:rPr>
                <w:sz w:val="16"/>
              </w:rPr>
              <w:t>0.635</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LIHC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0.608 [0.582-0.626]; corrected p=0.007657</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LIHC</w:t>
            </w:r>
          </w:p>
        </w:tc>
        <w:tc>
          <w:tcPr>
            <w:tcW w:type="dxa" w:w="1218"/>
            <w:vAlign w:val="center"/>
          </w:tcPr>
          <w:p>
            <w:r>
              <w:rPr>
                <w:sz w:val="16"/>
              </w:rPr>
              <w:t>BAP1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0.825 [0.774-0.862]; corrected p=6.555e-05</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BRCA</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0.622 [0.612-0.629]; corrected p=1.264e-07</w:t>
            </w:r>
          </w:p>
        </w:tc>
        <w:tc>
          <w:tcPr>
            <w:tcW w:type="dxa" w:w="1218"/>
            <w:vAlign w:val="center"/>
          </w:tcPr>
          <w:p>
            <w:r>
              <w:rPr>
                <w:sz w:val="16"/>
              </w:rPr>
              <w:t>0.631</w:t>
            </w:r>
          </w:p>
        </w:tc>
        <w:tc>
          <w:tcPr>
            <w:tcW w:type="dxa" w:w="1218"/>
            <w:vAlign w:val="center"/>
          </w:tcPr>
          <w:p>
            <w:r>
              <w:rPr>
                <w:sz w:val="16"/>
              </w:rPr>
              <w:t>0.007</w:t>
            </w:r>
          </w:p>
        </w:tc>
        <w:tc>
          <w:tcPr>
            <w:tcW w:type="dxa" w:w="1218"/>
            <w:vAlign w:val="center"/>
          </w:tcPr>
          <w:p>
            <w:r>
              <w:rPr>
                <w:sz w:val="16"/>
              </w:rPr>
              <w:t>within-cancer prespecified screening tier B</w:t>
            </w:r>
          </w:p>
        </w:tc>
      </w:tr>
      <w:tr>
        <w:trPr>
          <w:cantSplit/>
        </w:trPr>
        <w:tc>
          <w:tcPr>
            <w:tcW w:type="dxa" w:w="1218"/>
            <w:vAlign w:val="center"/>
          </w:tcPr>
          <w:p>
            <w:r>
              <w:rPr>
                <w:sz w:val="16"/>
              </w:rPr>
              <w:t>HNSC</w:t>
            </w:r>
          </w:p>
        </w:tc>
        <w:tc>
          <w:tcPr>
            <w:tcW w:type="dxa" w:w="1218"/>
            <w:vAlign w:val="center"/>
          </w:tcPr>
          <w:p>
            <w:r>
              <w:rPr>
                <w:sz w:val="16"/>
              </w:rPr>
              <w:t>NSD1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0.653 [0.586-0.688]; corrected p=0.0001968</w:t>
            </w:r>
          </w:p>
        </w:tc>
        <w:tc>
          <w:tcPr>
            <w:tcW w:type="dxa" w:w="1218"/>
            <w:vAlign w:val="center"/>
          </w:tcPr>
          <w:p>
            <w:r>
              <w:rPr>
                <w:sz w:val="16"/>
              </w:rPr>
              <w:t>0.630</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SKCM</w:t>
            </w:r>
          </w:p>
        </w:tc>
        <w:tc>
          <w:tcPr>
            <w:tcW w:type="dxa" w:w="1218"/>
            <w:vAlign w:val="center"/>
          </w:tcPr>
          <w:p>
            <w:r>
              <w:rPr>
                <w:sz w:val="16"/>
              </w:rPr>
              <w:t>BRAF</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0.579 [0.506-0.617]; corrected p=0.2864</w:t>
            </w:r>
          </w:p>
        </w:tc>
        <w:tc>
          <w:tcPr>
            <w:tcW w:type="dxa" w:w="1218"/>
            <w:vAlign w:val="center"/>
          </w:tcPr>
          <w:p>
            <w:r>
              <w:rPr>
                <w:sz w:val="16"/>
              </w:rPr>
              <w:t>0.626</w:t>
            </w:r>
          </w:p>
        </w:tc>
        <w:tc>
          <w:tcPr>
            <w:tcW w:type="dxa" w:w="1218"/>
            <w:vAlign w:val="center"/>
          </w:tcPr>
          <w:p>
            <w:r>
              <w:rPr>
                <w:sz w:val="16"/>
              </w:rPr>
              <w:t>0.020</w:t>
            </w:r>
          </w:p>
        </w:tc>
        <w:tc>
          <w:tcPr>
            <w:tcW w:type="dxa" w:w="1218"/>
            <w:vAlign w:val="center"/>
          </w:tcPr>
          <w:p>
            <w:r>
              <w:rPr>
                <w:sz w:val="16"/>
              </w:rPr>
              <w:t>within-cancer prespecified screening tier B</w:t>
            </w:r>
          </w:p>
        </w:tc>
      </w:tr>
      <w:tr>
        <w:trPr>
          <w:cantSplit/>
        </w:trPr>
        <w:tc>
          <w:tcPr>
            <w:tcW w:type="dxa" w:w="1218"/>
            <w:vAlign w:val="center"/>
          </w:tcPr>
          <w:p>
            <w:r>
              <w:rPr>
                <w:sz w:val="16"/>
              </w:rPr>
              <w:t>PAAD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0.672 [0.624-0.707]; corrected p=0.001334</w:t>
            </w:r>
          </w:p>
        </w:tc>
        <w:tc>
          <w:tcPr>
            <w:tcW w:type="dxa" w:w="1218"/>
            <w:vAlign w:val="center"/>
          </w:tcPr>
          <w:p>
            <w:r>
              <w:rPr>
                <w:sz w:val="16"/>
              </w:rPr>
              <w:t>0.619</w:t>
            </w:r>
          </w:p>
        </w:tc>
        <w:tc>
          <w:tcPr>
            <w:tcW w:type="dxa" w:w="1218"/>
            <w:vAlign w:val="center"/>
          </w:tcPr>
          <w:p>
            <w:r>
              <w:rPr>
                <w:sz w:val="16"/>
              </w:rPr>
              <w:t>0.016</w:t>
            </w:r>
          </w:p>
        </w:tc>
        <w:tc>
          <w:tcPr>
            <w:tcW w:type="dxa" w:w="1218"/>
            <w:vAlign w:val="center"/>
          </w:tcPr>
          <w:p>
            <w:r>
              <w:rPr>
                <w:sz w:val="16"/>
              </w:rPr>
              <w:t>within-cancer prespecified screening tier B</w:t>
            </w:r>
          </w:p>
        </w:tc>
      </w:tr>
      <w:tr>
        <w:trPr>
          <w:cantSplit/>
        </w:trPr>
        <w:tc>
          <w:tcPr>
            <w:tcW w:type="dxa" w:w="1218"/>
            <w:vAlign w:val="center"/>
          </w:tcPr>
          <w:p>
            <w:r>
              <w:rPr>
                <w:sz w:val="16"/>
              </w:rPr>
              <w:t>LGG</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0.688 [0.662-0.703]; corrected p=0.006080</w:t>
            </w:r>
          </w:p>
        </w:tc>
        <w:tc>
          <w:tcPr>
            <w:tcW w:type="dxa" w:w="1218"/>
            <w:vAlign w:val="center"/>
          </w:tcPr>
          <w:p>
            <w:r>
              <w:rPr>
                <w:sz w:val="16"/>
              </w:rPr>
              <w:t>0.619</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0.620 [0.566-0.653]; corrected p=0.03226</w:t>
            </w:r>
          </w:p>
        </w:tc>
        <w:tc>
          <w:tcPr>
            <w:tcW w:type="dxa" w:w="1218"/>
            <w:vAlign w:val="center"/>
          </w:tcPr>
          <w:p>
            <w:r>
              <w:rPr>
                <w:sz w:val="16"/>
              </w:rPr>
              <w:t>0.617</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LUAD</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0.676 [0.644-0.695]; corrected p=0.0001350</w:t>
            </w:r>
          </w:p>
        </w:tc>
        <w:tc>
          <w:tcPr>
            <w:tcW w:type="dxa" w:w="1218"/>
            <w:vAlign w:val="center"/>
          </w:tcPr>
          <w:p>
            <w:r>
              <w:rPr>
                <w:sz w:val="16"/>
              </w:rPr>
              <w:t>0.617</w:t>
            </w:r>
          </w:p>
        </w:tc>
        <w:tc>
          <w:tcPr>
            <w:tcW w:type="dxa" w:w="1218"/>
            <w:vAlign w:val="center"/>
          </w:tcPr>
          <w:p>
            <w:r>
              <w:rPr>
                <w:sz w:val="16"/>
              </w:rPr>
              <w:t>0.007</w:t>
            </w:r>
          </w:p>
        </w:tc>
        <w:tc>
          <w:tcPr>
            <w:tcW w:type="dxa" w:w="1218"/>
            <w:vAlign w:val="center"/>
          </w:tcPr>
          <w:p>
            <w:r>
              <w:rPr>
                <w:sz w:val="16"/>
              </w:rPr>
              <w:t>within-cancer prespecified screening tier B</w:t>
            </w:r>
          </w:p>
        </w:tc>
      </w:tr>
      <w:tr>
        <w:trPr>
          <w:cantSplit/>
        </w:trPr>
        <w:tc>
          <w:tcPr>
            <w:tcW w:type="dxa" w:w="1218"/>
            <w:vAlign w:val="center"/>
          </w:tcPr>
          <w:p>
            <w:r>
              <w:rPr>
                <w:sz w:val="16"/>
              </w:rPr>
              <w:t>UCEC</w:t>
            </w:r>
          </w:p>
        </w:tc>
        <w:tc>
          <w:tcPr>
            <w:tcW w:type="dxa" w:w="1218"/>
            <w:vAlign w:val="center"/>
          </w:tcPr>
          <w:p>
            <w:r>
              <w:rPr>
                <w:sz w:val="16"/>
              </w:rPr>
              <w:t>ARID1A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0.656 [0.632-0.674]; corrected p=2.281e-06</w:t>
            </w:r>
          </w:p>
        </w:tc>
        <w:tc>
          <w:tcPr>
            <w:tcW w:type="dxa" w:w="1218"/>
            <w:vAlign w:val="center"/>
          </w:tcPr>
          <w:p>
            <w:r>
              <w:rPr>
                <w:sz w:val="16"/>
              </w:rPr>
              <w:t>0.616</w:t>
            </w:r>
          </w:p>
        </w:tc>
        <w:tc>
          <w:tcPr>
            <w:tcW w:type="dxa" w:w="1218"/>
            <w:vAlign w:val="center"/>
          </w:tcPr>
          <w:p>
            <w:r>
              <w:rPr>
                <w:sz w:val="16"/>
              </w:rPr>
              <w:t>0.016</w:t>
            </w:r>
          </w:p>
        </w:tc>
        <w:tc>
          <w:tcPr>
            <w:tcW w:type="dxa" w:w="1218"/>
            <w:vAlign w:val="center"/>
          </w:tcPr>
          <w:p>
            <w:r>
              <w:rPr>
                <w:sz w:val="16"/>
              </w:rPr>
              <w:t>within-cancer prespecified screening tier B</w:t>
            </w:r>
          </w:p>
        </w:tc>
      </w:tr>
      <w:tr>
        <w:trPr>
          <w:cantSplit/>
        </w:trPr>
        <w:tc>
          <w:tcPr>
            <w:tcW w:type="dxa" w:w="1218"/>
            <w:vAlign w:val="center"/>
          </w:tcPr>
          <w:p>
            <w:r>
              <w:rPr>
                <w:sz w:val="16"/>
              </w:rPr>
              <w:t>LGG</w:t>
            </w:r>
          </w:p>
        </w:tc>
        <w:tc>
          <w:tcPr>
            <w:tcW w:type="dxa" w:w="1218"/>
            <w:vAlign w:val="center"/>
          </w:tcPr>
          <w:p>
            <w:r>
              <w:rPr>
                <w:sz w:val="16"/>
              </w:rPr>
              <w:t>FUBP1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0.714 [0.695-0.749]; corrected p=2.788e-05</w:t>
            </w:r>
          </w:p>
        </w:tc>
        <w:tc>
          <w:tcPr>
            <w:tcW w:type="dxa" w:w="1218"/>
            <w:vAlign w:val="center"/>
          </w:tcPr>
          <w:p>
            <w:r>
              <w:rPr>
                <w:sz w:val="16"/>
              </w:rPr>
              <w:t>0.613</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CESC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0.703 [0.551-0.893]; corrected p=8.629e-05</w:t>
            </w:r>
          </w:p>
        </w:tc>
        <w:tc>
          <w:tcPr>
            <w:tcW w:type="dxa" w:w="1218"/>
            <w:vAlign w:val="center"/>
          </w:tcPr>
          <w:p>
            <w:r>
              <w:rPr>
                <w:sz w:val="16"/>
              </w:rPr>
              <w:t>0.604</w:t>
            </w:r>
          </w:p>
        </w:tc>
        <w:tc>
          <w:tcPr>
            <w:tcW w:type="dxa" w:w="1218"/>
            <w:vAlign w:val="center"/>
          </w:tcPr>
          <w:p>
            <w:r>
              <w:rPr>
                <w:sz w:val="16"/>
              </w:rPr>
              <w:t>0.024</w:t>
            </w:r>
          </w:p>
        </w:tc>
        <w:tc>
          <w:tcPr>
            <w:tcW w:type="dxa" w:w="1218"/>
            <w:vAlign w:val="center"/>
          </w:tcPr>
          <w:p>
            <w:r>
              <w:rPr>
                <w:sz w:val="16"/>
              </w:rPr>
              <w:t>within-cancer prespecified screening tier B</w:t>
            </w:r>
          </w:p>
        </w:tc>
      </w:tr>
      <w:tr>
        <w:trPr>
          <w:cantSplit/>
        </w:trPr>
        <w:tc>
          <w:tcPr>
            <w:tcW w:type="dxa" w:w="1218"/>
            <w:vAlign w:val="center"/>
          </w:tcPr>
          <w:p>
            <w:r>
              <w:rPr>
                <w:sz w:val="16"/>
              </w:rPr>
              <w:t>KIRC</w:t>
            </w:r>
          </w:p>
        </w:tc>
        <w:tc>
          <w:tcPr>
            <w:tcW w:type="dxa" w:w="1218"/>
            <w:vAlign w:val="center"/>
          </w:tcPr>
          <w:p>
            <w:r>
              <w:rPr>
                <w:sz w:val="16"/>
              </w:rPr>
              <w:t>VHL</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0.631 [0.603-0.670]; corrected p=0.001578</w:t>
            </w:r>
          </w:p>
        </w:tc>
        <w:tc>
          <w:tcPr>
            <w:tcW w:type="dxa" w:w="1218"/>
            <w:vAlign w:val="center"/>
          </w:tcPr>
          <w:p>
            <w:r>
              <w:rPr>
                <w:sz w:val="16"/>
              </w:rPr>
              <w:t>0.602</w:t>
            </w:r>
          </w:p>
        </w:tc>
        <w:tc>
          <w:tcPr>
            <w:tcW w:type="dxa" w:w="1218"/>
            <w:vAlign w:val="center"/>
          </w:tcPr>
          <w:p>
            <w:r>
              <w:rPr>
                <w:sz w:val="16"/>
              </w:rPr>
              <w:t>0.015</w:t>
            </w:r>
          </w:p>
        </w:tc>
        <w:tc>
          <w:tcPr>
            <w:tcW w:type="dxa" w:w="1218"/>
            <w:vAlign w:val="center"/>
          </w:tcPr>
          <w:p>
            <w:r>
              <w:rPr>
                <w:sz w:val="16"/>
              </w:rPr>
              <w:t>within-cancer prespecified screening tier B</w:t>
            </w:r>
          </w:p>
        </w:tc>
      </w:tr>
      <w:tr>
        <w:trPr>
          <w:cantSplit/>
        </w:trPr>
        <w:tc>
          <w:tcPr>
            <w:tcW w:type="dxa" w:w="1218"/>
            <w:vAlign w:val="center"/>
          </w:tcPr>
          <w:p>
            <w:r>
              <w:rPr>
                <w:sz w:val="16"/>
              </w:rPr>
              <w:t>BLCA</w:t>
            </w:r>
          </w:p>
        </w:tc>
        <w:tc>
          <w:tcPr>
            <w:tcW w:type="dxa" w:w="1218"/>
            <w:vAlign w:val="center"/>
          </w:tcPr>
          <w:p>
            <w:r>
              <w:rPr>
                <w:sz w:val="16"/>
              </w:rPr>
              <w:t>PIK3CA</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0.588 [0.528-0.629]; corrected p=0.05824</w:t>
            </w:r>
          </w:p>
        </w:tc>
        <w:tc>
          <w:tcPr>
            <w:tcW w:type="dxa" w:w="1218"/>
            <w:vAlign w:val="center"/>
          </w:tcPr>
          <w:p>
            <w:r>
              <w:rPr>
                <w:sz w:val="16"/>
              </w:rPr>
              <w:t>0.601</w:t>
            </w:r>
          </w:p>
        </w:tc>
        <w:tc>
          <w:tcPr>
            <w:tcW w:type="dxa" w:w="1218"/>
            <w:vAlign w:val="center"/>
          </w:tcPr>
          <w:p>
            <w:r>
              <w:rPr>
                <w:sz w:val="16"/>
              </w:rPr>
              <w:t>0.010</w:t>
            </w:r>
          </w:p>
        </w:tc>
        <w:tc>
          <w:tcPr>
            <w:tcW w:type="dxa" w:w="1218"/>
            <w:vAlign w:val="center"/>
          </w:tcPr>
          <w:p>
            <w:r>
              <w:rPr>
                <w:sz w:val="16"/>
              </w:rPr>
              <w:t>within-cancer prespecified screening tier B</w:t>
            </w:r>
          </w:p>
        </w:tc>
      </w:tr>
    </w:tbl>
    <w:p/>
    <w:p>
      <w:pPr>
        <w:pStyle w:val="Heading1"/>
      </w:pPr>
      <w:r>
        <w:t>Table S10b. Screen-positive models below the original prespecified screening threshold under validation grouped by TCGA tissue-source-site code</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w:t>
            </w:r>
          </w:p>
        </w:tc>
        <w:tc>
          <w:tcPr>
            <w:tcW w:type="dxa" w:w="1083"/>
          </w:tcPr>
          <w:p>
            <w:r>
              <w:rPr>
                <w:b/>
                <w:sz w:val="17"/>
              </w:rPr>
              <w:t>Family</w:t>
            </w:r>
          </w:p>
        </w:tc>
        <w:tc>
          <w:tcPr>
            <w:tcW w:type="dxa" w:w="1083"/>
          </w:tcPr>
          <w:p>
            <w:r>
              <w:rPr>
                <w:b/>
                <w:sz w:val="17"/>
              </w:rPr>
              <w:t>Cancer</w:t>
            </w:r>
          </w:p>
        </w:tc>
        <w:tc>
          <w:tcPr>
            <w:tcW w:type="dxa" w:w="1083"/>
          </w:tcPr>
          <w:p>
            <w:r>
              <w:rPr>
                <w:b/>
                <w:sz w:val="17"/>
              </w:rPr>
              <w:t>Endpoint</w:t>
            </w:r>
          </w:p>
        </w:tc>
        <w:tc>
          <w:tcPr>
            <w:tcW w:type="dxa" w:w="1083"/>
          </w:tcPr>
          <w:p>
            <w:r>
              <w:rPr>
                <w:b/>
                <w:sz w:val="17"/>
              </w:rPr>
              <w:t>n</w:t>
            </w:r>
          </w:p>
        </w:tc>
        <w:tc>
          <w:tcPr>
            <w:tcW w:type="dxa" w:w="1083"/>
          </w:tcPr>
          <w:p>
            <w:r>
              <w:rPr>
                <w:b/>
                <w:sz w:val="17"/>
              </w:rPr>
              <w:t>TCGA tissue-source-site codes</w:t>
            </w:r>
          </w:p>
        </w:tc>
        <w:tc>
          <w:tcPr>
            <w:tcW w:type="dxa" w:w="1083"/>
          </w:tcPr>
          <w:p>
            <w:r>
              <w:rPr>
                <w:b/>
                <w:sz w:val="17"/>
              </w:rPr>
              <w:t>Primary screen metric</w:t>
            </w:r>
          </w:p>
        </w:tc>
        <w:tc>
          <w:tcPr>
            <w:tcW w:type="dxa" w:w="1083"/>
          </w:tcPr>
          <w:p>
            <w:r>
              <w:rPr>
                <w:b/>
                <w:sz w:val="17"/>
              </w:rPr>
              <w:t>Metric grouped by TCGA tissue-source-site code</w:t>
            </w:r>
          </w:p>
        </w:tc>
        <w:tc>
          <w:tcPr>
            <w:tcW w:type="dxa" w:w="1083"/>
          </w:tcPr>
          <w:p>
            <w:r>
              <w:rPr>
                <w:b/>
                <w:sz w:val="17"/>
              </w:rPr>
              <w:t>Delta</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TCR Shannon</w:t>
            </w:r>
          </w:p>
        </w:tc>
        <w:tc>
          <w:tcPr>
            <w:tcW w:type="dxa" w:w="1083"/>
            <w:vAlign w:val="center"/>
          </w:tcPr>
          <w:p>
            <w:r>
              <w:rPr>
                <w:sz w:val="16"/>
              </w:rPr>
              <w:t>68</w:t>
            </w:r>
          </w:p>
        </w:tc>
        <w:tc>
          <w:tcPr>
            <w:tcW w:type="dxa" w:w="1083"/>
            <w:vAlign w:val="center"/>
          </w:tcPr>
          <w:p>
            <w:r>
              <w:rPr>
                <w:sz w:val="16"/>
              </w:rPr>
              <w:t>10</w:t>
            </w:r>
          </w:p>
        </w:tc>
        <w:tc>
          <w:tcPr>
            <w:tcW w:type="dxa" w:w="1083"/>
            <w:vAlign w:val="center"/>
          </w:tcPr>
          <w:p>
            <w:r>
              <w:rPr>
                <w:sz w:val="16"/>
              </w:rPr>
              <w:t>0.206</w:t>
            </w:r>
          </w:p>
        </w:tc>
        <w:tc>
          <w:tcPr>
            <w:tcW w:type="dxa" w:w="1083"/>
            <w:vAlign w:val="center"/>
          </w:tcPr>
          <w:p>
            <w:r>
              <w:rPr>
                <w:sz w:val="16"/>
              </w:rPr>
              <w:t>-0.551</w:t>
            </w:r>
          </w:p>
        </w:tc>
        <w:tc>
          <w:tcPr>
            <w:tcW w:type="dxa" w:w="1083"/>
            <w:vAlign w:val="center"/>
          </w:tcPr>
          <w:p>
            <w:r>
              <w:rPr>
                <w:sz w:val="16"/>
              </w:rPr>
              <w:t>-0.757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SNV Neoantigens</w:t>
            </w:r>
          </w:p>
        </w:tc>
        <w:tc>
          <w:tcPr>
            <w:tcW w:type="dxa" w:w="1083"/>
            <w:vAlign w:val="center"/>
          </w:tcPr>
          <w:p>
            <w:r>
              <w:rPr>
                <w:sz w:val="16"/>
              </w:rPr>
              <w:t>350</w:t>
            </w:r>
          </w:p>
        </w:tc>
        <w:tc>
          <w:tcPr>
            <w:tcW w:type="dxa" w:w="1083"/>
            <w:vAlign w:val="center"/>
          </w:tcPr>
          <w:p>
            <w:r>
              <w:rPr>
                <w:sz w:val="16"/>
              </w:rPr>
              <w:t>24</w:t>
            </w:r>
          </w:p>
        </w:tc>
        <w:tc>
          <w:tcPr>
            <w:tcW w:type="dxa" w:w="1083"/>
            <w:vAlign w:val="center"/>
          </w:tcPr>
          <w:p>
            <w:r>
              <w:rPr>
                <w:sz w:val="16"/>
              </w:rPr>
              <w:t>0.239</w:t>
            </w:r>
          </w:p>
        </w:tc>
        <w:tc>
          <w:tcPr>
            <w:tcW w:type="dxa" w:w="1083"/>
            <w:vAlign w:val="center"/>
          </w:tcPr>
          <w:p>
            <w:r>
              <w:rPr>
                <w:sz w:val="16"/>
              </w:rPr>
              <w:t>-0.013</w:t>
            </w:r>
          </w:p>
        </w:tc>
        <w:tc>
          <w:tcPr>
            <w:tcW w:type="dxa" w:w="1083"/>
            <w:vAlign w:val="center"/>
          </w:tcPr>
          <w:p>
            <w:r>
              <w:rPr>
                <w:sz w:val="16"/>
              </w:rPr>
              <w:t>-0.252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0.234</w:t>
            </w:r>
          </w:p>
        </w:tc>
        <w:tc>
          <w:tcPr>
            <w:tcW w:type="dxa" w:w="1083"/>
            <w:vAlign w:val="center"/>
          </w:tcPr>
          <w:p>
            <w:r>
              <w:rPr>
                <w:sz w:val="16"/>
              </w:rPr>
              <w:t>-0.003</w:t>
            </w:r>
          </w:p>
        </w:tc>
        <w:tc>
          <w:tcPr>
            <w:tcW w:type="dxa" w:w="1083"/>
            <w:vAlign w:val="center"/>
          </w:tcPr>
          <w:p>
            <w:r>
              <w:rPr>
                <w:sz w:val="16"/>
              </w:rPr>
              <w:t>-0.236</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MSIsensor score</w:t>
            </w:r>
          </w:p>
        </w:tc>
        <w:tc>
          <w:tcPr>
            <w:tcW w:type="dxa" w:w="1083"/>
            <w:vAlign w:val="center"/>
          </w:tcPr>
          <w:p>
            <w:r>
              <w:rPr>
                <w:sz w:val="16"/>
              </w:rPr>
              <w:t>411</w:t>
            </w:r>
          </w:p>
        </w:tc>
        <w:tc>
          <w:tcPr>
            <w:tcW w:type="dxa" w:w="1083"/>
            <w:vAlign w:val="center"/>
          </w:tcPr>
          <w:p>
            <w:r>
              <w:rPr>
                <w:sz w:val="16"/>
              </w:rPr>
              <w:t>24</w:t>
            </w:r>
          </w:p>
        </w:tc>
        <w:tc>
          <w:tcPr>
            <w:tcW w:type="dxa" w:w="1083"/>
            <w:vAlign w:val="center"/>
          </w:tcPr>
          <w:p>
            <w:r>
              <w:rPr>
                <w:sz w:val="16"/>
              </w:rPr>
              <w:t>0.254</w:t>
            </w:r>
          </w:p>
        </w:tc>
        <w:tc>
          <w:tcPr>
            <w:tcW w:type="dxa" w:w="1083"/>
            <w:vAlign w:val="center"/>
          </w:tcPr>
          <w:p>
            <w:r>
              <w:rPr>
                <w:sz w:val="16"/>
              </w:rPr>
              <w:t>0.026</w:t>
            </w:r>
          </w:p>
        </w:tc>
        <w:tc>
          <w:tcPr>
            <w:tcW w:type="dxa" w:w="1083"/>
            <w:vAlign w:val="center"/>
          </w:tcPr>
          <w:p>
            <w:r>
              <w:rPr>
                <w:sz w:val="16"/>
              </w:rPr>
              <w:t>-0.229</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UVM</w:t>
            </w:r>
          </w:p>
        </w:tc>
        <w:tc>
          <w:tcPr>
            <w:tcW w:type="dxa" w:w="1083"/>
            <w:vAlign w:val="center"/>
          </w:tcPr>
          <w:p>
            <w:r>
              <w:rPr>
                <w:sz w:val="16"/>
              </w:rPr>
              <w:t>Deleted arm count</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0.206</w:t>
            </w:r>
          </w:p>
        </w:tc>
        <w:tc>
          <w:tcPr>
            <w:tcW w:type="dxa" w:w="1083"/>
            <w:vAlign w:val="center"/>
          </w:tcPr>
          <w:p>
            <w:r>
              <w:rPr>
                <w:sz w:val="16"/>
              </w:rPr>
              <w:t>0.029</w:t>
            </w:r>
          </w:p>
        </w:tc>
        <w:tc>
          <w:tcPr>
            <w:tcW w:type="dxa" w:w="1083"/>
            <w:vAlign w:val="center"/>
          </w:tcPr>
          <w:p>
            <w:r>
              <w:rPr>
                <w:sz w:val="16"/>
              </w:rPr>
              <w:t>-0.176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CTA Score</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0.037</w:t>
            </w:r>
          </w:p>
        </w:tc>
        <w:tc>
          <w:tcPr>
            <w:tcW w:type="dxa" w:w="1083"/>
            <w:vAlign w:val="center"/>
          </w:tcPr>
          <w:p>
            <w:r>
              <w:rPr>
                <w:sz w:val="16"/>
              </w:rPr>
              <w:t>-0.189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Lymphocyte Infiltration Signature Score</w:t>
            </w:r>
          </w:p>
        </w:tc>
        <w:tc>
          <w:tcPr>
            <w:tcW w:type="dxa" w:w="1083"/>
            <w:vAlign w:val="center"/>
          </w:tcPr>
          <w:p>
            <w:r>
              <w:rPr>
                <w:sz w:val="16"/>
              </w:rPr>
              <w:t>417</w:t>
            </w:r>
          </w:p>
        </w:tc>
        <w:tc>
          <w:tcPr>
            <w:tcW w:type="dxa" w:w="1083"/>
            <w:vAlign w:val="center"/>
          </w:tcPr>
          <w:p>
            <w:r>
              <w:rPr>
                <w:sz w:val="16"/>
              </w:rPr>
              <w:t>24</w:t>
            </w:r>
          </w:p>
        </w:tc>
        <w:tc>
          <w:tcPr>
            <w:tcW w:type="dxa" w:w="1083"/>
            <w:vAlign w:val="center"/>
          </w:tcPr>
          <w:p>
            <w:r>
              <w:rPr>
                <w:sz w:val="16"/>
              </w:rPr>
              <w:t>0.285</w:t>
            </w:r>
          </w:p>
        </w:tc>
        <w:tc>
          <w:tcPr>
            <w:tcW w:type="dxa" w:w="1083"/>
            <w:vAlign w:val="center"/>
          </w:tcPr>
          <w:p>
            <w:r>
              <w:rPr>
                <w:sz w:val="16"/>
              </w:rPr>
              <w:t>0.048</w:t>
            </w:r>
          </w:p>
        </w:tc>
        <w:tc>
          <w:tcPr>
            <w:tcW w:type="dxa" w:w="1083"/>
            <w:vAlign w:val="center"/>
          </w:tcPr>
          <w:p>
            <w:r>
              <w:rPr>
                <w:sz w:val="16"/>
              </w:rPr>
              <w:t>-0.238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Wound Healing</w:t>
            </w:r>
          </w:p>
        </w:tc>
        <w:tc>
          <w:tcPr>
            <w:tcW w:type="dxa" w:w="1083"/>
            <w:vAlign w:val="center"/>
          </w:tcPr>
          <w:p>
            <w:r>
              <w:rPr>
                <w:sz w:val="16"/>
              </w:rPr>
              <w:t>462</w:t>
            </w:r>
          </w:p>
        </w:tc>
        <w:tc>
          <w:tcPr>
            <w:tcW w:type="dxa" w:w="1083"/>
            <w:vAlign w:val="center"/>
          </w:tcPr>
          <w:p>
            <w:r>
              <w:rPr>
                <w:sz w:val="16"/>
              </w:rPr>
              <w:t>35</w:t>
            </w:r>
          </w:p>
        </w:tc>
        <w:tc>
          <w:tcPr>
            <w:tcW w:type="dxa" w:w="1083"/>
            <w:vAlign w:val="center"/>
          </w:tcPr>
          <w:p>
            <w:r>
              <w:rPr>
                <w:sz w:val="16"/>
              </w:rPr>
              <w:t>0.203</w:t>
            </w:r>
          </w:p>
        </w:tc>
        <w:tc>
          <w:tcPr>
            <w:tcW w:type="dxa" w:w="1083"/>
            <w:vAlign w:val="center"/>
          </w:tcPr>
          <w:p>
            <w:r>
              <w:rPr>
                <w:sz w:val="16"/>
              </w:rPr>
              <w:t>0.066</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Nonsilent Mutation Rate</w:t>
            </w:r>
          </w:p>
        </w:tc>
        <w:tc>
          <w:tcPr>
            <w:tcW w:type="dxa" w:w="1083"/>
            <w:vAlign w:val="center"/>
          </w:tcPr>
          <w:p>
            <w:r>
              <w:rPr>
                <w:sz w:val="16"/>
              </w:rPr>
              <w:t>120</w:t>
            </w:r>
          </w:p>
        </w:tc>
        <w:tc>
          <w:tcPr>
            <w:tcW w:type="dxa" w:w="1083"/>
            <w:vAlign w:val="center"/>
          </w:tcPr>
          <w:p>
            <w:r>
              <w:rPr>
                <w:sz w:val="16"/>
              </w:rPr>
              <w:t>19</w:t>
            </w:r>
          </w:p>
        </w:tc>
        <w:tc>
          <w:tcPr>
            <w:tcW w:type="dxa" w:w="1083"/>
            <w:vAlign w:val="center"/>
          </w:tcPr>
          <w:p>
            <w:r>
              <w:rPr>
                <w:sz w:val="16"/>
              </w:rPr>
              <w:t>0.206</w:t>
            </w:r>
          </w:p>
        </w:tc>
        <w:tc>
          <w:tcPr>
            <w:tcW w:type="dxa" w:w="1083"/>
            <w:vAlign w:val="center"/>
          </w:tcPr>
          <w:p>
            <w:r>
              <w:rPr>
                <w:sz w:val="16"/>
              </w:rPr>
              <w:t>0.066</w:t>
            </w:r>
          </w:p>
        </w:tc>
        <w:tc>
          <w:tcPr>
            <w:tcW w:type="dxa" w:w="1083"/>
            <w:vAlign w:val="center"/>
          </w:tcPr>
          <w:p>
            <w:r>
              <w:rPr>
                <w:sz w:val="16"/>
              </w:rPr>
              <w:t>-0.140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Nonsilent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0.214</w:t>
            </w:r>
          </w:p>
        </w:tc>
        <w:tc>
          <w:tcPr>
            <w:tcW w:type="dxa" w:w="1083"/>
            <w:vAlign w:val="center"/>
          </w:tcPr>
          <w:p>
            <w:r>
              <w:rPr>
                <w:sz w:val="16"/>
              </w:rPr>
              <w:t>0.088</w:t>
            </w:r>
          </w:p>
        </w:tc>
        <w:tc>
          <w:tcPr>
            <w:tcW w:type="dxa" w:w="1083"/>
            <w:vAlign w:val="center"/>
          </w:tcPr>
          <w:p>
            <w:r>
              <w:rPr>
                <w:sz w:val="16"/>
              </w:rPr>
              <w:t>-0.127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CTA Score</w:t>
            </w:r>
          </w:p>
        </w:tc>
        <w:tc>
          <w:tcPr>
            <w:tcW w:type="dxa" w:w="1083"/>
            <w:vAlign w:val="center"/>
          </w:tcPr>
          <w:p>
            <w:r>
              <w:rPr>
                <w:sz w:val="16"/>
              </w:rPr>
              <w:t>323</w:t>
            </w:r>
          </w:p>
        </w:tc>
        <w:tc>
          <w:tcPr>
            <w:tcW w:type="dxa" w:w="1083"/>
            <w:vAlign w:val="center"/>
          </w:tcPr>
          <w:p>
            <w:r>
              <w:rPr>
                <w:sz w:val="16"/>
              </w:rPr>
              <w:t>21</w:t>
            </w:r>
          </w:p>
        </w:tc>
        <w:tc>
          <w:tcPr>
            <w:tcW w:type="dxa" w:w="1083"/>
            <w:vAlign w:val="center"/>
          </w:tcPr>
          <w:p>
            <w:r>
              <w:rPr>
                <w:sz w:val="16"/>
              </w:rPr>
              <w:t>0.210</w:t>
            </w:r>
          </w:p>
        </w:tc>
        <w:tc>
          <w:tcPr>
            <w:tcW w:type="dxa" w:w="1083"/>
            <w:vAlign w:val="center"/>
          </w:tcPr>
          <w:p>
            <w:r>
              <w:rPr>
                <w:sz w:val="16"/>
              </w:rPr>
              <w:t>0.097</w:t>
            </w:r>
          </w:p>
        </w:tc>
        <w:tc>
          <w:tcPr>
            <w:tcW w:type="dxa" w:w="1083"/>
            <w:vAlign w:val="center"/>
          </w:tcPr>
          <w:p>
            <w:r>
              <w:rPr>
                <w:sz w:val="16"/>
              </w:rPr>
              <w:t>-0.113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Stromal Fraction</w:t>
            </w:r>
          </w:p>
        </w:tc>
        <w:tc>
          <w:tcPr>
            <w:tcW w:type="dxa" w:w="1083"/>
            <w:vAlign w:val="center"/>
          </w:tcPr>
          <w:p>
            <w:r>
              <w:rPr>
                <w:sz w:val="16"/>
              </w:rPr>
              <w:t>104</w:t>
            </w:r>
          </w:p>
        </w:tc>
        <w:tc>
          <w:tcPr>
            <w:tcW w:type="dxa" w:w="1083"/>
            <w:vAlign w:val="center"/>
          </w:tcPr>
          <w:p>
            <w:r>
              <w:rPr>
                <w:sz w:val="16"/>
              </w:rPr>
              <w:t>17</w:t>
            </w:r>
          </w:p>
        </w:tc>
        <w:tc>
          <w:tcPr>
            <w:tcW w:type="dxa" w:w="1083"/>
            <w:vAlign w:val="center"/>
          </w:tcPr>
          <w:p>
            <w:r>
              <w:rPr>
                <w:sz w:val="16"/>
              </w:rPr>
              <w:t>0.278</w:t>
            </w:r>
          </w:p>
        </w:tc>
        <w:tc>
          <w:tcPr>
            <w:tcW w:type="dxa" w:w="1083"/>
            <w:vAlign w:val="center"/>
          </w:tcPr>
          <w:p>
            <w:r>
              <w:rPr>
                <w:sz w:val="16"/>
              </w:rPr>
              <w:t>0.101</w:t>
            </w:r>
          </w:p>
        </w:tc>
        <w:tc>
          <w:tcPr>
            <w:tcW w:type="dxa" w:w="1083"/>
            <w:vAlign w:val="center"/>
          </w:tcPr>
          <w:p>
            <w:r>
              <w:rPr>
                <w:sz w:val="16"/>
              </w:rPr>
              <w:t>-0.177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TIL Regional Fraction</w:t>
            </w:r>
          </w:p>
        </w:tc>
        <w:tc>
          <w:tcPr>
            <w:tcW w:type="dxa" w:w="1083"/>
            <w:vAlign w:val="center"/>
          </w:tcPr>
          <w:p>
            <w:r>
              <w:rPr>
                <w:sz w:val="16"/>
              </w:rPr>
              <w:t>251</w:t>
            </w:r>
          </w:p>
        </w:tc>
        <w:tc>
          <w:tcPr>
            <w:tcW w:type="dxa" w:w="1083"/>
            <w:vAlign w:val="center"/>
          </w:tcPr>
          <w:p>
            <w:r>
              <w:rPr>
                <w:sz w:val="16"/>
              </w:rPr>
              <w:t>22</w:t>
            </w:r>
          </w:p>
        </w:tc>
        <w:tc>
          <w:tcPr>
            <w:tcW w:type="dxa" w:w="1083"/>
            <w:vAlign w:val="center"/>
          </w:tcPr>
          <w:p>
            <w:r>
              <w:rPr>
                <w:sz w:val="16"/>
              </w:rPr>
              <w:t>0.352</w:t>
            </w:r>
          </w:p>
        </w:tc>
        <w:tc>
          <w:tcPr>
            <w:tcW w:type="dxa" w:w="1083"/>
            <w:vAlign w:val="center"/>
          </w:tcPr>
          <w:p>
            <w:r>
              <w:rPr>
                <w:sz w:val="16"/>
              </w:rPr>
              <w:t>0.101</w:t>
            </w:r>
          </w:p>
        </w:tc>
        <w:tc>
          <w:tcPr>
            <w:tcW w:type="dxa" w:w="1083"/>
            <w:vAlign w:val="center"/>
          </w:tcPr>
          <w:p>
            <w:r>
              <w:rPr>
                <w:sz w:val="16"/>
              </w:rPr>
              <w:t>-0.251</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MANTIS score</w:t>
            </w:r>
          </w:p>
        </w:tc>
        <w:tc>
          <w:tcPr>
            <w:tcW w:type="dxa" w:w="1083"/>
            <w:vAlign w:val="center"/>
          </w:tcPr>
          <w:p>
            <w:r>
              <w:rPr>
                <w:sz w:val="16"/>
              </w:rPr>
              <w:t>391</w:t>
            </w:r>
          </w:p>
        </w:tc>
        <w:tc>
          <w:tcPr>
            <w:tcW w:type="dxa" w:w="1083"/>
            <w:vAlign w:val="center"/>
          </w:tcPr>
          <w:p>
            <w:r>
              <w:rPr>
                <w:sz w:val="16"/>
              </w:rPr>
              <w:t>24</w:t>
            </w:r>
          </w:p>
        </w:tc>
        <w:tc>
          <w:tcPr>
            <w:tcW w:type="dxa" w:w="1083"/>
            <w:vAlign w:val="center"/>
          </w:tcPr>
          <w:p>
            <w:r>
              <w:rPr>
                <w:sz w:val="16"/>
              </w:rPr>
              <w:t>0.217</w:t>
            </w:r>
          </w:p>
        </w:tc>
        <w:tc>
          <w:tcPr>
            <w:tcW w:type="dxa" w:w="1083"/>
            <w:vAlign w:val="center"/>
          </w:tcPr>
          <w:p>
            <w:r>
              <w:rPr>
                <w:sz w:val="16"/>
              </w:rPr>
              <w:t>0.113</w:t>
            </w:r>
          </w:p>
        </w:tc>
        <w:tc>
          <w:tcPr>
            <w:tcW w:type="dxa" w:w="1083"/>
            <w:vAlign w:val="center"/>
          </w:tcPr>
          <w:p>
            <w:r>
              <w:rPr>
                <w:sz w:val="16"/>
              </w:rPr>
              <w:t>-0.104</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0.225</w:t>
            </w:r>
          </w:p>
        </w:tc>
        <w:tc>
          <w:tcPr>
            <w:tcW w:type="dxa" w:w="1083"/>
            <w:vAlign w:val="center"/>
          </w:tcPr>
          <w:p>
            <w:r>
              <w:rPr>
                <w:sz w:val="16"/>
              </w:rPr>
              <w:t>0.123</w:t>
            </w:r>
          </w:p>
        </w:tc>
        <w:tc>
          <w:tcPr>
            <w:tcW w:type="dxa" w:w="1083"/>
            <w:vAlign w:val="center"/>
          </w:tcPr>
          <w:p>
            <w:r>
              <w:rPr>
                <w:sz w:val="16"/>
              </w:rPr>
              <w:t>-0.102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Macrophage Regulation</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0.240</w:t>
            </w:r>
          </w:p>
        </w:tc>
        <w:tc>
          <w:tcPr>
            <w:tcW w:type="dxa" w:w="1083"/>
            <w:vAlign w:val="center"/>
          </w:tcPr>
          <w:p>
            <w:r>
              <w:rPr>
                <w:sz w:val="16"/>
              </w:rPr>
              <w:t>0.125</w:t>
            </w:r>
          </w:p>
        </w:tc>
        <w:tc>
          <w:tcPr>
            <w:tcW w:type="dxa" w:w="1083"/>
            <w:vAlign w:val="center"/>
          </w:tcPr>
          <w:p>
            <w:r>
              <w:rPr>
                <w:sz w:val="16"/>
              </w:rPr>
              <w:t>-0.115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Wound Healing</w:t>
            </w:r>
          </w:p>
        </w:tc>
        <w:tc>
          <w:tcPr>
            <w:tcW w:type="dxa" w:w="1083"/>
            <w:vAlign w:val="center"/>
          </w:tcPr>
          <w:p>
            <w:r>
              <w:rPr>
                <w:sz w:val="16"/>
              </w:rPr>
              <w:t>291</w:t>
            </w:r>
          </w:p>
        </w:tc>
        <w:tc>
          <w:tcPr>
            <w:tcW w:type="dxa" w:w="1083"/>
            <w:vAlign w:val="center"/>
          </w:tcPr>
          <w:p>
            <w:r>
              <w:rPr>
                <w:sz w:val="16"/>
              </w:rPr>
              <w:t>23</w:t>
            </w:r>
          </w:p>
        </w:tc>
        <w:tc>
          <w:tcPr>
            <w:tcW w:type="dxa" w:w="1083"/>
            <w:vAlign w:val="center"/>
          </w:tcPr>
          <w:p>
            <w:r>
              <w:rPr>
                <w:sz w:val="16"/>
              </w:rPr>
              <w:t>0.214</w:t>
            </w:r>
          </w:p>
        </w:tc>
        <w:tc>
          <w:tcPr>
            <w:tcW w:type="dxa" w:w="1083"/>
            <w:vAlign w:val="center"/>
          </w:tcPr>
          <w:p>
            <w:r>
              <w:rPr>
                <w:sz w:val="16"/>
              </w:rPr>
              <w:t>0.129</w:t>
            </w:r>
          </w:p>
        </w:tc>
        <w:tc>
          <w:tcPr>
            <w:tcW w:type="dxa" w:w="1083"/>
            <w:vAlign w:val="center"/>
          </w:tcPr>
          <w:p>
            <w:r>
              <w:rPr>
                <w:sz w:val="16"/>
              </w:rPr>
              <w:t>-0.085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HNSC</w:t>
            </w:r>
          </w:p>
        </w:tc>
        <w:tc>
          <w:tcPr>
            <w:tcW w:type="dxa" w:w="1083"/>
            <w:vAlign w:val="center"/>
          </w:tcPr>
          <w:p>
            <w:r>
              <w:rPr>
                <w:sz w:val="16"/>
              </w:rPr>
              <w:t>TGF-beta Response</w:t>
            </w:r>
          </w:p>
        </w:tc>
        <w:tc>
          <w:tcPr>
            <w:tcW w:type="dxa" w:w="1083"/>
            <w:vAlign w:val="center"/>
          </w:tcPr>
          <w:p>
            <w:r>
              <w:rPr>
                <w:sz w:val="16"/>
              </w:rPr>
              <w:t>437</w:t>
            </w:r>
          </w:p>
        </w:tc>
        <w:tc>
          <w:tcPr>
            <w:tcW w:type="dxa" w:w="1083"/>
            <w:vAlign w:val="center"/>
          </w:tcPr>
          <w:p>
            <w:r>
              <w:rPr>
                <w:sz w:val="16"/>
              </w:rPr>
              <w:t>26</w:t>
            </w:r>
          </w:p>
        </w:tc>
        <w:tc>
          <w:tcPr>
            <w:tcW w:type="dxa" w:w="1083"/>
            <w:vAlign w:val="center"/>
          </w:tcPr>
          <w:p>
            <w:r>
              <w:rPr>
                <w:sz w:val="16"/>
              </w:rPr>
              <w:t>0.204</w:t>
            </w:r>
          </w:p>
        </w:tc>
        <w:tc>
          <w:tcPr>
            <w:tcW w:type="dxa" w:w="1083"/>
            <w:vAlign w:val="center"/>
          </w:tcPr>
          <w:p>
            <w:r>
              <w:rPr>
                <w:sz w:val="16"/>
              </w:rPr>
              <w:t>0.132</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Th17 Cells</w:t>
            </w:r>
          </w:p>
        </w:tc>
        <w:tc>
          <w:tcPr>
            <w:tcW w:type="dxa" w:w="1083"/>
            <w:vAlign w:val="center"/>
          </w:tcPr>
          <w:p>
            <w:r>
              <w:rPr>
                <w:sz w:val="16"/>
              </w:rPr>
              <w:t>352</w:t>
            </w:r>
          </w:p>
        </w:tc>
        <w:tc>
          <w:tcPr>
            <w:tcW w:type="dxa" w:w="1083"/>
            <w:vAlign w:val="center"/>
          </w:tcPr>
          <w:p>
            <w:r>
              <w:rPr>
                <w:sz w:val="16"/>
              </w:rPr>
              <w:t>33</w:t>
            </w:r>
          </w:p>
        </w:tc>
        <w:tc>
          <w:tcPr>
            <w:tcW w:type="dxa" w:w="1083"/>
            <w:vAlign w:val="center"/>
          </w:tcPr>
          <w:p>
            <w:r>
              <w:rPr>
                <w:sz w:val="16"/>
              </w:rPr>
              <w:t>0.249</w:t>
            </w:r>
          </w:p>
        </w:tc>
        <w:tc>
          <w:tcPr>
            <w:tcW w:type="dxa" w:w="1083"/>
            <w:vAlign w:val="center"/>
          </w:tcPr>
          <w:p>
            <w:r>
              <w:rPr>
                <w:sz w:val="16"/>
              </w:rPr>
              <w:t>0.142</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Th2 Cells</w:t>
            </w:r>
          </w:p>
        </w:tc>
        <w:tc>
          <w:tcPr>
            <w:tcW w:type="dxa" w:w="1083"/>
            <w:vAlign w:val="center"/>
          </w:tcPr>
          <w:p>
            <w:r>
              <w:rPr>
                <w:sz w:val="16"/>
              </w:rPr>
              <w:t>489</w:t>
            </w:r>
          </w:p>
        </w:tc>
        <w:tc>
          <w:tcPr>
            <w:tcW w:type="dxa" w:w="1083"/>
            <w:vAlign w:val="center"/>
          </w:tcPr>
          <w:p>
            <w:r>
              <w:rPr>
                <w:sz w:val="16"/>
              </w:rPr>
              <w:t>29</w:t>
            </w:r>
          </w:p>
        </w:tc>
        <w:tc>
          <w:tcPr>
            <w:tcW w:type="dxa" w:w="1083"/>
            <w:vAlign w:val="center"/>
          </w:tcPr>
          <w:p>
            <w:r>
              <w:rPr>
                <w:sz w:val="16"/>
              </w:rPr>
              <w:t>0.209</w:t>
            </w:r>
          </w:p>
        </w:tc>
        <w:tc>
          <w:tcPr>
            <w:tcW w:type="dxa" w:w="1083"/>
            <w:vAlign w:val="center"/>
          </w:tcPr>
          <w:p>
            <w:r>
              <w:rPr>
                <w:sz w:val="16"/>
              </w:rPr>
              <w:t>0.142</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Th1 Cells</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0.250</w:t>
            </w:r>
          </w:p>
        </w:tc>
        <w:tc>
          <w:tcPr>
            <w:tcW w:type="dxa" w:w="1083"/>
            <w:vAlign w:val="center"/>
          </w:tcPr>
          <w:p>
            <w:r>
              <w:rPr>
                <w:sz w:val="16"/>
              </w:rPr>
              <w:t>0.143</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Number of Segments</w:t>
            </w:r>
          </w:p>
        </w:tc>
        <w:tc>
          <w:tcPr>
            <w:tcW w:type="dxa" w:w="1083"/>
            <w:vAlign w:val="center"/>
          </w:tcPr>
          <w:p>
            <w:r>
              <w:rPr>
                <w:sz w:val="16"/>
              </w:rPr>
              <w:t>371</w:t>
            </w:r>
          </w:p>
        </w:tc>
        <w:tc>
          <w:tcPr>
            <w:tcW w:type="dxa" w:w="1083"/>
            <w:vAlign w:val="center"/>
          </w:tcPr>
          <w:p>
            <w:r>
              <w:rPr>
                <w:sz w:val="16"/>
              </w:rPr>
              <w:t>22</w:t>
            </w:r>
          </w:p>
        </w:tc>
        <w:tc>
          <w:tcPr>
            <w:tcW w:type="dxa" w:w="1083"/>
            <w:vAlign w:val="center"/>
          </w:tcPr>
          <w:p>
            <w:r>
              <w:rPr>
                <w:sz w:val="16"/>
              </w:rPr>
              <w:t>0.373</w:t>
            </w:r>
          </w:p>
        </w:tc>
        <w:tc>
          <w:tcPr>
            <w:tcW w:type="dxa" w:w="1083"/>
            <w:vAlign w:val="center"/>
          </w:tcPr>
          <w:p>
            <w:r>
              <w:rPr>
                <w:sz w:val="16"/>
              </w:rPr>
              <w:t>0.143</w:t>
            </w:r>
          </w:p>
        </w:tc>
        <w:tc>
          <w:tcPr>
            <w:tcW w:type="dxa" w:w="1083"/>
            <w:vAlign w:val="center"/>
          </w:tcPr>
          <w:p>
            <w:r>
              <w:rPr>
                <w:sz w:val="16"/>
              </w:rPr>
              <w:t>-0.230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Macrophages M0</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0.211</w:t>
            </w:r>
          </w:p>
        </w:tc>
        <w:tc>
          <w:tcPr>
            <w:tcW w:type="dxa" w:w="1083"/>
            <w:vAlign w:val="center"/>
          </w:tcPr>
          <w:p>
            <w:r>
              <w:rPr>
                <w:sz w:val="16"/>
              </w:rPr>
              <w:t>0.143</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SNV Neoantigens</w:t>
            </w:r>
          </w:p>
        </w:tc>
        <w:tc>
          <w:tcPr>
            <w:tcW w:type="dxa" w:w="1083"/>
            <w:vAlign w:val="center"/>
          </w:tcPr>
          <w:p>
            <w:r>
              <w:rPr>
                <w:sz w:val="16"/>
              </w:rPr>
              <w:t>472</w:t>
            </w:r>
          </w:p>
        </w:tc>
        <w:tc>
          <w:tcPr>
            <w:tcW w:type="dxa" w:w="1083"/>
            <w:vAlign w:val="center"/>
          </w:tcPr>
          <w:p>
            <w:r>
              <w:rPr>
                <w:sz w:val="16"/>
              </w:rPr>
              <w:t>29</w:t>
            </w:r>
          </w:p>
        </w:tc>
        <w:tc>
          <w:tcPr>
            <w:tcW w:type="dxa" w:w="1083"/>
            <w:vAlign w:val="center"/>
          </w:tcPr>
          <w:p>
            <w:r>
              <w:rPr>
                <w:sz w:val="16"/>
              </w:rPr>
              <w:t>0.211</w:t>
            </w:r>
          </w:p>
        </w:tc>
        <w:tc>
          <w:tcPr>
            <w:tcW w:type="dxa" w:w="1083"/>
            <w:vAlign w:val="center"/>
          </w:tcPr>
          <w:p>
            <w:r>
              <w:rPr>
                <w:sz w:val="16"/>
              </w:rPr>
              <w:t>0.146</w:t>
            </w:r>
          </w:p>
        </w:tc>
        <w:tc>
          <w:tcPr>
            <w:tcW w:type="dxa" w:w="1083"/>
            <w:vAlign w:val="center"/>
          </w:tcPr>
          <w:p>
            <w:r>
              <w:rPr>
                <w:sz w:val="16"/>
              </w:rPr>
              <w:t>-0.065</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Deleted arm count</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0.213</w:t>
            </w:r>
          </w:p>
        </w:tc>
        <w:tc>
          <w:tcPr>
            <w:tcW w:type="dxa" w:w="1083"/>
            <w:vAlign w:val="center"/>
          </w:tcPr>
          <w:p>
            <w:r>
              <w:rPr>
                <w:sz w:val="16"/>
              </w:rPr>
              <w:t>0.147</w:t>
            </w:r>
          </w:p>
        </w:tc>
        <w:tc>
          <w:tcPr>
            <w:tcW w:type="dxa" w:w="1083"/>
            <w:vAlign w:val="center"/>
          </w:tcPr>
          <w:p>
            <w:r>
              <w:rPr>
                <w:sz w:val="16"/>
              </w:rPr>
              <w:t>-0.066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Lymphocyte Infiltration Signature Score</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0.280</w:t>
            </w:r>
          </w:p>
        </w:tc>
        <w:tc>
          <w:tcPr>
            <w:tcW w:type="dxa" w:w="1083"/>
            <w:vAlign w:val="center"/>
          </w:tcPr>
          <w:p>
            <w:r>
              <w:rPr>
                <w:sz w:val="16"/>
              </w:rPr>
              <w:t>0.149</w:t>
            </w:r>
          </w:p>
        </w:tc>
        <w:tc>
          <w:tcPr>
            <w:tcW w:type="dxa" w:w="1083"/>
            <w:vAlign w:val="center"/>
          </w:tcPr>
          <w:p>
            <w:r>
              <w:rPr>
                <w:sz w:val="16"/>
              </w:rPr>
              <w:t>-0.131</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BRCA</w:t>
            </w:r>
          </w:p>
        </w:tc>
        <w:tc>
          <w:tcPr>
            <w:tcW w:type="dxa" w:w="1083"/>
            <w:vAlign w:val="center"/>
          </w:tcPr>
          <w:p>
            <w:r>
              <w:rPr>
                <w:sz w:val="16"/>
              </w:rPr>
              <w:t>BCR Shannon</w:t>
            </w:r>
          </w:p>
        </w:tc>
        <w:tc>
          <w:tcPr>
            <w:tcW w:type="dxa" w:w="1083"/>
            <w:vAlign w:val="center"/>
          </w:tcPr>
          <w:p>
            <w:r>
              <w:rPr>
                <w:sz w:val="16"/>
              </w:rPr>
              <w:t>757</w:t>
            </w:r>
          </w:p>
        </w:tc>
        <w:tc>
          <w:tcPr>
            <w:tcW w:type="dxa" w:w="1083"/>
            <w:vAlign w:val="center"/>
          </w:tcPr>
          <w:p>
            <w:r>
              <w:rPr>
                <w:sz w:val="16"/>
              </w:rPr>
              <w:t>34</w:t>
            </w:r>
          </w:p>
        </w:tc>
        <w:tc>
          <w:tcPr>
            <w:tcW w:type="dxa" w:w="1083"/>
            <w:vAlign w:val="center"/>
          </w:tcPr>
          <w:p>
            <w:r>
              <w:rPr>
                <w:sz w:val="16"/>
              </w:rPr>
              <w:t>0.200</w:t>
            </w:r>
          </w:p>
        </w:tc>
        <w:tc>
          <w:tcPr>
            <w:tcW w:type="dxa" w:w="1083"/>
            <w:vAlign w:val="center"/>
          </w:tcPr>
          <w:p>
            <w:r>
              <w:rPr>
                <w:sz w:val="16"/>
              </w:rPr>
              <w:t>0.151</w:t>
            </w:r>
          </w:p>
        </w:tc>
        <w:tc>
          <w:tcPr>
            <w:tcW w:type="dxa" w:w="1083"/>
            <w:vAlign w:val="center"/>
          </w:tcPr>
          <w:p>
            <w:r>
              <w:rPr>
                <w:sz w:val="16"/>
              </w:rPr>
              <w:t>-0.049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0.270</w:t>
            </w:r>
          </w:p>
        </w:tc>
        <w:tc>
          <w:tcPr>
            <w:tcW w:type="dxa" w:w="1083"/>
            <w:vAlign w:val="center"/>
          </w:tcPr>
          <w:p>
            <w:r>
              <w:rPr>
                <w:sz w:val="16"/>
              </w:rPr>
              <w:t>0.151</w:t>
            </w:r>
          </w:p>
        </w:tc>
        <w:tc>
          <w:tcPr>
            <w:tcW w:type="dxa" w:w="1083"/>
            <w:vAlign w:val="center"/>
          </w:tcPr>
          <w:p>
            <w:r>
              <w:rPr>
                <w:sz w:val="16"/>
              </w:rPr>
              <w:t>-0.119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Homologous Recombination Defects</w:t>
            </w:r>
          </w:p>
        </w:tc>
        <w:tc>
          <w:tcPr>
            <w:tcW w:type="dxa" w:w="1083"/>
            <w:vAlign w:val="center"/>
          </w:tcPr>
          <w:p>
            <w:r>
              <w:rPr>
                <w:sz w:val="16"/>
              </w:rPr>
              <w:t>350</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0.156</w:t>
            </w:r>
          </w:p>
        </w:tc>
        <w:tc>
          <w:tcPr>
            <w:tcW w:type="dxa" w:w="1083"/>
            <w:vAlign w:val="center"/>
          </w:tcPr>
          <w:p>
            <w:r>
              <w:rPr>
                <w:sz w:val="16"/>
              </w:rPr>
              <w:t>-0.070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Leukocyte Fraction</w:t>
            </w:r>
          </w:p>
        </w:tc>
        <w:tc>
          <w:tcPr>
            <w:tcW w:type="dxa" w:w="1083"/>
            <w:vAlign w:val="center"/>
          </w:tcPr>
          <w:p>
            <w:r>
              <w:rPr>
                <w:sz w:val="16"/>
              </w:rPr>
              <w:t>464</w:t>
            </w:r>
          </w:p>
        </w:tc>
        <w:tc>
          <w:tcPr>
            <w:tcW w:type="dxa" w:w="1083"/>
            <w:vAlign w:val="center"/>
          </w:tcPr>
          <w:p>
            <w:r>
              <w:rPr>
                <w:sz w:val="16"/>
              </w:rPr>
              <w:t>35</w:t>
            </w:r>
          </w:p>
        </w:tc>
        <w:tc>
          <w:tcPr>
            <w:tcW w:type="dxa" w:w="1083"/>
            <w:vAlign w:val="center"/>
          </w:tcPr>
          <w:p>
            <w:r>
              <w:rPr>
                <w:sz w:val="16"/>
              </w:rPr>
              <w:t>0.226</w:t>
            </w:r>
          </w:p>
        </w:tc>
        <w:tc>
          <w:tcPr>
            <w:tcW w:type="dxa" w:w="1083"/>
            <w:vAlign w:val="center"/>
          </w:tcPr>
          <w:p>
            <w:r>
              <w:rPr>
                <w:sz w:val="16"/>
              </w:rPr>
              <w:t>0.158</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TCR Richness</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0.305</w:t>
            </w:r>
          </w:p>
        </w:tc>
        <w:tc>
          <w:tcPr>
            <w:tcW w:type="dxa" w:w="1083"/>
            <w:vAlign w:val="center"/>
          </w:tcPr>
          <w:p>
            <w:r>
              <w:rPr>
                <w:sz w:val="16"/>
              </w:rPr>
              <w:t>0.160</w:t>
            </w:r>
          </w:p>
        </w:tc>
        <w:tc>
          <w:tcPr>
            <w:tcW w:type="dxa" w:w="1083"/>
            <w:vAlign w:val="center"/>
          </w:tcPr>
          <w:p>
            <w:r>
              <w:rPr>
                <w:sz w:val="16"/>
              </w:rPr>
              <w:t>-0.145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PCPG</w:t>
            </w:r>
          </w:p>
        </w:tc>
        <w:tc>
          <w:tcPr>
            <w:tcW w:type="dxa" w:w="1083"/>
            <w:vAlign w:val="center"/>
          </w:tcPr>
          <w:p>
            <w:r>
              <w:rPr>
                <w:sz w:val="16"/>
              </w:rPr>
              <w:t>Stromal Fraction</w:t>
            </w:r>
          </w:p>
        </w:tc>
        <w:tc>
          <w:tcPr>
            <w:tcW w:type="dxa" w:w="1083"/>
            <w:vAlign w:val="center"/>
          </w:tcPr>
          <w:p>
            <w:r>
              <w:rPr>
                <w:sz w:val="16"/>
              </w:rPr>
              <w:t>157</w:t>
            </w:r>
          </w:p>
        </w:tc>
        <w:tc>
          <w:tcPr>
            <w:tcW w:type="dxa" w:w="1083"/>
            <w:vAlign w:val="center"/>
          </w:tcPr>
          <w:p>
            <w:r>
              <w:rPr>
                <w:sz w:val="16"/>
              </w:rPr>
              <w:t>17</w:t>
            </w:r>
          </w:p>
        </w:tc>
        <w:tc>
          <w:tcPr>
            <w:tcW w:type="dxa" w:w="1083"/>
            <w:vAlign w:val="center"/>
          </w:tcPr>
          <w:p>
            <w:r>
              <w:rPr>
                <w:sz w:val="16"/>
              </w:rPr>
              <w:t>0.233</w:t>
            </w:r>
          </w:p>
        </w:tc>
        <w:tc>
          <w:tcPr>
            <w:tcW w:type="dxa" w:w="1083"/>
            <w:vAlign w:val="center"/>
          </w:tcPr>
          <w:p>
            <w:r>
              <w:rPr>
                <w:sz w:val="16"/>
              </w:rPr>
              <w:t>0.161</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Stromal Fraction</w:t>
            </w:r>
          </w:p>
        </w:tc>
        <w:tc>
          <w:tcPr>
            <w:tcW w:type="dxa" w:w="1083"/>
            <w:vAlign w:val="center"/>
          </w:tcPr>
          <w:p>
            <w:r>
              <w:rPr>
                <w:sz w:val="16"/>
              </w:rPr>
              <w:t>65</w:t>
            </w:r>
          </w:p>
        </w:tc>
        <w:tc>
          <w:tcPr>
            <w:tcW w:type="dxa" w:w="1083"/>
            <w:vAlign w:val="center"/>
          </w:tcPr>
          <w:p>
            <w:r>
              <w:rPr>
                <w:sz w:val="16"/>
              </w:rPr>
              <w:t>11</w:t>
            </w:r>
          </w:p>
        </w:tc>
        <w:tc>
          <w:tcPr>
            <w:tcW w:type="dxa" w:w="1083"/>
            <w:vAlign w:val="center"/>
          </w:tcPr>
          <w:p>
            <w:r>
              <w:rPr>
                <w:sz w:val="16"/>
              </w:rPr>
              <w:t>0.213</w:t>
            </w:r>
          </w:p>
        </w:tc>
        <w:tc>
          <w:tcPr>
            <w:tcW w:type="dxa" w:w="1083"/>
            <w:vAlign w:val="center"/>
          </w:tcPr>
          <w:p>
            <w:r>
              <w:rPr>
                <w:sz w:val="16"/>
              </w:rPr>
              <w:t>0.163</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Intratumor Heterogeneity</w:t>
            </w:r>
          </w:p>
        </w:tc>
        <w:tc>
          <w:tcPr>
            <w:tcW w:type="dxa" w:w="1083"/>
            <w:vAlign w:val="center"/>
          </w:tcPr>
          <w:p>
            <w:r>
              <w:rPr>
                <w:sz w:val="16"/>
              </w:rPr>
              <w:t>376</w:t>
            </w:r>
          </w:p>
        </w:tc>
        <w:tc>
          <w:tcPr>
            <w:tcW w:type="dxa" w:w="1083"/>
            <w:vAlign w:val="center"/>
          </w:tcPr>
          <w:p>
            <w:r>
              <w:rPr>
                <w:sz w:val="16"/>
              </w:rPr>
              <w:t>33</w:t>
            </w:r>
          </w:p>
        </w:tc>
        <w:tc>
          <w:tcPr>
            <w:tcW w:type="dxa" w:w="1083"/>
            <w:vAlign w:val="center"/>
          </w:tcPr>
          <w:p>
            <w:r>
              <w:rPr>
                <w:sz w:val="16"/>
              </w:rPr>
              <w:t>0.215</w:t>
            </w:r>
          </w:p>
        </w:tc>
        <w:tc>
          <w:tcPr>
            <w:tcW w:type="dxa" w:w="1083"/>
            <w:vAlign w:val="center"/>
          </w:tcPr>
          <w:p>
            <w:r>
              <w:rPr>
                <w:sz w:val="16"/>
              </w:rPr>
              <w:t>0.163</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M2</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0.213</w:t>
            </w:r>
          </w:p>
        </w:tc>
        <w:tc>
          <w:tcPr>
            <w:tcW w:type="dxa" w:w="1083"/>
            <w:vAlign w:val="center"/>
          </w:tcPr>
          <w:p>
            <w:r>
              <w:rPr>
                <w:sz w:val="16"/>
              </w:rPr>
              <w:t>0.166</w:t>
            </w:r>
          </w:p>
        </w:tc>
        <w:tc>
          <w:tcPr>
            <w:tcW w:type="dxa" w:w="1083"/>
            <w:vAlign w:val="center"/>
          </w:tcPr>
          <w:p>
            <w:r>
              <w:rPr>
                <w:sz w:val="16"/>
              </w:rPr>
              <w:t>-0.047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TCR Shannon</w:t>
            </w:r>
          </w:p>
        </w:tc>
        <w:tc>
          <w:tcPr>
            <w:tcW w:type="dxa" w:w="1083"/>
            <w:vAlign w:val="center"/>
          </w:tcPr>
          <w:p>
            <w:r>
              <w:rPr>
                <w:sz w:val="16"/>
              </w:rPr>
              <w:t>408</w:t>
            </w:r>
          </w:p>
        </w:tc>
        <w:tc>
          <w:tcPr>
            <w:tcW w:type="dxa" w:w="1083"/>
            <w:vAlign w:val="center"/>
          </w:tcPr>
          <w:p>
            <w:r>
              <w:rPr>
                <w:sz w:val="16"/>
              </w:rPr>
              <w:t>33</w:t>
            </w:r>
          </w:p>
        </w:tc>
        <w:tc>
          <w:tcPr>
            <w:tcW w:type="dxa" w:w="1083"/>
            <w:vAlign w:val="center"/>
          </w:tcPr>
          <w:p>
            <w:r>
              <w:rPr>
                <w:sz w:val="16"/>
              </w:rPr>
              <w:t>0.217</w:t>
            </w:r>
          </w:p>
        </w:tc>
        <w:tc>
          <w:tcPr>
            <w:tcW w:type="dxa" w:w="1083"/>
            <w:vAlign w:val="center"/>
          </w:tcPr>
          <w:p>
            <w:r>
              <w:rPr>
                <w:sz w:val="16"/>
              </w:rPr>
              <w:t>0.166</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IFN-gamma Response</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0.221</w:t>
            </w:r>
          </w:p>
        </w:tc>
        <w:tc>
          <w:tcPr>
            <w:tcW w:type="dxa" w:w="1083"/>
            <w:vAlign w:val="center"/>
          </w:tcPr>
          <w:p>
            <w:r>
              <w:rPr>
                <w:sz w:val="16"/>
              </w:rPr>
              <w:t>0.169</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Stromal Fraction</w:t>
            </w:r>
          </w:p>
        </w:tc>
        <w:tc>
          <w:tcPr>
            <w:tcW w:type="dxa" w:w="1083"/>
            <w:vAlign w:val="center"/>
          </w:tcPr>
          <w:p>
            <w:r>
              <w:rPr>
                <w:sz w:val="16"/>
              </w:rPr>
              <w:t>442</w:t>
            </w:r>
          </w:p>
        </w:tc>
        <w:tc>
          <w:tcPr>
            <w:tcW w:type="dxa" w:w="1083"/>
            <w:vAlign w:val="center"/>
          </w:tcPr>
          <w:p>
            <w:r>
              <w:rPr>
                <w:sz w:val="16"/>
              </w:rPr>
              <w:t>33</w:t>
            </w:r>
          </w:p>
        </w:tc>
        <w:tc>
          <w:tcPr>
            <w:tcW w:type="dxa" w:w="1083"/>
            <w:vAlign w:val="center"/>
          </w:tcPr>
          <w:p>
            <w:r>
              <w:rPr>
                <w:sz w:val="16"/>
              </w:rPr>
              <w:t>0.256</w:t>
            </w:r>
          </w:p>
        </w:tc>
        <w:tc>
          <w:tcPr>
            <w:tcW w:type="dxa" w:w="1083"/>
            <w:vAlign w:val="center"/>
          </w:tcPr>
          <w:p>
            <w:r>
              <w:rPr>
                <w:sz w:val="16"/>
              </w:rPr>
              <w:t>0.172</w:t>
            </w:r>
          </w:p>
        </w:tc>
        <w:tc>
          <w:tcPr>
            <w:tcW w:type="dxa" w:w="1083"/>
            <w:vAlign w:val="center"/>
          </w:tcPr>
          <w:p>
            <w:r>
              <w:rPr>
                <w:sz w:val="16"/>
              </w:rPr>
              <w:t>-0.084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TCR Richness</w:t>
            </w:r>
          </w:p>
        </w:tc>
        <w:tc>
          <w:tcPr>
            <w:tcW w:type="dxa" w:w="1083"/>
            <w:vAlign w:val="center"/>
          </w:tcPr>
          <w:p>
            <w:r>
              <w:rPr>
                <w:sz w:val="16"/>
              </w:rPr>
              <w:t>498</w:t>
            </w:r>
          </w:p>
        </w:tc>
        <w:tc>
          <w:tcPr>
            <w:tcW w:type="dxa" w:w="1083"/>
            <w:vAlign w:val="center"/>
          </w:tcPr>
          <w:p>
            <w:r>
              <w:rPr>
                <w:sz w:val="16"/>
              </w:rPr>
              <w:t>22</w:t>
            </w:r>
          </w:p>
        </w:tc>
        <w:tc>
          <w:tcPr>
            <w:tcW w:type="dxa" w:w="1083"/>
            <w:vAlign w:val="center"/>
          </w:tcPr>
          <w:p>
            <w:r>
              <w:rPr>
                <w:sz w:val="16"/>
              </w:rPr>
              <w:t>0.314</w:t>
            </w:r>
          </w:p>
        </w:tc>
        <w:tc>
          <w:tcPr>
            <w:tcW w:type="dxa" w:w="1083"/>
            <w:vAlign w:val="center"/>
          </w:tcPr>
          <w:p>
            <w:r>
              <w:rPr>
                <w:sz w:val="16"/>
              </w:rPr>
              <w:t>0.172</w:t>
            </w:r>
          </w:p>
        </w:tc>
        <w:tc>
          <w:tcPr>
            <w:tcW w:type="dxa" w:w="1083"/>
            <w:vAlign w:val="center"/>
          </w:tcPr>
          <w:p>
            <w:r>
              <w:rPr>
                <w:sz w:val="16"/>
              </w:rPr>
              <w:t>-0.142</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0.260</w:t>
            </w:r>
          </w:p>
        </w:tc>
        <w:tc>
          <w:tcPr>
            <w:tcW w:type="dxa" w:w="1083"/>
            <w:vAlign w:val="center"/>
          </w:tcPr>
          <w:p>
            <w:r>
              <w:rPr>
                <w:sz w:val="16"/>
              </w:rPr>
              <w:t>0.173</w:t>
            </w:r>
          </w:p>
        </w:tc>
        <w:tc>
          <w:tcPr>
            <w:tcW w:type="dxa" w:w="1083"/>
            <w:vAlign w:val="center"/>
          </w:tcPr>
          <w:p>
            <w:r>
              <w:rPr>
                <w:sz w:val="16"/>
              </w:rPr>
              <w:t>-0.086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0.269</w:t>
            </w:r>
          </w:p>
        </w:tc>
        <w:tc>
          <w:tcPr>
            <w:tcW w:type="dxa" w:w="1083"/>
            <w:vAlign w:val="center"/>
          </w:tcPr>
          <w:p>
            <w:r>
              <w:rPr>
                <w:sz w:val="16"/>
              </w:rPr>
              <w:t>0.174</w:t>
            </w:r>
          </w:p>
        </w:tc>
        <w:tc>
          <w:tcPr>
            <w:tcW w:type="dxa" w:w="1083"/>
            <w:vAlign w:val="center"/>
          </w:tcPr>
          <w:p>
            <w:r>
              <w:rPr>
                <w:sz w:val="16"/>
              </w:rPr>
              <w:t>-0.096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TIL Regional Fraction</w:t>
            </w:r>
          </w:p>
        </w:tc>
        <w:tc>
          <w:tcPr>
            <w:tcW w:type="dxa" w:w="1083"/>
            <w:vAlign w:val="center"/>
          </w:tcPr>
          <w:p>
            <w:r>
              <w:rPr>
                <w:sz w:val="16"/>
              </w:rPr>
              <w:t>414</w:t>
            </w:r>
          </w:p>
        </w:tc>
        <w:tc>
          <w:tcPr>
            <w:tcW w:type="dxa" w:w="1083"/>
            <w:vAlign w:val="center"/>
          </w:tcPr>
          <w:p>
            <w:r>
              <w:rPr>
                <w:sz w:val="16"/>
              </w:rPr>
              <w:t>20</w:t>
            </w:r>
          </w:p>
        </w:tc>
        <w:tc>
          <w:tcPr>
            <w:tcW w:type="dxa" w:w="1083"/>
            <w:vAlign w:val="center"/>
          </w:tcPr>
          <w:p>
            <w:r>
              <w:rPr>
                <w:sz w:val="16"/>
              </w:rPr>
              <w:t>0.454</w:t>
            </w:r>
          </w:p>
        </w:tc>
        <w:tc>
          <w:tcPr>
            <w:tcW w:type="dxa" w:w="1083"/>
            <w:vAlign w:val="center"/>
          </w:tcPr>
          <w:p>
            <w:r>
              <w:rPr>
                <w:sz w:val="16"/>
              </w:rPr>
              <w:t>0.176</w:t>
            </w:r>
          </w:p>
        </w:tc>
        <w:tc>
          <w:tcPr>
            <w:tcW w:type="dxa" w:w="1083"/>
            <w:vAlign w:val="center"/>
          </w:tcPr>
          <w:p>
            <w:r>
              <w:rPr>
                <w:sz w:val="16"/>
              </w:rPr>
              <w:t>-0.278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M1</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0.284</w:t>
            </w:r>
          </w:p>
        </w:tc>
        <w:tc>
          <w:tcPr>
            <w:tcW w:type="dxa" w:w="1083"/>
            <w:vAlign w:val="center"/>
          </w:tcPr>
          <w:p>
            <w:r>
              <w:rPr>
                <w:sz w:val="16"/>
              </w:rPr>
              <w:t>0.179</w:t>
            </w:r>
          </w:p>
        </w:tc>
        <w:tc>
          <w:tcPr>
            <w:tcW w:type="dxa" w:w="1083"/>
            <w:vAlign w:val="center"/>
          </w:tcPr>
          <w:p>
            <w:r>
              <w:rPr>
                <w:sz w:val="16"/>
              </w:rPr>
              <w:t>-0.106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Lymphocyte Infiltration Signature Score</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0.318</w:t>
            </w:r>
          </w:p>
        </w:tc>
        <w:tc>
          <w:tcPr>
            <w:tcW w:type="dxa" w:w="1083"/>
            <w:vAlign w:val="center"/>
          </w:tcPr>
          <w:p>
            <w:r>
              <w:rPr>
                <w:sz w:val="16"/>
              </w:rPr>
              <w:t>0.180</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Homologous Recombination Defects</w:t>
            </w:r>
          </w:p>
        </w:tc>
        <w:tc>
          <w:tcPr>
            <w:tcW w:type="dxa" w:w="1083"/>
            <w:vAlign w:val="center"/>
          </w:tcPr>
          <w:p>
            <w:r>
              <w:rPr>
                <w:sz w:val="16"/>
              </w:rPr>
              <w:t>238</w:t>
            </w:r>
          </w:p>
        </w:tc>
        <w:tc>
          <w:tcPr>
            <w:tcW w:type="dxa" w:w="1083"/>
            <w:vAlign w:val="center"/>
          </w:tcPr>
          <w:p>
            <w:r>
              <w:rPr>
                <w:sz w:val="16"/>
              </w:rPr>
              <w:t>33</w:t>
            </w:r>
          </w:p>
        </w:tc>
        <w:tc>
          <w:tcPr>
            <w:tcW w:type="dxa" w:w="1083"/>
            <w:vAlign w:val="center"/>
          </w:tcPr>
          <w:p>
            <w:r>
              <w:rPr>
                <w:sz w:val="16"/>
              </w:rPr>
              <w:t>0.270</w:t>
            </w:r>
          </w:p>
        </w:tc>
        <w:tc>
          <w:tcPr>
            <w:tcW w:type="dxa" w:w="1083"/>
            <w:vAlign w:val="center"/>
          </w:tcPr>
          <w:p>
            <w:r>
              <w:rPr>
                <w:sz w:val="16"/>
              </w:rPr>
              <w:t>0.181</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T Cells CD4 Memory Activated</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0.214</w:t>
            </w:r>
          </w:p>
        </w:tc>
        <w:tc>
          <w:tcPr>
            <w:tcW w:type="dxa" w:w="1083"/>
            <w:vAlign w:val="center"/>
          </w:tcPr>
          <w:p>
            <w:r>
              <w:rPr>
                <w:sz w:val="16"/>
              </w:rPr>
              <w:t>0.181</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IFN-gamma Response</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0.214</w:t>
            </w:r>
          </w:p>
        </w:tc>
        <w:tc>
          <w:tcPr>
            <w:tcW w:type="dxa" w:w="1083"/>
            <w:vAlign w:val="center"/>
          </w:tcPr>
          <w:p>
            <w:r>
              <w:rPr>
                <w:sz w:val="16"/>
              </w:rPr>
              <w:t>0.182</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Dendritic Cells Activated</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0.346</w:t>
            </w:r>
          </w:p>
        </w:tc>
        <w:tc>
          <w:tcPr>
            <w:tcW w:type="dxa" w:w="1083"/>
            <w:vAlign w:val="center"/>
          </w:tcPr>
          <w:p>
            <w:r>
              <w:rPr>
                <w:sz w:val="16"/>
              </w:rPr>
              <w:t>0.182</w:t>
            </w:r>
          </w:p>
        </w:tc>
        <w:tc>
          <w:tcPr>
            <w:tcW w:type="dxa" w:w="1083"/>
            <w:vAlign w:val="center"/>
          </w:tcPr>
          <w:p>
            <w:r>
              <w:rPr>
                <w:sz w:val="16"/>
              </w:rPr>
              <w:t>-0.163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BCR Richness</w:t>
            </w:r>
          </w:p>
        </w:tc>
        <w:tc>
          <w:tcPr>
            <w:tcW w:type="dxa" w:w="1083"/>
            <w:vAlign w:val="center"/>
          </w:tcPr>
          <w:p>
            <w:r>
              <w:rPr>
                <w:sz w:val="16"/>
              </w:rPr>
              <w:t>239</w:t>
            </w:r>
          </w:p>
        </w:tc>
        <w:tc>
          <w:tcPr>
            <w:tcW w:type="dxa" w:w="1083"/>
            <w:vAlign w:val="center"/>
          </w:tcPr>
          <w:p>
            <w:r>
              <w:rPr>
                <w:sz w:val="16"/>
              </w:rPr>
              <w:t>22</w:t>
            </w:r>
          </w:p>
        </w:tc>
        <w:tc>
          <w:tcPr>
            <w:tcW w:type="dxa" w:w="1083"/>
            <w:vAlign w:val="center"/>
          </w:tcPr>
          <w:p>
            <w:r>
              <w:rPr>
                <w:sz w:val="16"/>
              </w:rPr>
              <w:t>0.276</w:t>
            </w:r>
          </w:p>
        </w:tc>
        <w:tc>
          <w:tcPr>
            <w:tcW w:type="dxa" w:w="1083"/>
            <w:vAlign w:val="center"/>
          </w:tcPr>
          <w:p>
            <w:r>
              <w:rPr>
                <w:sz w:val="16"/>
              </w:rPr>
              <w:t>0.183</w:t>
            </w:r>
          </w:p>
        </w:tc>
        <w:tc>
          <w:tcPr>
            <w:tcW w:type="dxa" w:w="1083"/>
            <w:vAlign w:val="center"/>
          </w:tcPr>
          <w:p>
            <w:r>
              <w:rPr>
                <w:sz w:val="16"/>
              </w:rPr>
              <w:t>-0.093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Th2 Cells</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0.258</w:t>
            </w:r>
          </w:p>
        </w:tc>
        <w:tc>
          <w:tcPr>
            <w:tcW w:type="dxa" w:w="1083"/>
            <w:vAlign w:val="center"/>
          </w:tcPr>
          <w:p>
            <w:r>
              <w:rPr>
                <w:sz w:val="16"/>
              </w:rPr>
              <w:t>0.184</w:t>
            </w:r>
          </w:p>
        </w:tc>
        <w:tc>
          <w:tcPr>
            <w:tcW w:type="dxa" w:w="1083"/>
            <w:vAlign w:val="center"/>
          </w:tcPr>
          <w:p>
            <w:r>
              <w:rPr>
                <w:sz w:val="16"/>
              </w:rPr>
              <w:t>-0.074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Proliferation</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0.275</w:t>
            </w:r>
          </w:p>
        </w:tc>
        <w:tc>
          <w:tcPr>
            <w:tcW w:type="dxa" w:w="1083"/>
            <w:vAlign w:val="center"/>
          </w:tcPr>
          <w:p>
            <w:r>
              <w:rPr>
                <w:sz w:val="16"/>
              </w:rPr>
              <w:t>0.186</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CESC</w:t>
            </w:r>
          </w:p>
        </w:tc>
        <w:tc>
          <w:tcPr>
            <w:tcW w:type="dxa" w:w="1083"/>
            <w:vAlign w:val="center"/>
          </w:tcPr>
          <w:p>
            <w:r>
              <w:rPr>
                <w:sz w:val="16"/>
              </w:rPr>
              <w:t>IFN-gamma Response</w:t>
            </w:r>
          </w:p>
        </w:tc>
        <w:tc>
          <w:tcPr>
            <w:tcW w:type="dxa" w:w="1083"/>
            <w:vAlign w:val="center"/>
          </w:tcPr>
          <w:p>
            <w:r>
              <w:rPr>
                <w:sz w:val="16"/>
              </w:rPr>
              <w:t>263</w:t>
            </w:r>
          </w:p>
        </w:tc>
        <w:tc>
          <w:tcPr>
            <w:tcW w:type="dxa" w:w="1083"/>
            <w:vAlign w:val="center"/>
          </w:tcPr>
          <w:p>
            <w:r>
              <w:rPr>
                <w:sz w:val="16"/>
              </w:rPr>
              <w:t>29</w:t>
            </w:r>
          </w:p>
        </w:tc>
        <w:tc>
          <w:tcPr>
            <w:tcW w:type="dxa" w:w="1083"/>
            <w:vAlign w:val="center"/>
          </w:tcPr>
          <w:p>
            <w:r>
              <w:rPr>
                <w:sz w:val="16"/>
              </w:rPr>
              <w:t>0.220</w:t>
            </w:r>
          </w:p>
        </w:tc>
        <w:tc>
          <w:tcPr>
            <w:tcW w:type="dxa" w:w="1083"/>
            <w:vAlign w:val="center"/>
          </w:tcPr>
          <w:p>
            <w:r>
              <w:rPr>
                <w:sz w:val="16"/>
              </w:rPr>
              <w:t>0.188</w:t>
            </w:r>
          </w:p>
        </w:tc>
        <w:tc>
          <w:tcPr>
            <w:tcW w:type="dxa" w:w="1083"/>
            <w:vAlign w:val="center"/>
          </w:tcPr>
          <w:p>
            <w:r>
              <w:rPr>
                <w:sz w:val="16"/>
              </w:rPr>
              <w:t>-0.032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SNV Neoantigens</w:t>
            </w:r>
          </w:p>
        </w:tc>
        <w:tc>
          <w:tcPr>
            <w:tcW w:type="dxa" w:w="1083"/>
            <w:vAlign w:val="center"/>
          </w:tcPr>
          <w:p>
            <w:r>
              <w:rPr>
                <w:sz w:val="16"/>
              </w:rPr>
              <w:t>113</w:t>
            </w:r>
          </w:p>
        </w:tc>
        <w:tc>
          <w:tcPr>
            <w:tcW w:type="dxa" w:w="1083"/>
            <w:vAlign w:val="center"/>
          </w:tcPr>
          <w:p>
            <w:r>
              <w:rPr>
                <w:sz w:val="16"/>
              </w:rPr>
              <w:t>19</w:t>
            </w:r>
          </w:p>
        </w:tc>
        <w:tc>
          <w:tcPr>
            <w:tcW w:type="dxa" w:w="1083"/>
            <w:vAlign w:val="center"/>
          </w:tcPr>
          <w:p>
            <w:r>
              <w:rPr>
                <w:sz w:val="16"/>
              </w:rPr>
              <w:t>0.380</w:t>
            </w:r>
          </w:p>
        </w:tc>
        <w:tc>
          <w:tcPr>
            <w:tcW w:type="dxa" w:w="1083"/>
            <w:vAlign w:val="center"/>
          </w:tcPr>
          <w:p>
            <w:r>
              <w:rPr>
                <w:sz w:val="16"/>
              </w:rPr>
              <w:t>0.190</w:t>
            </w:r>
          </w:p>
        </w:tc>
        <w:tc>
          <w:tcPr>
            <w:tcW w:type="dxa" w:w="1083"/>
            <w:vAlign w:val="center"/>
          </w:tcPr>
          <w:p>
            <w:r>
              <w:rPr>
                <w:sz w:val="16"/>
              </w:rPr>
              <w:t>-0.190</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LUAD</w:t>
            </w:r>
          </w:p>
        </w:tc>
        <w:tc>
          <w:tcPr>
            <w:tcW w:type="dxa" w:w="1083"/>
            <w:vAlign w:val="center"/>
          </w:tcPr>
          <w:p>
            <w:r>
              <w:rPr>
                <w:sz w:val="16"/>
              </w:rPr>
              <w:t>Aneuploidy score</w:t>
            </w:r>
          </w:p>
        </w:tc>
        <w:tc>
          <w:tcPr>
            <w:tcW w:type="dxa" w:w="1083"/>
            <w:vAlign w:val="center"/>
          </w:tcPr>
          <w:p>
            <w:r>
              <w:rPr>
                <w:sz w:val="16"/>
              </w:rPr>
              <w:t>449</w:t>
            </w:r>
          </w:p>
        </w:tc>
        <w:tc>
          <w:tcPr>
            <w:tcW w:type="dxa" w:w="1083"/>
            <w:vAlign w:val="center"/>
          </w:tcPr>
          <w:p>
            <w:r>
              <w:rPr>
                <w:sz w:val="16"/>
              </w:rPr>
              <w:t>33</w:t>
            </w:r>
          </w:p>
        </w:tc>
        <w:tc>
          <w:tcPr>
            <w:tcW w:type="dxa" w:w="1083"/>
            <w:vAlign w:val="center"/>
          </w:tcPr>
          <w:p>
            <w:r>
              <w:rPr>
                <w:sz w:val="16"/>
              </w:rPr>
              <w:t>0.201</w:t>
            </w:r>
          </w:p>
        </w:tc>
        <w:tc>
          <w:tcPr>
            <w:tcW w:type="dxa" w:w="1083"/>
            <w:vAlign w:val="center"/>
          </w:tcPr>
          <w:p>
            <w:r>
              <w:rPr>
                <w:sz w:val="16"/>
              </w:rPr>
              <w:t>0.191</w:t>
            </w:r>
          </w:p>
        </w:tc>
        <w:tc>
          <w:tcPr>
            <w:tcW w:type="dxa" w:w="1083"/>
            <w:vAlign w:val="center"/>
          </w:tcPr>
          <w:p>
            <w:r>
              <w:rPr>
                <w:sz w:val="16"/>
              </w:rPr>
              <w:t>-0.010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TCR Shannon</w:t>
            </w:r>
          </w:p>
        </w:tc>
        <w:tc>
          <w:tcPr>
            <w:tcW w:type="dxa" w:w="1083"/>
            <w:vAlign w:val="center"/>
          </w:tcPr>
          <w:p>
            <w:r>
              <w:rPr>
                <w:sz w:val="16"/>
              </w:rPr>
              <w:t>188</w:t>
            </w:r>
          </w:p>
        </w:tc>
        <w:tc>
          <w:tcPr>
            <w:tcW w:type="dxa" w:w="1083"/>
            <w:vAlign w:val="center"/>
          </w:tcPr>
          <w:p>
            <w:r>
              <w:rPr>
                <w:sz w:val="16"/>
              </w:rPr>
              <w:t>30</w:t>
            </w:r>
          </w:p>
        </w:tc>
        <w:tc>
          <w:tcPr>
            <w:tcW w:type="dxa" w:w="1083"/>
            <w:vAlign w:val="center"/>
          </w:tcPr>
          <w:p>
            <w:r>
              <w:rPr>
                <w:sz w:val="16"/>
              </w:rPr>
              <w:t>0.235</w:t>
            </w:r>
          </w:p>
        </w:tc>
        <w:tc>
          <w:tcPr>
            <w:tcW w:type="dxa" w:w="1083"/>
            <w:vAlign w:val="center"/>
          </w:tcPr>
          <w:p>
            <w:r>
              <w:rPr>
                <w:sz w:val="16"/>
              </w:rPr>
              <w:t>0.196</w:t>
            </w:r>
          </w:p>
        </w:tc>
        <w:tc>
          <w:tcPr>
            <w:tcW w:type="dxa" w:w="1083"/>
            <w:vAlign w:val="center"/>
          </w:tcPr>
          <w:p>
            <w:r>
              <w:rPr>
                <w:sz w:val="16"/>
              </w:rPr>
              <w:t>-0.038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Lymphocyte Infiltration Signature Score</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0.452</w:t>
            </w:r>
          </w:p>
        </w:tc>
        <w:tc>
          <w:tcPr>
            <w:tcW w:type="dxa" w:w="1083"/>
            <w:vAlign w:val="center"/>
          </w:tcPr>
          <w:p>
            <w:r>
              <w:rPr>
                <w:sz w:val="16"/>
              </w:rPr>
              <w:t>0.196</w:t>
            </w:r>
          </w:p>
        </w:tc>
        <w:tc>
          <w:tcPr>
            <w:tcW w:type="dxa" w:w="1083"/>
            <w:vAlign w:val="center"/>
          </w:tcPr>
          <w:p>
            <w:r>
              <w:rPr>
                <w:sz w:val="16"/>
              </w:rPr>
              <w:t>-0.255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Homologous Recombination Defects</w:t>
            </w:r>
          </w:p>
        </w:tc>
        <w:tc>
          <w:tcPr>
            <w:tcW w:type="dxa" w:w="1083"/>
            <w:vAlign w:val="center"/>
          </w:tcPr>
          <w:p>
            <w:r>
              <w:rPr>
                <w:sz w:val="16"/>
              </w:rPr>
              <w:t>363</w:t>
            </w:r>
          </w:p>
        </w:tc>
        <w:tc>
          <w:tcPr>
            <w:tcW w:type="dxa" w:w="1083"/>
            <w:vAlign w:val="center"/>
          </w:tcPr>
          <w:p>
            <w:r>
              <w:rPr>
                <w:sz w:val="16"/>
              </w:rPr>
              <w:t>22</w:t>
            </w:r>
          </w:p>
        </w:tc>
        <w:tc>
          <w:tcPr>
            <w:tcW w:type="dxa" w:w="1083"/>
            <w:vAlign w:val="center"/>
          </w:tcPr>
          <w:p>
            <w:r>
              <w:rPr>
                <w:sz w:val="16"/>
              </w:rPr>
              <w:t>0.256</w:t>
            </w:r>
          </w:p>
        </w:tc>
        <w:tc>
          <w:tcPr>
            <w:tcW w:type="dxa" w:w="1083"/>
            <w:vAlign w:val="center"/>
          </w:tcPr>
          <w:p>
            <w:r>
              <w:rPr>
                <w:sz w:val="16"/>
              </w:rPr>
              <w:t>0.199</w:t>
            </w:r>
          </w:p>
        </w:tc>
        <w:tc>
          <w:tcPr>
            <w:tcW w:type="dxa" w:w="1083"/>
            <w:vAlign w:val="center"/>
          </w:tcPr>
          <w:p>
            <w:r>
              <w:rPr>
                <w:sz w:val="16"/>
              </w:rPr>
              <w:t>-0.058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Fraction Altered</w:t>
            </w:r>
          </w:p>
        </w:tc>
        <w:tc>
          <w:tcPr>
            <w:tcW w:type="dxa" w:w="1083"/>
            <w:vAlign w:val="center"/>
          </w:tcPr>
          <w:p>
            <w:r>
              <w:rPr>
                <w:sz w:val="16"/>
              </w:rPr>
              <w:t>459</w:t>
            </w:r>
          </w:p>
        </w:tc>
        <w:tc>
          <w:tcPr>
            <w:tcW w:type="dxa" w:w="1083"/>
            <w:vAlign w:val="center"/>
          </w:tcPr>
          <w:p>
            <w:r>
              <w:rPr>
                <w:sz w:val="16"/>
              </w:rPr>
              <w:t>33</w:t>
            </w:r>
          </w:p>
        </w:tc>
        <w:tc>
          <w:tcPr>
            <w:tcW w:type="dxa" w:w="1083"/>
            <w:vAlign w:val="center"/>
          </w:tcPr>
          <w:p>
            <w:r>
              <w:rPr>
                <w:sz w:val="16"/>
              </w:rPr>
              <w:t>0.223</w:t>
            </w:r>
          </w:p>
        </w:tc>
        <w:tc>
          <w:tcPr>
            <w:tcW w:type="dxa" w:w="1083"/>
            <w:vAlign w:val="center"/>
          </w:tcPr>
          <w:p>
            <w:r>
              <w:rPr>
                <w:sz w:val="16"/>
              </w:rPr>
              <w:t>0.199</w:t>
            </w:r>
          </w:p>
        </w:tc>
        <w:tc>
          <w:tcPr>
            <w:tcW w:type="dxa" w:w="1083"/>
            <w:vAlign w:val="center"/>
          </w:tcPr>
          <w:p>
            <w:r>
              <w:rPr>
                <w:sz w:val="16"/>
              </w:rPr>
              <w:t>-0.024</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155</w:t>
            </w:r>
          </w:p>
        </w:tc>
        <w:tc>
          <w:tcPr>
            <w:tcW w:type="dxa" w:w="1083"/>
            <w:vAlign w:val="center"/>
          </w:tcPr>
          <w:p>
            <w:r>
              <w:rPr>
                <w:sz w:val="16"/>
              </w:rPr>
              <w:t>17</w:t>
            </w:r>
          </w:p>
        </w:tc>
        <w:tc>
          <w:tcPr>
            <w:tcW w:type="dxa" w:w="1083"/>
            <w:vAlign w:val="center"/>
          </w:tcPr>
          <w:p>
            <w:r>
              <w:rPr>
                <w:sz w:val="16"/>
              </w:rPr>
              <w:t>0.686</w:t>
            </w:r>
          </w:p>
        </w:tc>
        <w:tc>
          <w:tcPr>
            <w:tcW w:type="dxa" w:w="1083"/>
            <w:vAlign w:val="center"/>
          </w:tcPr>
          <w:p>
            <w:r>
              <w:rPr>
                <w:sz w:val="16"/>
              </w:rPr>
              <w:t>0.476</w:t>
            </w:r>
          </w:p>
        </w:tc>
        <w:tc>
          <w:tcPr>
            <w:tcW w:type="dxa" w:w="1083"/>
            <w:vAlign w:val="center"/>
          </w:tcPr>
          <w:p>
            <w:r>
              <w:rPr>
                <w:sz w:val="16"/>
              </w:rPr>
              <w:t>-0.210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135</w:t>
            </w:r>
          </w:p>
        </w:tc>
        <w:tc>
          <w:tcPr>
            <w:tcW w:type="dxa" w:w="1083"/>
            <w:vAlign w:val="center"/>
          </w:tcPr>
          <w:p>
            <w:r>
              <w:rPr>
                <w:sz w:val="16"/>
              </w:rPr>
              <w:t>13</w:t>
            </w:r>
          </w:p>
        </w:tc>
        <w:tc>
          <w:tcPr>
            <w:tcW w:type="dxa" w:w="1083"/>
            <w:vAlign w:val="center"/>
          </w:tcPr>
          <w:p>
            <w:r>
              <w:rPr>
                <w:sz w:val="16"/>
              </w:rPr>
              <w:t>0.862</w:t>
            </w:r>
          </w:p>
        </w:tc>
        <w:tc>
          <w:tcPr>
            <w:tcW w:type="dxa" w:w="1083"/>
            <w:vAlign w:val="center"/>
          </w:tcPr>
          <w:p>
            <w:r>
              <w:rPr>
                <w:sz w:val="16"/>
              </w:rPr>
              <w:t>0.495</w:t>
            </w:r>
          </w:p>
        </w:tc>
        <w:tc>
          <w:tcPr>
            <w:tcW w:type="dxa" w:w="1083"/>
            <w:vAlign w:val="center"/>
          </w:tcPr>
          <w:p>
            <w:r>
              <w:rPr>
                <w:sz w:val="16"/>
              </w:rPr>
              <w:t>-0.367</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KIRC</w:t>
            </w:r>
          </w:p>
        </w:tc>
        <w:tc>
          <w:tcPr>
            <w:tcW w:type="dxa" w:w="1083"/>
            <w:vAlign w:val="center"/>
          </w:tcPr>
          <w:p>
            <w:r>
              <w:rPr>
                <w:sz w:val="16"/>
              </w:rPr>
              <w:t>VHL</w:t>
            </w:r>
          </w:p>
        </w:tc>
        <w:tc>
          <w:tcPr>
            <w:tcW w:type="dxa" w:w="1083"/>
            <w:vAlign w:val="center"/>
          </w:tcPr>
          <w:p>
            <w:r>
              <w:rPr>
                <w:sz w:val="16"/>
              </w:rPr>
              <w:t>353</w:t>
            </w:r>
          </w:p>
        </w:tc>
        <w:tc>
          <w:tcPr>
            <w:tcW w:type="dxa" w:w="1083"/>
            <w:vAlign w:val="center"/>
          </w:tcPr>
          <w:p>
            <w:r>
              <w:rPr>
                <w:sz w:val="16"/>
              </w:rPr>
              <w:t>18</w:t>
            </w:r>
          </w:p>
        </w:tc>
        <w:tc>
          <w:tcPr>
            <w:tcW w:type="dxa" w:w="1083"/>
            <w:vAlign w:val="center"/>
          </w:tcPr>
          <w:p>
            <w:r>
              <w:rPr>
                <w:sz w:val="16"/>
              </w:rPr>
              <w:t>0.602</w:t>
            </w:r>
          </w:p>
        </w:tc>
        <w:tc>
          <w:tcPr>
            <w:tcW w:type="dxa" w:w="1083"/>
            <w:vAlign w:val="center"/>
          </w:tcPr>
          <w:p>
            <w:r>
              <w:rPr>
                <w:sz w:val="16"/>
              </w:rPr>
              <w:t>0.522</w:t>
            </w:r>
          </w:p>
        </w:tc>
        <w:tc>
          <w:tcPr>
            <w:tcW w:type="dxa" w:w="1083"/>
            <w:vAlign w:val="center"/>
          </w:tcPr>
          <w:p>
            <w:r>
              <w:rPr>
                <w:sz w:val="16"/>
              </w:rPr>
              <w:t>-0.080</w:t>
            </w:r>
          </w:p>
        </w:tc>
      </w:tr>
      <w:tr>
        <w:trPr>
          <w:cantSplit/>
        </w:trPr>
        <w:tc>
          <w:tcPr>
            <w:tcW w:type="dxa" w:w="1083"/>
            <w:vAlign w:val="center"/>
          </w:tcPr>
          <w:p>
            <w:r>
              <w:rPr>
                <w:sz w:val="16"/>
              </w:rPr>
              <w:t>binary</w:t>
            </w:r>
          </w:p>
        </w:tc>
        <w:tc>
          <w:tcPr>
            <w:tcW w:type="dxa" w:w="1083"/>
            <w:vAlign w:val="center"/>
          </w:tcPr>
          <w:p>
            <w:r>
              <w:rPr>
                <w:sz w:val="16"/>
              </w:rPr>
              <w:t>aneuploidy</w:t>
            </w:r>
          </w:p>
        </w:tc>
        <w:tc>
          <w:tcPr>
            <w:tcW w:type="dxa" w:w="1083"/>
            <w:vAlign w:val="center"/>
          </w:tcPr>
          <w:p>
            <w:r>
              <w:rPr>
                <w:sz w:val="16"/>
              </w:rPr>
              <w:t>READ</w:t>
            </w:r>
          </w:p>
        </w:tc>
        <w:tc>
          <w:tcPr>
            <w:tcW w:type="dxa" w:w="1083"/>
            <w:vAlign w:val="center"/>
          </w:tcPr>
          <w:p>
            <w:r>
              <w:rPr>
                <w:sz w:val="16"/>
              </w:rPr>
              <w:t>Genome doubling</w:t>
            </w:r>
          </w:p>
        </w:tc>
        <w:tc>
          <w:tcPr>
            <w:tcW w:type="dxa" w:w="1083"/>
            <w:vAlign w:val="center"/>
          </w:tcPr>
          <w:p>
            <w:r>
              <w:rPr>
                <w:sz w:val="16"/>
              </w:rPr>
              <w:t>143</w:t>
            </w:r>
          </w:p>
        </w:tc>
        <w:tc>
          <w:tcPr>
            <w:tcW w:type="dxa" w:w="1083"/>
            <w:vAlign w:val="center"/>
          </w:tcPr>
          <w:p>
            <w:r>
              <w:rPr>
                <w:sz w:val="16"/>
              </w:rPr>
              <w:t>12</w:t>
            </w:r>
          </w:p>
        </w:tc>
        <w:tc>
          <w:tcPr>
            <w:tcW w:type="dxa" w:w="1083"/>
            <w:vAlign w:val="center"/>
          </w:tcPr>
          <w:p>
            <w:r>
              <w:rPr>
                <w:sz w:val="16"/>
              </w:rPr>
              <w:t>0.608</w:t>
            </w:r>
          </w:p>
        </w:tc>
        <w:tc>
          <w:tcPr>
            <w:tcW w:type="dxa" w:w="1083"/>
            <w:vAlign w:val="center"/>
          </w:tcPr>
          <w:p>
            <w:r>
              <w:rPr>
                <w:sz w:val="16"/>
              </w:rPr>
              <w:t>0.533</w:t>
            </w:r>
          </w:p>
        </w:tc>
        <w:tc>
          <w:tcPr>
            <w:tcW w:type="dxa" w:w="1083"/>
            <w:vAlign w:val="center"/>
          </w:tcPr>
          <w:p>
            <w:r>
              <w:rPr>
                <w:sz w:val="16"/>
              </w:rPr>
              <w:t>-0.075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382</w:t>
            </w:r>
          </w:p>
        </w:tc>
        <w:tc>
          <w:tcPr>
            <w:tcW w:type="dxa" w:w="1083"/>
            <w:vAlign w:val="center"/>
          </w:tcPr>
          <w:p>
            <w:r>
              <w:rPr>
                <w:sz w:val="16"/>
              </w:rPr>
              <w:t>24</w:t>
            </w:r>
          </w:p>
        </w:tc>
        <w:tc>
          <w:tcPr>
            <w:tcW w:type="dxa" w:w="1083"/>
            <w:vAlign w:val="center"/>
          </w:tcPr>
          <w:p>
            <w:r>
              <w:rPr>
                <w:sz w:val="16"/>
              </w:rPr>
              <w:t>0.793</w:t>
            </w:r>
          </w:p>
        </w:tc>
        <w:tc>
          <w:tcPr>
            <w:tcW w:type="dxa" w:w="1083"/>
            <w:vAlign w:val="center"/>
          </w:tcPr>
          <w:p>
            <w:r>
              <w:rPr>
                <w:sz w:val="16"/>
              </w:rPr>
              <w:t>0.543</w:t>
            </w:r>
          </w:p>
        </w:tc>
        <w:tc>
          <w:tcPr>
            <w:tcW w:type="dxa" w:w="1083"/>
            <w:vAlign w:val="center"/>
          </w:tcPr>
          <w:p>
            <w:r>
              <w:rPr>
                <w:sz w:val="16"/>
              </w:rPr>
              <w:t>-0.250</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SARC</w:t>
            </w:r>
          </w:p>
        </w:tc>
        <w:tc>
          <w:tcPr>
            <w:tcW w:type="dxa" w:w="1083"/>
            <w:vAlign w:val="center"/>
          </w:tcPr>
          <w:p>
            <w:r>
              <w:rPr>
                <w:sz w:val="16"/>
              </w:rPr>
              <w:t>Any called fusion</w:t>
            </w:r>
          </w:p>
        </w:tc>
        <w:tc>
          <w:tcPr>
            <w:tcW w:type="dxa" w:w="1083"/>
            <w:vAlign w:val="center"/>
          </w:tcPr>
          <w:p>
            <w:r>
              <w:rPr>
                <w:sz w:val="16"/>
              </w:rPr>
              <w:t>252</w:t>
            </w:r>
          </w:p>
        </w:tc>
        <w:tc>
          <w:tcPr>
            <w:tcW w:type="dxa" w:w="1083"/>
            <w:vAlign w:val="center"/>
          </w:tcPr>
          <w:p>
            <w:r>
              <w:rPr>
                <w:sz w:val="16"/>
              </w:rPr>
              <w:t>34</w:t>
            </w:r>
          </w:p>
        </w:tc>
        <w:tc>
          <w:tcPr>
            <w:tcW w:type="dxa" w:w="1083"/>
            <w:vAlign w:val="center"/>
          </w:tcPr>
          <w:p>
            <w:r>
              <w:rPr>
                <w:sz w:val="16"/>
              </w:rPr>
              <w:t>0.625</w:t>
            </w:r>
          </w:p>
        </w:tc>
        <w:tc>
          <w:tcPr>
            <w:tcW w:type="dxa" w:w="1083"/>
            <w:vAlign w:val="center"/>
          </w:tcPr>
          <w:p>
            <w:r>
              <w:rPr>
                <w:sz w:val="16"/>
              </w:rPr>
              <w:t>0.544</w:t>
            </w:r>
          </w:p>
        </w:tc>
        <w:tc>
          <w:tcPr>
            <w:tcW w:type="dxa" w:w="1083"/>
            <w:vAlign w:val="center"/>
          </w:tcPr>
          <w:p>
            <w:r>
              <w:rPr>
                <w:sz w:val="16"/>
              </w:rPr>
              <w:t>-0.081</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FUBP1</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0.613</w:t>
            </w:r>
          </w:p>
        </w:tc>
        <w:tc>
          <w:tcPr>
            <w:tcW w:type="dxa" w:w="1083"/>
            <w:vAlign w:val="center"/>
          </w:tcPr>
          <w:p>
            <w:r>
              <w:rPr>
                <w:sz w:val="16"/>
              </w:rPr>
              <w:t>0.547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LIHC</w:t>
            </w:r>
          </w:p>
        </w:tc>
        <w:tc>
          <w:tcPr>
            <w:tcW w:type="dxa" w:w="1083"/>
            <w:vAlign w:val="center"/>
          </w:tcPr>
          <w:p>
            <w:r>
              <w:rPr>
                <w:sz w:val="16"/>
              </w:rPr>
              <w:t>WNT</w:t>
            </w:r>
          </w:p>
        </w:tc>
        <w:tc>
          <w:tcPr>
            <w:tcW w:type="dxa" w:w="1083"/>
            <w:vAlign w:val="center"/>
          </w:tcPr>
          <w:p>
            <w:r>
              <w:rPr>
                <w:sz w:val="16"/>
              </w:rPr>
              <w:t>337</w:t>
            </w:r>
          </w:p>
        </w:tc>
        <w:tc>
          <w:tcPr>
            <w:tcW w:type="dxa" w:w="1083"/>
            <w:vAlign w:val="center"/>
          </w:tcPr>
          <w:p>
            <w:r>
              <w:rPr>
                <w:sz w:val="16"/>
              </w:rPr>
              <w:t>33</w:t>
            </w:r>
          </w:p>
        </w:tc>
        <w:tc>
          <w:tcPr>
            <w:tcW w:type="dxa" w:w="1083"/>
            <w:vAlign w:val="center"/>
          </w:tcPr>
          <w:p>
            <w:r>
              <w:rPr>
                <w:sz w:val="16"/>
              </w:rPr>
              <w:t>0.634</w:t>
            </w:r>
          </w:p>
        </w:tc>
        <w:tc>
          <w:tcPr>
            <w:tcW w:type="dxa" w:w="1083"/>
            <w:vAlign w:val="center"/>
          </w:tcPr>
          <w:p>
            <w:r>
              <w:rPr>
                <w:sz w:val="16"/>
              </w:rPr>
              <w:t>0.549</w:t>
            </w:r>
          </w:p>
        </w:tc>
        <w:tc>
          <w:tcPr>
            <w:tcW w:type="dxa" w:w="1083"/>
            <w:vAlign w:val="center"/>
          </w:tcPr>
          <w:p>
            <w:r>
              <w:rPr>
                <w:sz w:val="16"/>
              </w:rPr>
              <w:t>-0.085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CESC</w:t>
            </w:r>
          </w:p>
        </w:tc>
        <w:tc>
          <w:tcPr>
            <w:tcW w:type="dxa" w:w="1083"/>
            <w:vAlign w:val="center"/>
          </w:tcPr>
          <w:p>
            <w:r>
              <w:rPr>
                <w:sz w:val="16"/>
              </w:rPr>
              <w:t>TP53</w:t>
            </w:r>
          </w:p>
        </w:tc>
        <w:tc>
          <w:tcPr>
            <w:tcW w:type="dxa" w:w="1083"/>
            <w:vAlign w:val="center"/>
          </w:tcPr>
          <w:p>
            <w:r>
              <w:rPr>
                <w:sz w:val="16"/>
              </w:rPr>
              <w:t>252</w:t>
            </w:r>
          </w:p>
        </w:tc>
        <w:tc>
          <w:tcPr>
            <w:tcW w:type="dxa" w:w="1083"/>
            <w:vAlign w:val="center"/>
          </w:tcPr>
          <w:p>
            <w:r>
              <w:rPr>
                <w:sz w:val="16"/>
              </w:rPr>
              <w:t>29</w:t>
            </w:r>
          </w:p>
        </w:tc>
        <w:tc>
          <w:tcPr>
            <w:tcW w:type="dxa" w:w="1083"/>
            <w:vAlign w:val="center"/>
          </w:tcPr>
          <w:p>
            <w:r>
              <w:rPr>
                <w:sz w:val="16"/>
              </w:rPr>
              <w:t>0.604</w:t>
            </w:r>
          </w:p>
        </w:tc>
        <w:tc>
          <w:tcPr>
            <w:tcW w:type="dxa" w:w="1083"/>
            <w:vAlign w:val="center"/>
          </w:tcPr>
          <w:p>
            <w:r>
              <w:rPr>
                <w:sz w:val="16"/>
              </w:rPr>
              <w:t>0.552</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72</w:t>
            </w:r>
          </w:p>
        </w:tc>
        <w:tc>
          <w:tcPr>
            <w:tcW w:type="dxa" w:w="1083"/>
            <w:vAlign w:val="center"/>
          </w:tcPr>
          <w:p>
            <w:r>
              <w:rPr>
                <w:sz w:val="16"/>
              </w:rPr>
              <w:t>11</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-0.098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BLCA</w:t>
            </w:r>
          </w:p>
        </w:tc>
        <w:tc>
          <w:tcPr>
            <w:tcW w:type="dxa" w:w="1083"/>
            <w:vAlign w:val="center"/>
          </w:tcPr>
          <w:p>
            <w:r>
              <w:rPr>
                <w:sz w:val="16"/>
              </w:rPr>
              <w:t>PIK3CA</w:t>
            </w:r>
          </w:p>
        </w:tc>
        <w:tc>
          <w:tcPr>
            <w:tcW w:type="dxa" w:w="1083"/>
            <w:vAlign w:val="center"/>
          </w:tcPr>
          <w:p>
            <w:r>
              <w:rPr>
                <w:sz w:val="16"/>
              </w:rPr>
              <w:t>384</w:t>
            </w:r>
          </w:p>
        </w:tc>
        <w:tc>
          <w:tcPr>
            <w:tcW w:type="dxa" w:w="1083"/>
            <w:vAlign w:val="center"/>
          </w:tcPr>
          <w:p>
            <w:r>
              <w:rPr>
                <w:sz w:val="16"/>
              </w:rPr>
              <w:t>33</w:t>
            </w:r>
          </w:p>
        </w:tc>
        <w:tc>
          <w:tcPr>
            <w:tcW w:type="dxa" w:w="1083"/>
            <w:vAlign w:val="center"/>
          </w:tcPr>
          <w:p>
            <w:r>
              <w:rPr>
                <w:sz w:val="16"/>
              </w:rPr>
              <w:t>0.601</w:t>
            </w:r>
          </w:p>
        </w:tc>
        <w:tc>
          <w:tcPr>
            <w:tcW w:type="dxa" w:w="1083"/>
            <w:vAlign w:val="center"/>
          </w:tcPr>
          <w:p>
            <w:r>
              <w:rPr>
                <w:sz w:val="16"/>
              </w:rPr>
              <w:t>0.563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0.668</w:t>
            </w:r>
          </w:p>
        </w:tc>
        <w:tc>
          <w:tcPr>
            <w:tcW w:type="dxa" w:w="1083"/>
            <w:vAlign w:val="center"/>
          </w:tcPr>
          <w:p>
            <w:r>
              <w:rPr>
                <w:sz w:val="16"/>
              </w:rPr>
              <w:t>0.565</w:t>
            </w:r>
          </w:p>
        </w:tc>
        <w:tc>
          <w:tcPr>
            <w:tcW w:type="dxa" w:w="1083"/>
            <w:vAlign w:val="center"/>
          </w:tcPr>
          <w:p>
            <w:r>
              <w:rPr>
                <w:sz w:val="16"/>
              </w:rPr>
              <w:t>-0.103</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PTEN</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0.619</w:t>
            </w:r>
          </w:p>
        </w:tc>
        <w:tc>
          <w:tcPr>
            <w:tcW w:type="dxa" w:w="1083"/>
            <w:vAlign w:val="center"/>
          </w:tcPr>
          <w:p>
            <w:r>
              <w:rPr>
                <w:sz w:val="16"/>
              </w:rPr>
              <w:t>0.566</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0.643</w:t>
            </w:r>
          </w:p>
        </w:tc>
        <w:tc>
          <w:tcPr>
            <w:tcW w:type="dxa" w:w="1083"/>
            <w:vAlign w:val="center"/>
          </w:tcPr>
          <w:p>
            <w:r>
              <w:rPr>
                <w:sz w:val="16"/>
              </w:rPr>
              <w:t>0.577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RTK RAS</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0.617</w:t>
            </w:r>
          </w:p>
        </w:tc>
        <w:tc>
          <w:tcPr>
            <w:tcW w:type="dxa" w:w="1083"/>
            <w:vAlign w:val="center"/>
          </w:tcPr>
          <w:p>
            <w:r>
              <w:rPr>
                <w:sz w:val="16"/>
              </w:rPr>
              <w:t>0.577</w:t>
            </w:r>
          </w:p>
        </w:tc>
        <w:tc>
          <w:tcPr>
            <w:tcW w:type="dxa" w:w="1083"/>
            <w:vAlign w:val="center"/>
          </w:tcPr>
          <w:p>
            <w:r>
              <w:rPr>
                <w:sz w:val="16"/>
              </w:rPr>
              <w:t>-0.040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TP53</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0.633</w:t>
            </w:r>
          </w:p>
        </w:tc>
        <w:tc>
          <w:tcPr>
            <w:tcW w:type="dxa" w:w="1083"/>
            <w:vAlign w:val="center"/>
          </w:tcPr>
          <w:p>
            <w:r>
              <w:rPr>
                <w:sz w:val="16"/>
              </w:rPr>
              <w:t>0.581</w:t>
            </w:r>
          </w:p>
        </w:tc>
        <w:tc>
          <w:tcPr>
            <w:tcW w:type="dxa" w:w="1083"/>
            <w:vAlign w:val="center"/>
          </w:tcPr>
          <w:p>
            <w:r>
              <w:rPr>
                <w:sz w:val="16"/>
              </w:rPr>
              <w:t>-0.053</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PI3K</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0.583</w:t>
            </w:r>
          </w:p>
        </w:tc>
        <w:tc>
          <w:tcPr>
            <w:tcW w:type="dxa" w:w="1083"/>
            <w:vAlign w:val="center"/>
          </w:tcPr>
          <w:p>
            <w:r>
              <w:rPr>
                <w:sz w:val="16"/>
              </w:rPr>
              <w:t>-0.022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229</w:t>
            </w:r>
          </w:p>
        </w:tc>
        <w:tc>
          <w:tcPr>
            <w:tcW w:type="dxa" w:w="1083"/>
            <w:vAlign w:val="center"/>
          </w:tcPr>
          <w:p>
            <w:r>
              <w:rPr>
                <w:sz w:val="16"/>
              </w:rPr>
              <w:t>31</w:t>
            </w:r>
          </w:p>
        </w:tc>
        <w:tc>
          <w:tcPr>
            <w:tcW w:type="dxa" w:w="1083"/>
            <w:vAlign w:val="center"/>
          </w:tcPr>
          <w:p>
            <w:r>
              <w:rPr>
                <w:sz w:val="16"/>
              </w:rPr>
              <w:t>0.617</w:t>
            </w:r>
          </w:p>
        </w:tc>
        <w:tc>
          <w:tcPr>
            <w:tcW w:type="dxa" w:w="1083"/>
            <w:vAlign w:val="center"/>
          </w:tcPr>
          <w:p>
            <w:r>
              <w:rPr>
                <w:sz w:val="16"/>
              </w:rPr>
              <w:t>0.589</w:t>
            </w:r>
          </w:p>
        </w:tc>
        <w:tc>
          <w:tcPr>
            <w:tcW w:type="dxa" w:w="1083"/>
            <w:vAlign w:val="center"/>
          </w:tcPr>
          <w:p>
            <w:r>
              <w:rPr>
                <w:sz w:val="16"/>
              </w:rPr>
              <w:t>-0.029</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BRCA</w:t>
            </w:r>
          </w:p>
        </w:tc>
        <w:tc>
          <w:tcPr>
            <w:tcW w:type="dxa" w:w="1083"/>
            <w:vAlign w:val="center"/>
          </w:tcPr>
          <w:p>
            <w:r>
              <w:rPr>
                <w:sz w:val="16"/>
              </w:rPr>
              <w:t>PIK3CA</w:t>
            </w:r>
          </w:p>
        </w:tc>
        <w:tc>
          <w:tcPr>
            <w:tcW w:type="dxa" w:w="1083"/>
            <w:vAlign w:val="center"/>
          </w:tcPr>
          <w:p>
            <w:r>
              <w:rPr>
                <w:sz w:val="16"/>
              </w:rPr>
              <w:t>981</w:t>
            </w:r>
          </w:p>
        </w:tc>
        <w:tc>
          <w:tcPr>
            <w:tcW w:type="dxa" w:w="1083"/>
            <w:vAlign w:val="center"/>
          </w:tcPr>
          <w:p>
            <w:r>
              <w:rPr>
                <w:sz w:val="16"/>
              </w:rPr>
              <w:t>37</w:t>
            </w:r>
          </w:p>
        </w:tc>
        <w:tc>
          <w:tcPr>
            <w:tcW w:type="dxa" w:w="1083"/>
            <w:vAlign w:val="center"/>
          </w:tcPr>
          <w:p>
            <w:r>
              <w:rPr>
                <w:sz w:val="16"/>
              </w:rPr>
              <w:t>0.631</w:t>
            </w:r>
          </w:p>
        </w:tc>
        <w:tc>
          <w:tcPr>
            <w:tcW w:type="dxa" w:w="1083"/>
            <w:vAlign w:val="center"/>
          </w:tcPr>
          <w:p>
            <w:r>
              <w:rPr>
                <w:sz w:val="16"/>
              </w:rPr>
              <w:t>0.593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COAD</w:t>
            </w:r>
          </w:p>
        </w:tc>
        <w:tc>
          <w:tcPr>
            <w:tcW w:type="dxa" w:w="1083"/>
            <w:vAlign w:val="center"/>
          </w:tcPr>
          <w:p>
            <w:r>
              <w:rPr>
                <w:sz w:val="16"/>
              </w:rPr>
              <w:t>PI3K</w:t>
            </w:r>
          </w:p>
        </w:tc>
        <w:tc>
          <w:tcPr>
            <w:tcW w:type="dxa" w:w="1083"/>
            <w:vAlign w:val="center"/>
          </w:tcPr>
          <w:p>
            <w:r>
              <w:rPr>
                <w:sz w:val="16"/>
              </w:rPr>
              <w:t>323</w:t>
            </w:r>
          </w:p>
        </w:tc>
        <w:tc>
          <w:tcPr>
            <w:tcW w:type="dxa" w:w="1083"/>
            <w:vAlign w:val="center"/>
          </w:tcPr>
          <w:p>
            <w:r>
              <w:rPr>
                <w:sz w:val="16"/>
              </w:rPr>
              <w:t>24</w:t>
            </w:r>
          </w:p>
        </w:tc>
        <w:tc>
          <w:tcPr>
            <w:tcW w:type="dxa" w:w="1083"/>
            <w:vAlign w:val="center"/>
          </w:tcPr>
          <w:p>
            <w:r>
              <w:rPr>
                <w:sz w:val="16"/>
              </w:rPr>
              <w:t>0.613</w:t>
            </w:r>
          </w:p>
        </w:tc>
        <w:tc>
          <w:tcPr>
            <w:tcW w:type="dxa" w:w="1083"/>
            <w:vAlign w:val="center"/>
          </w:tcPr>
          <w:p>
            <w:r>
              <w:rPr>
                <w:sz w:val="16"/>
              </w:rPr>
              <w:t>0.593</w:t>
            </w:r>
          </w:p>
        </w:tc>
        <w:tc>
          <w:tcPr>
            <w:tcW w:type="dxa" w:w="1083"/>
            <w:vAlign w:val="center"/>
          </w:tcPr>
          <w:p>
            <w:r>
              <w:rPr>
                <w:sz w:val="16"/>
              </w:rPr>
              <w:t>-0.020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WNT</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0.604</w:t>
            </w:r>
          </w:p>
        </w:tc>
        <w:tc>
          <w:tcPr>
            <w:tcW w:type="dxa" w:w="1083"/>
            <w:vAlign w:val="center"/>
          </w:tcPr>
          <w:p>
            <w:r>
              <w:rPr>
                <w:sz w:val="16"/>
              </w:rPr>
              <w:t>0.593</w:t>
            </w:r>
          </w:p>
        </w:tc>
        <w:tc>
          <w:tcPr>
            <w:tcW w:type="dxa" w:w="1083"/>
            <w:vAlign w:val="center"/>
          </w:tcPr>
          <w:p>
            <w:r>
              <w:rPr>
                <w:sz w:val="16"/>
              </w:rPr>
              <w:t>-0.010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NOTCH</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0.621</w:t>
            </w:r>
          </w:p>
        </w:tc>
        <w:tc>
          <w:tcPr>
            <w:tcW w:type="dxa" w:w="1083"/>
            <w:vAlign w:val="center"/>
          </w:tcPr>
          <w:p>
            <w:r>
              <w:rPr>
                <w:sz w:val="16"/>
              </w:rPr>
              <w:t>0.596</w:t>
            </w:r>
          </w:p>
        </w:tc>
        <w:tc>
          <w:tcPr>
            <w:tcW w:type="dxa" w:w="1083"/>
            <w:vAlign w:val="center"/>
          </w:tcPr>
          <w:p>
            <w:r>
              <w:rPr>
                <w:sz w:val="16"/>
              </w:rPr>
              <w:t>-0.025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LUAD</w:t>
            </w:r>
          </w:p>
        </w:tc>
        <w:tc>
          <w:tcPr>
            <w:tcW w:type="dxa" w:w="1083"/>
            <w:vAlign w:val="center"/>
          </w:tcPr>
          <w:p>
            <w:r>
              <w:rPr>
                <w:sz w:val="16"/>
              </w:rPr>
              <w:t>EGFR</w:t>
            </w:r>
          </w:p>
        </w:tc>
        <w:tc>
          <w:tcPr>
            <w:tcW w:type="dxa" w:w="1083"/>
            <w:vAlign w:val="center"/>
          </w:tcPr>
          <w:p>
            <w:r>
              <w:rPr>
                <w:sz w:val="16"/>
              </w:rPr>
              <w:t>463</w:t>
            </w:r>
          </w:p>
        </w:tc>
        <w:tc>
          <w:tcPr>
            <w:tcW w:type="dxa" w:w="1083"/>
            <w:vAlign w:val="center"/>
          </w:tcPr>
          <w:p>
            <w:r>
              <w:rPr>
                <w:sz w:val="16"/>
              </w:rPr>
              <w:t>33</w:t>
            </w:r>
          </w:p>
        </w:tc>
        <w:tc>
          <w:tcPr>
            <w:tcW w:type="dxa" w:w="1083"/>
            <w:vAlign w:val="center"/>
          </w:tcPr>
          <w:p>
            <w:r>
              <w:rPr>
                <w:sz w:val="16"/>
              </w:rPr>
              <w:t>0.617</w:t>
            </w:r>
          </w:p>
        </w:tc>
        <w:tc>
          <w:tcPr>
            <w:tcW w:type="dxa" w:w="1083"/>
            <w:vAlign w:val="center"/>
          </w:tcPr>
          <w:p>
            <w:r>
              <w:rPr>
                <w:sz w:val="16"/>
              </w:rPr>
              <w:t>0.598</w:t>
            </w:r>
          </w:p>
        </w:tc>
        <w:tc>
          <w:tcPr>
            <w:tcW w:type="dxa" w:w="1083"/>
            <w:vAlign w:val="center"/>
          </w:tcPr>
          <w:p>
            <w:r>
              <w:rPr>
                <w:sz w:val="16"/>
              </w:rPr>
              <w:t>-0.019</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BLCA</w:t>
            </w:r>
          </w:p>
        </w:tc>
        <w:tc>
          <w:tcPr>
            <w:tcW w:type="dxa" w:w="1083"/>
            <w:vAlign w:val="center"/>
          </w:tcPr>
          <w:p>
            <w:r>
              <w:rPr>
                <w:sz w:val="16"/>
              </w:rPr>
              <w:t>Any called fusion</w:t>
            </w:r>
          </w:p>
        </w:tc>
        <w:tc>
          <w:tcPr>
            <w:tcW w:type="dxa" w:w="1083"/>
            <w:vAlign w:val="center"/>
          </w:tcPr>
          <w:p>
            <w:r>
              <w:rPr>
                <w:sz w:val="16"/>
              </w:rPr>
              <w:t>381</w:t>
            </w:r>
          </w:p>
        </w:tc>
        <w:tc>
          <w:tcPr>
            <w:tcW w:type="dxa" w:w="1083"/>
            <w:vAlign w:val="center"/>
          </w:tcPr>
          <w:p>
            <w:r>
              <w:rPr>
                <w:sz w:val="16"/>
              </w:rPr>
              <w:t>33</w:t>
            </w:r>
          </w:p>
        </w:tc>
        <w:tc>
          <w:tcPr>
            <w:tcW w:type="dxa" w:w="1083"/>
            <w:vAlign w:val="center"/>
          </w:tcPr>
          <w:p>
            <w:r>
              <w:rPr>
                <w:sz w:val="16"/>
              </w:rPr>
              <w:t>0.604</w:t>
            </w:r>
          </w:p>
        </w:tc>
        <w:tc>
          <w:tcPr>
            <w:tcW w:type="dxa" w:w="1083"/>
            <w:vAlign w:val="center"/>
          </w:tcPr>
          <w:p>
            <w:r>
              <w:rPr>
                <w:sz w:val="16"/>
              </w:rPr>
              <w:t>0.599</w:t>
            </w:r>
          </w:p>
        </w:tc>
        <w:tc>
          <w:tcPr>
            <w:tcW w:type="dxa" w:w="1083"/>
            <w:vAlign w:val="center"/>
          </w:tcPr>
          <w:p>
            <w:r>
              <w:rPr>
                <w:sz w:val="16"/>
              </w:rPr>
              <w:t>-0.005</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TP53</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0.600</w:t>
            </w:r>
          </w:p>
        </w:tc>
        <w:tc>
          <w:tcPr>
            <w:tcW w:type="dxa" w:w="1083"/>
            <w:vAlign w:val="center"/>
          </w:tcPr>
          <w:p>
            <w:r>
              <w:rPr>
                <w:sz w:val="16"/>
              </w:rPr>
              <w:t>-0.005</w:t>
            </w:r>
          </w:p>
        </w:tc>
      </w:tr>
    </w:tbl>
    <w:p/>
    <w:p>
      <w:pPr>
        <w:pStyle w:val="Heading1"/>
      </w:pPr>
      <w:r>
        <w:t>Table S10c. Outer-fold composition grouped by TCGA tissue-source-site code for the two colorectal APC examples</w:t>
      </w:r>
    </w:p>
    <w:p>
      <w:r>
        <w:t>The table shows every outer fold for the two near-chance APC examples. The complete 1,613-row file reports test and training patients, TCGA tissue-source-site codes, positive and negative cases, code identifiers, seeds and inner-code-separation diagnostics for every screen-positive model. Inner component selection used the same grouping by TCGA tissue-source-site code and had no code overlap.</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Model</w:t>
            </w:r>
          </w:p>
        </w:tc>
        <w:tc>
          <w:tcPr>
            <w:tcW w:type="dxa" w:w="1218"/>
          </w:tcPr>
          <w:p>
            <w:r>
              <w:rPr>
                <w:b/>
                <w:sz w:val="17"/>
              </w:rPr>
              <w:t>Fold</w:t>
            </w:r>
          </w:p>
        </w:tc>
        <w:tc>
          <w:tcPr>
            <w:tcW w:type="dxa" w:w="1218"/>
          </w:tcPr>
          <w:p>
            <w:r>
              <w:rPr>
                <w:b/>
                <w:sz w:val="17"/>
              </w:rPr>
              <w:t>Test patients</w:t>
            </w:r>
          </w:p>
        </w:tc>
        <w:tc>
          <w:tcPr>
            <w:tcW w:type="dxa" w:w="1218"/>
          </w:tcPr>
          <w:p>
            <w:r>
              <w:rPr>
                <w:b/>
                <w:sz w:val="17"/>
              </w:rPr>
              <w:t>Test tissue-source-site codes</w:t>
            </w:r>
          </w:p>
        </w:tc>
        <w:tc>
          <w:tcPr>
            <w:tcW w:type="dxa" w:w="1218"/>
          </w:tcPr>
          <w:p>
            <w:r>
              <w:rPr>
                <w:b/>
                <w:sz w:val="17"/>
              </w:rPr>
              <w:t>Test positive/negative</w:t>
            </w:r>
          </w:p>
        </w:tc>
        <w:tc>
          <w:tcPr>
            <w:tcW w:type="dxa" w:w="1218"/>
          </w:tcPr>
          <w:p>
            <w:r>
              <w:rPr>
                <w:b/>
                <w:sz w:val="17"/>
              </w:rPr>
              <w:t>Training patients</w:t>
            </w:r>
          </w:p>
        </w:tc>
        <w:tc>
          <w:tcPr>
            <w:tcW w:type="dxa" w:w="1218"/>
          </w:tcPr>
          <w:p>
            <w:r>
              <w:rPr>
                <w:b/>
                <w:sz w:val="17"/>
              </w:rPr>
              <w:t>Training tissue-source-site codes</w:t>
            </w:r>
          </w:p>
        </w:tc>
        <w:tc>
          <w:tcPr>
            <w:tcW w:type="dxa" w:w="1218"/>
          </w:tcPr>
          <w:p>
            <w:r>
              <w:rPr>
                <w:b/>
                <w:sz w:val="17"/>
              </w:rPr>
              <w:t>Training positive/negative</w:t>
            </w:r>
          </w:p>
        </w:tc>
      </w:tr>
      <w:tr>
        <w:trPr>
          <w:cantSplit/>
        </w:trPr>
        <w:tc>
          <w:tcPr>
            <w:tcW w:type="dxa" w:w="1218"/>
            <w:vAlign w:val="center"/>
          </w:tcPr>
          <w:p>
            <w:r>
              <w:rPr>
                <w:sz w:val="16"/>
              </w:rPr>
              <w:t>COAD–APC</w:t>
            </w:r>
          </w:p>
        </w:tc>
        <w:tc>
          <w:tcPr>
            <w:tcW w:type="dxa" w:w="1218"/>
            <w:vAlign w:val="center"/>
          </w:tcPr>
          <w:p>
            <w:r>
              <w:rPr>
                <w:sz w:val="16"/>
              </w:rPr>
              <w:t>1</w:t>
            </w:r>
          </w:p>
        </w:tc>
        <w:tc>
          <w:tcPr>
            <w:tcW w:type="dxa" w:w="1218"/>
            <w:vAlign w:val="center"/>
          </w:tcPr>
          <w:p>
            <w:r>
              <w:rPr>
                <w:sz w:val="16"/>
              </w:rPr>
              <w:t>63</w:t>
            </w:r>
          </w:p>
        </w:tc>
        <w:tc>
          <w:tcPr>
            <w:tcW w:type="dxa" w:w="1218"/>
            <w:vAlign w:val="center"/>
          </w:tcPr>
          <w:p>
            <w:r>
              <w:rPr>
                <w:sz w:val="16"/>
              </w:rPr>
              <w:t>6</w:t>
            </w:r>
          </w:p>
        </w:tc>
        <w:tc>
          <w:tcPr>
            <w:tcW w:type="dxa" w:w="1218"/>
            <w:vAlign w:val="center"/>
          </w:tcPr>
          <w:p>
            <w:r>
              <w:rPr>
                <w:sz w:val="16"/>
              </w:rPr>
              <w:t>43/20</w:t>
            </w:r>
          </w:p>
        </w:tc>
        <w:tc>
          <w:tcPr>
            <w:tcW w:type="dxa" w:w="1218"/>
            <w:vAlign w:val="center"/>
          </w:tcPr>
          <w:p>
            <w:r>
              <w:rPr>
                <w:sz w:val="16"/>
              </w:rPr>
              <w:t>319</w:t>
            </w:r>
          </w:p>
        </w:tc>
        <w:tc>
          <w:tcPr>
            <w:tcW w:type="dxa" w:w="1218"/>
            <w:vAlign w:val="center"/>
          </w:tcPr>
          <w:p>
            <w:r>
              <w:rPr>
                <w:sz w:val="16"/>
              </w:rPr>
              <w:t>18</w:t>
            </w:r>
          </w:p>
        </w:tc>
        <w:tc>
          <w:tcPr>
            <w:tcW w:type="dxa" w:w="1218"/>
            <w:vAlign w:val="center"/>
          </w:tcPr>
          <w:p>
            <w:r>
              <w:rPr>
                <w:sz w:val="16"/>
              </w:rPr>
              <w:t>153/166</w:t>
            </w:r>
          </w:p>
        </w:tc>
      </w:tr>
      <w:tr>
        <w:trPr>
          <w:cantSplit/>
        </w:trPr>
        <w:tc>
          <w:tcPr>
            <w:tcW w:type="dxa" w:w="1218"/>
            <w:vAlign w:val="center"/>
          </w:tcPr>
          <w:p>
            <w:r>
              <w:rPr>
                <w:sz w:val="16"/>
              </w:rPr>
              <w:t>COAD–APC</w:t>
            </w:r>
          </w:p>
        </w:tc>
        <w:tc>
          <w:tcPr>
            <w:tcW w:type="dxa" w:w="1218"/>
            <w:vAlign w:val="center"/>
          </w:tcPr>
          <w:p>
            <w:r>
              <w:rPr>
                <w:sz w:val="16"/>
              </w:rPr>
              <w:t>2</w:t>
            </w:r>
          </w:p>
        </w:tc>
        <w:tc>
          <w:tcPr>
            <w:tcW w:type="dxa" w:w="1218"/>
            <w:vAlign w:val="center"/>
          </w:tcPr>
          <w:p>
            <w:r>
              <w:rPr>
                <w:sz w:val="16"/>
              </w:rPr>
              <w:t>177</w:t>
            </w:r>
          </w:p>
        </w:tc>
        <w:tc>
          <w:tcPr>
            <w:tcW w:type="dxa" w:w="1218"/>
            <w:vAlign w:val="center"/>
          </w:tcPr>
          <w:p>
            <w:r>
              <w:rPr>
                <w:sz w:val="16"/>
              </w:rPr>
              <w:t>6</w:t>
            </w:r>
          </w:p>
        </w:tc>
        <w:tc>
          <w:tcPr>
            <w:tcW w:type="dxa" w:w="1218"/>
            <w:vAlign w:val="center"/>
          </w:tcPr>
          <w:p>
            <w:r>
              <w:rPr>
                <w:sz w:val="16"/>
              </w:rPr>
              <w:t>47/130</w:t>
            </w:r>
          </w:p>
        </w:tc>
        <w:tc>
          <w:tcPr>
            <w:tcW w:type="dxa" w:w="1218"/>
            <w:vAlign w:val="center"/>
          </w:tcPr>
          <w:p>
            <w:r>
              <w:rPr>
                <w:sz w:val="16"/>
              </w:rPr>
              <w:t>205</w:t>
            </w:r>
          </w:p>
        </w:tc>
        <w:tc>
          <w:tcPr>
            <w:tcW w:type="dxa" w:w="1218"/>
            <w:vAlign w:val="center"/>
          </w:tcPr>
          <w:p>
            <w:r>
              <w:rPr>
                <w:sz w:val="16"/>
              </w:rPr>
              <w:t>18</w:t>
            </w:r>
          </w:p>
        </w:tc>
        <w:tc>
          <w:tcPr>
            <w:tcW w:type="dxa" w:w="1218"/>
            <w:vAlign w:val="center"/>
          </w:tcPr>
          <w:p>
            <w:r>
              <w:rPr>
                <w:sz w:val="16"/>
              </w:rPr>
              <w:t>149/56</w:t>
            </w:r>
          </w:p>
        </w:tc>
      </w:tr>
      <w:tr>
        <w:trPr>
          <w:cantSplit/>
        </w:trPr>
        <w:tc>
          <w:tcPr>
            <w:tcW w:type="dxa" w:w="1218"/>
            <w:vAlign w:val="center"/>
          </w:tcPr>
          <w:p>
            <w:r>
              <w:rPr>
                <w:sz w:val="16"/>
              </w:rPr>
              <w:t>COAD–APC</w:t>
            </w:r>
          </w:p>
        </w:tc>
        <w:tc>
          <w:tcPr>
            <w:tcW w:type="dxa" w:w="1218"/>
            <w:vAlign w:val="center"/>
          </w:tcPr>
          <w:p>
            <w:r>
              <w:rPr>
                <w:sz w:val="16"/>
              </w:rPr>
              <w:t>3</w:t>
            </w:r>
          </w:p>
        </w:tc>
        <w:tc>
          <w:tcPr>
            <w:tcW w:type="dxa" w:w="1218"/>
            <w:vAlign w:val="center"/>
          </w:tcPr>
          <w:p>
            <w:r>
              <w:rPr>
                <w:sz w:val="16"/>
              </w:rPr>
              <w:t>35</w:t>
            </w:r>
          </w:p>
        </w:tc>
        <w:tc>
          <w:tcPr>
            <w:tcW w:type="dxa" w:w="1218"/>
            <w:vAlign w:val="center"/>
          </w:tcPr>
          <w:p>
            <w:r>
              <w:rPr>
                <w:sz w:val="16"/>
              </w:rPr>
              <w:t>4</w:t>
            </w:r>
          </w:p>
        </w:tc>
        <w:tc>
          <w:tcPr>
            <w:tcW w:type="dxa" w:w="1218"/>
            <w:vAlign w:val="center"/>
          </w:tcPr>
          <w:p>
            <w:r>
              <w:rPr>
                <w:sz w:val="16"/>
              </w:rPr>
              <w:t>30/5</w:t>
            </w:r>
          </w:p>
        </w:tc>
        <w:tc>
          <w:tcPr>
            <w:tcW w:type="dxa" w:w="1218"/>
            <w:vAlign w:val="center"/>
          </w:tcPr>
          <w:p>
            <w:r>
              <w:rPr>
                <w:sz w:val="16"/>
              </w:rPr>
              <w:t>347</w:t>
            </w:r>
          </w:p>
        </w:tc>
        <w:tc>
          <w:tcPr>
            <w:tcW w:type="dxa" w:w="1218"/>
            <w:vAlign w:val="center"/>
          </w:tcPr>
          <w:p>
            <w:r>
              <w:rPr>
                <w:sz w:val="16"/>
              </w:rPr>
              <w:t>20</w:t>
            </w:r>
          </w:p>
        </w:tc>
        <w:tc>
          <w:tcPr>
            <w:tcW w:type="dxa" w:w="1218"/>
            <w:vAlign w:val="center"/>
          </w:tcPr>
          <w:p>
            <w:r>
              <w:rPr>
                <w:sz w:val="16"/>
              </w:rPr>
              <w:t>166/181</w:t>
            </w:r>
          </w:p>
        </w:tc>
      </w:tr>
      <w:tr>
        <w:trPr>
          <w:cantSplit/>
        </w:trPr>
        <w:tc>
          <w:tcPr>
            <w:tcW w:type="dxa" w:w="1218"/>
            <w:vAlign w:val="center"/>
          </w:tcPr>
          <w:p>
            <w:r>
              <w:rPr>
                <w:sz w:val="16"/>
              </w:rPr>
              <w:t>COAD–APC</w:t>
            </w:r>
          </w:p>
        </w:tc>
        <w:tc>
          <w:tcPr>
            <w:tcW w:type="dxa" w:w="1218"/>
            <w:vAlign w:val="center"/>
          </w:tcPr>
          <w:p>
            <w:r>
              <w:rPr>
                <w:sz w:val="16"/>
              </w:rPr>
              <w:t>4</w:t>
            </w:r>
          </w:p>
        </w:tc>
        <w:tc>
          <w:tcPr>
            <w:tcW w:type="dxa" w:w="1218"/>
            <w:vAlign w:val="center"/>
          </w:tcPr>
          <w:p>
            <w:r>
              <w:rPr>
                <w:sz w:val="16"/>
              </w:rPr>
              <w:t>85</w:t>
            </w:r>
          </w:p>
        </w:tc>
        <w:tc>
          <w:tcPr>
            <w:tcW w:type="dxa" w:w="1218"/>
            <w:vAlign w:val="center"/>
          </w:tcPr>
          <w:p>
            <w:r>
              <w:rPr>
                <w:sz w:val="16"/>
              </w:rPr>
              <w:t>4</w:t>
            </w:r>
          </w:p>
        </w:tc>
        <w:tc>
          <w:tcPr>
            <w:tcW w:type="dxa" w:w="1218"/>
            <w:vAlign w:val="center"/>
          </w:tcPr>
          <w:p>
            <w:r>
              <w:rPr>
                <w:sz w:val="16"/>
              </w:rPr>
              <w:t>61/24</w:t>
            </w:r>
          </w:p>
        </w:tc>
        <w:tc>
          <w:tcPr>
            <w:tcW w:type="dxa" w:w="1218"/>
            <w:vAlign w:val="center"/>
          </w:tcPr>
          <w:p>
            <w:r>
              <w:rPr>
                <w:sz w:val="16"/>
              </w:rPr>
              <w:t>297</w:t>
            </w:r>
          </w:p>
        </w:tc>
        <w:tc>
          <w:tcPr>
            <w:tcW w:type="dxa" w:w="1218"/>
            <w:vAlign w:val="center"/>
          </w:tcPr>
          <w:p>
            <w:r>
              <w:rPr>
                <w:sz w:val="16"/>
              </w:rPr>
              <w:t>20</w:t>
            </w:r>
          </w:p>
        </w:tc>
        <w:tc>
          <w:tcPr>
            <w:tcW w:type="dxa" w:w="1218"/>
            <w:vAlign w:val="center"/>
          </w:tcPr>
          <w:p>
            <w:r>
              <w:rPr>
                <w:sz w:val="16"/>
              </w:rPr>
              <w:t>135/162</w:t>
            </w:r>
          </w:p>
        </w:tc>
      </w:tr>
      <w:tr>
        <w:trPr>
          <w:cantSplit/>
        </w:trPr>
        <w:tc>
          <w:tcPr>
            <w:tcW w:type="dxa" w:w="1218"/>
            <w:vAlign w:val="center"/>
          </w:tcPr>
          <w:p>
            <w:r>
              <w:rPr>
                <w:sz w:val="16"/>
              </w:rPr>
              <w:t>COAD–APC</w:t>
            </w:r>
          </w:p>
        </w:tc>
        <w:tc>
          <w:tcPr>
            <w:tcW w:type="dxa" w:w="1218"/>
            <w:vAlign w:val="center"/>
          </w:tcPr>
          <w:p>
            <w:r>
              <w:rPr>
                <w:sz w:val="16"/>
              </w:rPr>
              <w:t>5</w:t>
            </w:r>
          </w:p>
        </w:tc>
        <w:tc>
          <w:tcPr>
            <w:tcW w:type="dxa" w:w="1218"/>
            <w:vAlign w:val="center"/>
          </w:tcPr>
          <w:p>
            <w:r>
              <w:rPr>
                <w:sz w:val="16"/>
              </w:rPr>
              <w:t>22</w:t>
            </w:r>
          </w:p>
        </w:tc>
        <w:tc>
          <w:tcPr>
            <w:tcW w:type="dxa" w:w="1218"/>
            <w:vAlign w:val="center"/>
          </w:tcPr>
          <w:p>
            <w:r>
              <w:rPr>
                <w:sz w:val="16"/>
              </w:rPr>
              <w:t>4</w:t>
            </w:r>
          </w:p>
        </w:tc>
        <w:tc>
          <w:tcPr>
            <w:tcW w:type="dxa" w:w="1218"/>
            <w:vAlign w:val="center"/>
          </w:tcPr>
          <w:p>
            <w:r>
              <w:rPr>
                <w:sz w:val="16"/>
              </w:rPr>
              <w:t>15/7</w:t>
            </w:r>
          </w:p>
        </w:tc>
        <w:tc>
          <w:tcPr>
            <w:tcW w:type="dxa" w:w="1218"/>
            <w:vAlign w:val="center"/>
          </w:tcPr>
          <w:p>
            <w:r>
              <w:rPr>
                <w:sz w:val="16"/>
              </w:rPr>
              <w:t>360</w:t>
            </w:r>
          </w:p>
        </w:tc>
        <w:tc>
          <w:tcPr>
            <w:tcW w:type="dxa" w:w="1218"/>
            <w:vAlign w:val="center"/>
          </w:tcPr>
          <w:p>
            <w:r>
              <w:rPr>
                <w:sz w:val="16"/>
              </w:rPr>
              <w:t>20</w:t>
            </w:r>
          </w:p>
        </w:tc>
        <w:tc>
          <w:tcPr>
            <w:tcW w:type="dxa" w:w="1218"/>
            <w:vAlign w:val="center"/>
          </w:tcPr>
          <w:p>
            <w:r>
              <w:rPr>
                <w:sz w:val="16"/>
              </w:rPr>
              <w:t>181/179</w:t>
            </w:r>
          </w:p>
        </w:tc>
      </w:tr>
      <w:tr>
        <w:trPr>
          <w:cantSplit/>
        </w:trPr>
        <w:tc>
          <w:tcPr>
            <w:tcW w:type="dxa" w:w="1218"/>
            <w:vAlign w:val="center"/>
          </w:tcPr>
          <w:p>
            <w:r>
              <w:rPr>
                <w:sz w:val="16"/>
              </w:rPr>
              <w:t>READ–APC</w:t>
            </w:r>
          </w:p>
        </w:tc>
        <w:tc>
          <w:tcPr>
            <w:tcW w:type="dxa" w:w="1218"/>
            <w:vAlign w:val="center"/>
          </w:tcPr>
          <w:p>
            <w:r>
              <w:rPr>
                <w:sz w:val="16"/>
              </w:rPr>
              <w:t>1</w:t>
            </w:r>
          </w:p>
        </w:tc>
        <w:tc>
          <w:tcPr>
            <w:tcW w:type="dxa" w:w="1218"/>
            <w:vAlign w:val="center"/>
          </w:tcPr>
          <w:p>
            <w:r>
              <w:rPr>
                <w:sz w:val="16"/>
              </w:rPr>
              <w:t>5</w:t>
            </w:r>
          </w:p>
        </w:tc>
        <w:tc>
          <w:tcPr>
            <w:tcW w:type="dxa" w:w="1218"/>
            <w:vAlign w:val="center"/>
          </w:tcPr>
          <w:p>
            <w:r>
              <w:rPr>
                <w:sz w:val="16"/>
              </w:rPr>
              <w:t>3</w:t>
            </w:r>
          </w:p>
        </w:tc>
        <w:tc>
          <w:tcPr>
            <w:tcW w:type="dxa" w:w="1218"/>
            <w:vAlign w:val="center"/>
          </w:tcPr>
          <w:p>
            <w:r>
              <w:rPr>
                <w:sz w:val="16"/>
              </w:rPr>
              <w:t>4/1</w:t>
            </w:r>
          </w:p>
        </w:tc>
        <w:tc>
          <w:tcPr>
            <w:tcW w:type="dxa" w:w="1218"/>
            <w:vAlign w:val="center"/>
          </w:tcPr>
          <w:p>
            <w:r>
              <w:rPr>
                <w:sz w:val="16"/>
              </w:rPr>
              <w:t>130</w:t>
            </w:r>
          </w:p>
        </w:tc>
        <w:tc>
          <w:tcPr>
            <w:tcW w:type="dxa" w:w="1218"/>
            <w:vAlign w:val="center"/>
          </w:tcPr>
          <w:p>
            <w:r>
              <w:rPr>
                <w:sz w:val="16"/>
              </w:rPr>
              <w:t>10</w:t>
            </w:r>
          </w:p>
        </w:tc>
        <w:tc>
          <w:tcPr>
            <w:tcW w:type="dxa" w:w="1218"/>
            <w:vAlign w:val="center"/>
          </w:tcPr>
          <w:p>
            <w:r>
              <w:rPr>
                <w:sz w:val="16"/>
              </w:rPr>
              <w:t>61/69</w:t>
            </w:r>
          </w:p>
        </w:tc>
      </w:tr>
      <w:tr>
        <w:trPr>
          <w:cantSplit/>
        </w:trPr>
        <w:tc>
          <w:tcPr>
            <w:tcW w:type="dxa" w:w="1218"/>
            <w:vAlign w:val="center"/>
          </w:tcPr>
          <w:p>
            <w:r>
              <w:rPr>
                <w:sz w:val="16"/>
              </w:rPr>
              <w:t>READ–APC</w:t>
            </w:r>
          </w:p>
        </w:tc>
        <w:tc>
          <w:tcPr>
            <w:tcW w:type="dxa" w:w="1218"/>
            <w:vAlign w:val="center"/>
          </w:tcPr>
          <w:p>
            <w:r>
              <w:rPr>
                <w:sz w:val="16"/>
              </w:rPr>
              <w:t>2</w:t>
            </w:r>
          </w:p>
        </w:tc>
        <w:tc>
          <w:tcPr>
            <w:tcW w:type="dxa" w:w="1218"/>
            <w:vAlign w:val="center"/>
          </w:tcPr>
          <w:p>
            <w:r>
              <w:rPr>
                <w:sz w:val="16"/>
              </w:rPr>
              <w:t>10</w:t>
            </w:r>
          </w:p>
        </w:tc>
        <w:tc>
          <w:tcPr>
            <w:tcW w:type="dxa" w:w="1218"/>
            <w:vAlign w:val="center"/>
          </w:tcPr>
          <w:p>
            <w:r>
              <w:rPr>
                <w:sz w:val="16"/>
              </w:rPr>
              <w:t>3</w:t>
            </w:r>
          </w:p>
        </w:tc>
        <w:tc>
          <w:tcPr>
            <w:tcW w:type="dxa" w:w="1218"/>
            <w:vAlign w:val="center"/>
          </w:tcPr>
          <w:p>
            <w:r>
              <w:rPr>
                <w:sz w:val="16"/>
              </w:rPr>
              <w:t>9/1</w:t>
            </w:r>
          </w:p>
        </w:tc>
        <w:tc>
          <w:tcPr>
            <w:tcW w:type="dxa" w:w="1218"/>
            <w:vAlign w:val="center"/>
          </w:tcPr>
          <w:p>
            <w:r>
              <w:rPr>
                <w:sz w:val="16"/>
              </w:rPr>
              <w:t>125</w:t>
            </w:r>
          </w:p>
        </w:tc>
        <w:tc>
          <w:tcPr>
            <w:tcW w:type="dxa" w:w="1218"/>
            <w:vAlign w:val="center"/>
          </w:tcPr>
          <w:p>
            <w:r>
              <w:rPr>
                <w:sz w:val="16"/>
              </w:rPr>
              <w:t>10</w:t>
            </w:r>
          </w:p>
        </w:tc>
        <w:tc>
          <w:tcPr>
            <w:tcW w:type="dxa" w:w="1218"/>
            <w:vAlign w:val="center"/>
          </w:tcPr>
          <w:p>
            <w:r>
              <w:rPr>
                <w:sz w:val="16"/>
              </w:rPr>
              <w:t>56/69</w:t>
            </w:r>
          </w:p>
        </w:tc>
      </w:tr>
      <w:tr>
        <w:trPr>
          <w:cantSplit/>
        </w:trPr>
        <w:tc>
          <w:tcPr>
            <w:tcW w:type="dxa" w:w="1218"/>
            <w:vAlign w:val="center"/>
          </w:tcPr>
          <w:p>
            <w:r>
              <w:rPr>
                <w:sz w:val="16"/>
              </w:rPr>
              <w:t>READ–APC</w:t>
            </w:r>
          </w:p>
        </w:tc>
        <w:tc>
          <w:tcPr>
            <w:tcW w:type="dxa" w:w="1218"/>
            <w:vAlign w:val="center"/>
          </w:tcPr>
          <w:p>
            <w:r>
              <w:rPr>
                <w:sz w:val="16"/>
              </w:rPr>
              <w:t>3</w:t>
            </w:r>
          </w:p>
        </w:tc>
        <w:tc>
          <w:tcPr>
            <w:tcW w:type="dxa" w:w="1218"/>
            <w:vAlign w:val="center"/>
          </w:tcPr>
          <w:p>
            <w:r>
              <w:rPr>
                <w:sz w:val="16"/>
              </w:rPr>
              <w:t>30</w:t>
            </w:r>
          </w:p>
        </w:tc>
        <w:tc>
          <w:tcPr>
            <w:tcW w:type="dxa" w:w="1218"/>
            <w:vAlign w:val="center"/>
          </w:tcPr>
          <w:p>
            <w:r>
              <w:rPr>
                <w:sz w:val="16"/>
              </w:rPr>
              <w:t>3</w:t>
            </w:r>
          </w:p>
        </w:tc>
        <w:tc>
          <w:tcPr>
            <w:tcW w:type="dxa" w:w="1218"/>
            <w:vAlign w:val="center"/>
          </w:tcPr>
          <w:p>
            <w:r>
              <w:rPr>
                <w:sz w:val="16"/>
              </w:rPr>
              <w:t>25/5</w:t>
            </w:r>
          </w:p>
        </w:tc>
        <w:tc>
          <w:tcPr>
            <w:tcW w:type="dxa" w:w="1218"/>
            <w:vAlign w:val="center"/>
          </w:tcPr>
          <w:p>
            <w:r>
              <w:rPr>
                <w:sz w:val="16"/>
              </w:rPr>
              <w:t>105</w:t>
            </w:r>
          </w:p>
        </w:tc>
        <w:tc>
          <w:tcPr>
            <w:tcW w:type="dxa" w:w="1218"/>
            <w:vAlign w:val="center"/>
          </w:tcPr>
          <w:p>
            <w:r>
              <w:rPr>
                <w:sz w:val="16"/>
              </w:rPr>
              <w:t>10</w:t>
            </w:r>
          </w:p>
        </w:tc>
        <w:tc>
          <w:tcPr>
            <w:tcW w:type="dxa" w:w="1218"/>
            <w:vAlign w:val="center"/>
          </w:tcPr>
          <w:p>
            <w:r>
              <w:rPr>
                <w:sz w:val="16"/>
              </w:rPr>
              <w:t>40/65</w:t>
            </w:r>
          </w:p>
        </w:tc>
      </w:tr>
      <w:tr>
        <w:trPr>
          <w:cantSplit/>
        </w:trPr>
        <w:tc>
          <w:tcPr>
            <w:tcW w:type="dxa" w:w="1218"/>
            <w:vAlign w:val="center"/>
          </w:tcPr>
          <w:p>
            <w:r>
              <w:rPr>
                <w:sz w:val="16"/>
              </w:rPr>
              <w:t>READ–APC</w:t>
            </w:r>
          </w:p>
        </w:tc>
        <w:tc>
          <w:tcPr>
            <w:tcW w:type="dxa" w:w="1218"/>
            <w:vAlign w:val="center"/>
          </w:tcPr>
          <w:p>
            <w:r>
              <w:rPr>
                <w:sz w:val="16"/>
              </w:rPr>
              <w:t>4</w:t>
            </w:r>
          </w:p>
        </w:tc>
        <w:tc>
          <w:tcPr>
            <w:tcW w:type="dxa" w:w="1218"/>
            <w:vAlign w:val="center"/>
          </w:tcPr>
          <w:p>
            <w:r>
              <w:rPr>
                <w:sz w:val="16"/>
              </w:rPr>
              <w:t>25</w:t>
            </w:r>
          </w:p>
        </w:tc>
        <w:tc>
          <w:tcPr>
            <w:tcW w:type="dxa" w:w="1218"/>
            <w:vAlign w:val="center"/>
          </w:tcPr>
          <w:p>
            <w:r>
              <w:rPr>
                <w:sz w:val="16"/>
              </w:rPr>
              <w:t>2</w:t>
            </w:r>
          </w:p>
        </w:tc>
        <w:tc>
          <w:tcPr>
            <w:tcW w:type="dxa" w:w="1218"/>
            <w:vAlign w:val="center"/>
          </w:tcPr>
          <w:p>
            <w:r>
              <w:rPr>
                <w:sz w:val="16"/>
              </w:rPr>
              <w:t>15/10</w:t>
            </w:r>
          </w:p>
        </w:tc>
        <w:tc>
          <w:tcPr>
            <w:tcW w:type="dxa" w:w="1218"/>
            <w:vAlign w:val="center"/>
          </w:tcPr>
          <w:p>
            <w:r>
              <w:rPr>
                <w:sz w:val="16"/>
              </w:rPr>
              <w:t>110</w:t>
            </w:r>
          </w:p>
        </w:tc>
        <w:tc>
          <w:tcPr>
            <w:tcW w:type="dxa" w:w="1218"/>
            <w:vAlign w:val="center"/>
          </w:tcPr>
          <w:p>
            <w:r>
              <w:rPr>
                <w:sz w:val="16"/>
              </w:rPr>
              <w:t>11</w:t>
            </w:r>
          </w:p>
        </w:tc>
        <w:tc>
          <w:tcPr>
            <w:tcW w:type="dxa" w:w="1218"/>
            <w:vAlign w:val="center"/>
          </w:tcPr>
          <w:p>
            <w:r>
              <w:rPr>
                <w:sz w:val="16"/>
              </w:rPr>
              <w:t>50/60</w:t>
            </w:r>
          </w:p>
        </w:tc>
      </w:tr>
      <w:tr>
        <w:trPr>
          <w:cantSplit/>
        </w:trPr>
        <w:tc>
          <w:tcPr>
            <w:tcW w:type="dxa" w:w="1218"/>
            <w:vAlign w:val="center"/>
          </w:tcPr>
          <w:p>
            <w:r>
              <w:rPr>
                <w:sz w:val="16"/>
              </w:rPr>
              <w:t>READ–APC</w:t>
            </w:r>
          </w:p>
        </w:tc>
        <w:tc>
          <w:tcPr>
            <w:tcW w:type="dxa" w:w="1218"/>
            <w:vAlign w:val="center"/>
          </w:tcPr>
          <w:p>
            <w:r>
              <w:rPr>
                <w:sz w:val="16"/>
              </w:rPr>
              <w:t>5</w:t>
            </w:r>
          </w:p>
        </w:tc>
        <w:tc>
          <w:tcPr>
            <w:tcW w:type="dxa" w:w="1218"/>
            <w:vAlign w:val="center"/>
          </w:tcPr>
          <w:p>
            <w:r>
              <w:rPr>
                <w:sz w:val="16"/>
              </w:rPr>
              <w:t>65</w:t>
            </w:r>
          </w:p>
        </w:tc>
        <w:tc>
          <w:tcPr>
            <w:tcW w:type="dxa" w:w="1218"/>
            <w:vAlign w:val="center"/>
          </w:tcPr>
          <w:p>
            <w:r>
              <w:rPr>
                <w:sz w:val="16"/>
              </w:rPr>
              <w:t>2</w:t>
            </w:r>
          </w:p>
        </w:tc>
        <w:tc>
          <w:tcPr>
            <w:tcW w:type="dxa" w:w="1218"/>
            <w:vAlign w:val="center"/>
          </w:tcPr>
          <w:p>
            <w:r>
              <w:rPr>
                <w:sz w:val="16"/>
              </w:rPr>
              <w:t>12/53</w:t>
            </w:r>
          </w:p>
        </w:tc>
        <w:tc>
          <w:tcPr>
            <w:tcW w:type="dxa" w:w="1218"/>
            <w:vAlign w:val="center"/>
          </w:tcPr>
          <w:p>
            <w:r>
              <w:rPr>
                <w:sz w:val="16"/>
              </w:rPr>
              <w:t>70</w:t>
            </w:r>
          </w:p>
        </w:tc>
        <w:tc>
          <w:tcPr>
            <w:tcW w:type="dxa" w:w="1218"/>
            <w:vAlign w:val="center"/>
          </w:tcPr>
          <w:p>
            <w:r>
              <w:rPr>
                <w:sz w:val="16"/>
              </w:rPr>
              <w:t>11</w:t>
            </w:r>
          </w:p>
        </w:tc>
        <w:tc>
          <w:tcPr>
            <w:tcW w:type="dxa" w:w="1218"/>
            <w:vAlign w:val="center"/>
          </w:tcPr>
          <w:p>
            <w:r>
              <w:rPr>
                <w:sz w:val="16"/>
              </w:rPr>
              <w:t>53/17</w:t>
            </w:r>
          </w:p>
        </w:tc>
      </w:tr>
    </w:tbl>
    <w:p/>
    <w:p>
      <w:pPr>
        <w:pStyle w:val="Heading1"/>
      </w:pPr>
      <w:r>
        <w:t>Table S10d. Within-cancer prediction of TCGA tissue-source-site code from TITAN representations</w:t>
      </w:r>
    </w:p>
    <w:p>
      <w:r>
        <w:t>TCGA tissue-source-site codes represented by fewer than 10 patients were excluded only from this dedicated confounding analysis. Macro balanced accuracy is the mean recall across codes; its chance reference is 1/k for k analysed codes. Good code prediction demonstrates that the representation carries information about TCGA tissue-source-site code, but the code is not an institution, scanner, laboratory or staining-batch identifier.</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Eligible</w:t>
            </w:r>
          </w:p>
        </w:tc>
        <w:tc>
          <w:tcPr>
            <w:tcW w:type="dxa" w:w="1218"/>
          </w:tcPr>
          <w:p>
            <w:r>
              <w:rPr>
                <w:b/>
                <w:sz w:val="17"/>
              </w:rPr>
              <w:t>Analysed patients</w:t>
            </w:r>
          </w:p>
        </w:tc>
        <w:tc>
          <w:tcPr>
            <w:tcW w:type="dxa" w:w="1218"/>
          </w:tcPr>
          <w:p>
            <w:r>
              <w:rPr>
                <w:b/>
                <w:sz w:val="17"/>
              </w:rPr>
              <w:t>Analysed tissue-source-site codes</w:t>
            </w:r>
          </w:p>
        </w:tc>
        <w:tc>
          <w:tcPr>
            <w:tcW w:type="dxa" w:w="1218"/>
          </w:tcPr>
          <w:p>
            <w:r>
              <w:rPr>
                <w:b/>
                <w:sz w:val="17"/>
              </w:rPr>
              <w:t>Macro BA, mean (SD)</w:t>
            </w:r>
          </w:p>
        </w:tc>
        <w:tc>
          <w:tcPr>
            <w:tcW w:type="dxa" w:w="1218"/>
          </w:tcPr>
          <w:p>
            <w:r>
              <w:rPr>
                <w:b/>
                <w:sz w:val="17"/>
              </w:rPr>
              <w:t>Chance 1/k</w:t>
            </w:r>
          </w:p>
        </w:tc>
        <w:tc>
          <w:tcPr>
            <w:tcW w:type="dxa" w:w="1218"/>
          </w:tcPr>
          <w:p>
            <w:r>
              <w:rPr>
                <w:b/>
                <w:sz w:val="17"/>
              </w:rPr>
              <w:t>Chance-normalised BA</w:t>
            </w:r>
          </w:p>
        </w:tc>
        <w:tc>
          <w:tcPr>
            <w:tcW w:type="dxa" w:w="1218"/>
          </w:tcPr>
          <w:p>
            <w:r>
              <w:rPr>
                <w:b/>
                <w:sz w:val="17"/>
              </w:rPr>
              <w:t>Reason if ineligible</w:t>
            </w:r>
          </w:p>
        </w:tc>
      </w:tr>
      <w:tr>
        <w:trPr>
          <w:cantSplit/>
        </w:trPr>
        <w:tc>
          <w:tcPr>
            <w:tcW w:type="dxa" w:w="1218"/>
            <w:vAlign w:val="center"/>
          </w:tcPr>
          <w:p>
            <w:r>
              <w:rPr>
                <w:sz w:val="16"/>
              </w:rPr>
              <w:t>ACC</w:t>
            </w:r>
          </w:p>
        </w:tc>
        <w:tc>
          <w:tcPr>
            <w:tcW w:type="dxa" w:w="1218"/>
            <w:vAlign w:val="center"/>
          </w:tcPr>
          <w:p>
            <w:r>
              <w:rPr>
                <w:sz w:val="16"/>
              </w:rPr>
              <w:t>FALSE</w:t>
            </w:r>
          </w:p>
        </w:tc>
        <w:tc>
          <w:tcPr>
            <w:tcW w:type="dxa" w:w="1218"/>
            <w:vAlign w:val="center"/>
          </w:tcPr>
          <w:p>
            <w:r>
              <w:rPr>
                <w:sz w:val="16"/>
              </w:rPr>
              <w:t>48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BLCA</w:t>
            </w:r>
          </w:p>
        </w:tc>
        <w:tc>
          <w:tcPr>
            <w:tcW w:type="dxa" w:w="1218"/>
            <w:vAlign w:val="center"/>
          </w:tcPr>
          <w:p>
            <w:r>
              <w:rPr>
                <w:sz w:val="16"/>
              </w:rPr>
              <w:t>TRUE</w:t>
            </w:r>
          </w:p>
        </w:tc>
        <w:tc>
          <w:tcPr>
            <w:tcW w:type="dxa" w:w="1218"/>
            <w:vAlign w:val="center"/>
          </w:tcPr>
          <w:p>
            <w:r>
              <w:rPr>
                <w:sz w:val="16"/>
              </w:rPr>
              <w:t>324</w:t>
            </w:r>
          </w:p>
        </w:tc>
        <w:tc>
          <w:tcPr>
            <w:tcW w:type="dxa" w:w="1218"/>
            <w:vAlign w:val="center"/>
          </w:tcPr>
          <w:p>
            <w:r>
              <w:rPr>
                <w:sz w:val="16"/>
              </w:rPr>
              <w:t>14</w:t>
            </w:r>
          </w:p>
        </w:tc>
        <w:tc>
          <w:tcPr>
            <w:tcW w:type="dxa" w:w="1218"/>
            <w:vAlign w:val="center"/>
          </w:tcPr>
          <w:p>
            <w:r>
              <w:rPr>
                <w:sz w:val="16"/>
              </w:rPr>
              <w:t>0.425 (0.015)</w:t>
            </w:r>
          </w:p>
        </w:tc>
        <w:tc>
          <w:tcPr>
            <w:tcW w:type="dxa" w:w="1218"/>
            <w:vAlign w:val="center"/>
          </w:tcPr>
          <w:p>
            <w:r>
              <w:rPr>
                <w:sz w:val="16"/>
              </w:rPr>
              <w:t>0.071</w:t>
            </w:r>
          </w:p>
        </w:tc>
        <w:tc>
          <w:tcPr>
            <w:tcW w:type="dxa" w:w="1218"/>
            <w:vAlign w:val="center"/>
          </w:tcPr>
          <w:p>
            <w:r>
              <w:rPr>
                <w:sz w:val="16"/>
              </w:rPr>
              <w:t>0.381</w:t>
            </w:r>
          </w:p>
        </w:tc>
        <w:tc>
          <w:tcPr>
            <w:tcW w:type="dxa" w:w="1218"/>
            <w:vAlign w:val="center"/>
          </w:tcPr>
          <w:p>
            <w:r>
              <w:rPr>
                <w:sz w:val="16"/>
              </w:rPr>
            </w:r>
          </w:p>
        </w:tc>
      </w:tr>
      <w:tr>
        <w:trPr>
          <w:cantSplit/>
        </w:trPr>
        <w:tc>
          <w:tcPr>
            <w:tcW w:type="dxa" w:w="1218"/>
            <w:vAlign w:val="center"/>
          </w:tcPr>
          <w:p>
            <w:r>
              <w:rPr>
                <w:sz w:val="16"/>
              </w:rPr>
              <w:t>BRCA</w:t>
            </w:r>
          </w:p>
        </w:tc>
        <w:tc>
          <w:tcPr>
            <w:tcW w:type="dxa" w:w="1218"/>
            <w:vAlign w:val="center"/>
          </w:tcPr>
          <w:p>
            <w:r>
              <w:rPr>
                <w:sz w:val="16"/>
              </w:rPr>
              <w:t>TRUE</w:t>
            </w:r>
          </w:p>
        </w:tc>
        <w:tc>
          <w:tcPr>
            <w:tcW w:type="dxa" w:w="1218"/>
            <w:vAlign w:val="center"/>
          </w:tcPr>
          <w:p>
            <w:r>
              <w:rPr>
                <w:sz w:val="16"/>
              </w:rPr>
              <w:t>1010</w:t>
            </w:r>
          </w:p>
        </w:tc>
        <w:tc>
          <w:tcPr>
            <w:tcW w:type="dxa" w:w="1218"/>
            <w:vAlign w:val="center"/>
          </w:tcPr>
          <w:p>
            <w:r>
              <w:rPr>
                <w:sz w:val="16"/>
              </w:rPr>
              <w:t>19</w:t>
            </w:r>
          </w:p>
        </w:tc>
        <w:tc>
          <w:tcPr>
            <w:tcW w:type="dxa" w:w="1218"/>
            <w:vAlign w:val="center"/>
          </w:tcPr>
          <w:p>
            <w:r>
              <w:rPr>
                <w:sz w:val="16"/>
              </w:rPr>
              <w:t>0.460 (0.004)</w:t>
            </w:r>
          </w:p>
        </w:tc>
        <w:tc>
          <w:tcPr>
            <w:tcW w:type="dxa" w:w="1218"/>
            <w:vAlign w:val="center"/>
          </w:tcPr>
          <w:p>
            <w:r>
              <w:rPr>
                <w:sz w:val="16"/>
              </w:rPr>
              <w:t>0.053</w:t>
            </w:r>
          </w:p>
        </w:tc>
        <w:tc>
          <w:tcPr>
            <w:tcW w:type="dxa" w:w="1218"/>
            <w:vAlign w:val="center"/>
          </w:tcPr>
          <w:p>
            <w:r>
              <w:rPr>
                <w:sz w:val="16"/>
              </w:rPr>
              <w:t>0.430</w:t>
            </w:r>
          </w:p>
        </w:tc>
        <w:tc>
          <w:tcPr>
            <w:tcW w:type="dxa" w:w="1218"/>
            <w:vAlign w:val="center"/>
          </w:tcPr>
          <w:p>
            <w:r>
              <w:rPr>
                <w:sz w:val="16"/>
              </w:rPr>
            </w:r>
          </w:p>
        </w:tc>
      </w:tr>
      <w:tr>
        <w:trPr>
          <w:cantSplit/>
        </w:trPr>
        <w:tc>
          <w:tcPr>
            <w:tcW w:type="dxa" w:w="1218"/>
            <w:vAlign w:val="center"/>
          </w:tcPr>
          <w:p>
            <w:r>
              <w:rPr>
                <w:sz w:val="16"/>
              </w:rPr>
              <w:t>CESC</w:t>
            </w:r>
          </w:p>
        </w:tc>
        <w:tc>
          <w:tcPr>
            <w:tcW w:type="dxa" w:w="1218"/>
            <w:vAlign w:val="center"/>
          </w:tcPr>
          <w:p>
            <w:r>
              <w:rPr>
                <w:sz w:val="16"/>
              </w:rPr>
              <w:t>TRUE</w:t>
            </w:r>
          </w:p>
        </w:tc>
        <w:tc>
          <w:tcPr>
            <w:tcW w:type="dxa" w:w="1218"/>
            <w:vAlign w:val="center"/>
          </w:tcPr>
          <w:p>
            <w:r>
              <w:rPr>
                <w:sz w:val="16"/>
              </w:rPr>
              <w:t>194</w:t>
            </w:r>
          </w:p>
        </w:tc>
        <w:tc>
          <w:tcPr>
            <w:tcW w:type="dxa" w:w="1218"/>
            <w:vAlign w:val="center"/>
          </w:tcPr>
          <w:p>
            <w:r>
              <w:rPr>
                <w:sz w:val="16"/>
              </w:rPr>
              <w:t>7</w:t>
            </w:r>
          </w:p>
        </w:tc>
        <w:tc>
          <w:tcPr>
            <w:tcW w:type="dxa" w:w="1218"/>
            <w:vAlign w:val="center"/>
          </w:tcPr>
          <w:p>
            <w:r>
              <w:rPr>
                <w:sz w:val="16"/>
              </w:rPr>
              <w:t>0.632 (0.026)</w:t>
            </w:r>
          </w:p>
        </w:tc>
        <w:tc>
          <w:tcPr>
            <w:tcW w:type="dxa" w:w="1218"/>
            <w:vAlign w:val="center"/>
          </w:tcPr>
          <w:p>
            <w:r>
              <w:rPr>
                <w:sz w:val="16"/>
              </w:rPr>
              <w:t>0.143</w:t>
            </w:r>
          </w:p>
        </w:tc>
        <w:tc>
          <w:tcPr>
            <w:tcW w:type="dxa" w:w="1218"/>
            <w:vAlign w:val="center"/>
          </w:tcPr>
          <w:p>
            <w:r>
              <w:rPr>
                <w:sz w:val="16"/>
              </w:rPr>
              <w:t>0.571</w:t>
            </w:r>
          </w:p>
        </w:tc>
        <w:tc>
          <w:tcPr>
            <w:tcW w:type="dxa" w:w="1218"/>
            <w:vAlign w:val="center"/>
          </w:tcPr>
          <w:p>
            <w:r>
              <w:rPr>
                <w:sz w:val="16"/>
              </w:rPr>
            </w:r>
          </w:p>
        </w:tc>
      </w:tr>
      <w:tr>
        <w:trPr>
          <w:cantSplit/>
        </w:trPr>
        <w:tc>
          <w:tcPr>
            <w:tcW w:type="dxa" w:w="1218"/>
            <w:vAlign w:val="center"/>
          </w:tcPr>
          <w:p>
            <w:r>
              <w:rPr>
                <w:sz w:val="16"/>
              </w:rPr>
              <w:t>CHOL</w:t>
            </w:r>
          </w:p>
        </w:tc>
        <w:tc>
          <w:tcPr>
            <w:tcW w:type="dxa" w:w="1218"/>
            <w:vAlign w:val="center"/>
          </w:tcPr>
          <w:p>
            <w:r>
              <w:rPr>
                <w:sz w:val="16"/>
              </w:rPr>
              <w:t>FALSE</w:t>
            </w:r>
          </w:p>
        </w:tc>
        <w:tc>
          <w:tcPr>
            <w:tcW w:type="dxa" w:w="1218"/>
            <w:vAlign w:val="center"/>
          </w:tcPr>
          <w:p>
            <w:r>
              <w:rPr>
                <w:sz w:val="16"/>
              </w:rPr>
              <w:t>18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COAD</w:t>
            </w:r>
          </w:p>
        </w:tc>
        <w:tc>
          <w:tcPr>
            <w:tcW w:type="dxa" w:w="1218"/>
            <w:vAlign w:val="center"/>
          </w:tcPr>
          <w:p>
            <w:r>
              <w:rPr>
                <w:sz w:val="16"/>
              </w:rPr>
              <w:t>TRUE</w:t>
            </w:r>
          </w:p>
        </w:tc>
        <w:tc>
          <w:tcPr>
            <w:tcW w:type="dxa" w:w="1218"/>
            <w:vAlign w:val="center"/>
          </w:tcPr>
          <w:p>
            <w:r>
              <w:rPr>
                <w:sz w:val="16"/>
              </w:rPr>
              <w:t>404</w:t>
            </w:r>
          </w:p>
        </w:tc>
        <w:tc>
          <w:tcPr>
            <w:tcW w:type="dxa" w:w="1218"/>
            <w:vAlign w:val="center"/>
          </w:tcPr>
          <w:p>
            <w:r>
              <w:rPr>
                <w:sz w:val="16"/>
              </w:rPr>
              <w:t>12</w:t>
            </w:r>
          </w:p>
        </w:tc>
        <w:tc>
          <w:tcPr>
            <w:tcW w:type="dxa" w:w="1218"/>
            <w:vAlign w:val="center"/>
          </w:tcPr>
          <w:p>
            <w:r>
              <w:rPr>
                <w:sz w:val="16"/>
              </w:rPr>
              <w:t>0.598 (0.022)</w:t>
            </w:r>
          </w:p>
        </w:tc>
        <w:tc>
          <w:tcPr>
            <w:tcW w:type="dxa" w:w="1218"/>
            <w:vAlign w:val="center"/>
          </w:tcPr>
          <w:p>
            <w:r>
              <w:rPr>
                <w:sz w:val="16"/>
              </w:rPr>
              <w:t>0.083</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DLBC</w:t>
            </w:r>
          </w:p>
        </w:tc>
        <w:tc>
          <w:tcPr>
            <w:tcW w:type="dxa" w:w="1218"/>
            <w:vAlign w:val="center"/>
          </w:tcPr>
          <w:p>
            <w:r>
              <w:rPr>
                <w:sz w:val="16"/>
              </w:rPr>
              <w:t>FALSE</w:t>
            </w:r>
          </w:p>
        </w:tc>
        <w:tc>
          <w:tcPr>
            <w:tcW w:type="dxa" w:w="1218"/>
            <w:vAlign w:val="center"/>
          </w:tcPr>
          <w:p>
            <w:r>
              <w:rPr>
                <w:sz w:val="16"/>
              </w:rPr>
              <w:t>10</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ESCA</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7</w:t>
            </w:r>
          </w:p>
        </w:tc>
        <w:tc>
          <w:tcPr>
            <w:tcW w:type="dxa" w:w="1218"/>
            <w:vAlign w:val="center"/>
          </w:tcPr>
          <w:p>
            <w:r>
              <w:rPr>
                <w:sz w:val="16"/>
              </w:rPr>
              <w:t>0.861 (0.011)</w:t>
            </w:r>
          </w:p>
        </w:tc>
        <w:tc>
          <w:tcPr>
            <w:tcW w:type="dxa" w:w="1218"/>
            <w:vAlign w:val="center"/>
          </w:tcPr>
          <w:p>
            <w:r>
              <w:rPr>
                <w:sz w:val="16"/>
              </w:rPr>
              <w:t>0.143</w:t>
            </w:r>
          </w:p>
        </w:tc>
        <w:tc>
          <w:tcPr>
            <w:tcW w:type="dxa" w:w="1218"/>
            <w:vAlign w:val="center"/>
          </w:tcPr>
          <w:p>
            <w:r>
              <w:rPr>
                <w:sz w:val="16"/>
              </w:rPr>
              <w:t>0.837</w:t>
            </w:r>
          </w:p>
        </w:tc>
        <w:tc>
          <w:tcPr>
            <w:tcW w:type="dxa" w:w="1218"/>
            <w:vAlign w:val="center"/>
          </w:tcPr>
          <w:p>
            <w:r>
              <w:rPr>
                <w:sz w:val="16"/>
              </w:rPr>
            </w:r>
          </w:p>
        </w:tc>
      </w:tr>
      <w:tr>
        <w:trPr>
          <w:cantSplit/>
        </w:trPr>
        <w:tc>
          <w:tcPr>
            <w:tcW w:type="dxa" w:w="1218"/>
            <w:vAlign w:val="center"/>
          </w:tcPr>
          <w:p>
            <w:r>
              <w:rPr>
                <w:sz w:val="16"/>
              </w:rPr>
              <w:t>GBM</w:t>
            </w:r>
          </w:p>
        </w:tc>
        <w:tc>
          <w:tcPr>
            <w:tcW w:type="dxa" w:w="1218"/>
            <w:vAlign w:val="center"/>
          </w:tcPr>
          <w:p>
            <w:r>
              <w:rPr>
                <w:sz w:val="16"/>
              </w:rPr>
              <w:t>TRUE</w:t>
            </w:r>
          </w:p>
        </w:tc>
        <w:tc>
          <w:tcPr>
            <w:tcW w:type="dxa" w:w="1218"/>
            <w:vAlign w:val="center"/>
          </w:tcPr>
          <w:p>
            <w:r>
              <w:rPr>
                <w:sz w:val="16"/>
              </w:rPr>
              <w:t>351</w:t>
            </w:r>
          </w:p>
        </w:tc>
        <w:tc>
          <w:tcPr>
            <w:tcW w:type="dxa" w:w="1218"/>
            <w:vAlign w:val="center"/>
          </w:tcPr>
          <w:p>
            <w:r>
              <w:rPr>
                <w:sz w:val="16"/>
              </w:rPr>
              <w:t>8</w:t>
            </w:r>
          </w:p>
        </w:tc>
        <w:tc>
          <w:tcPr>
            <w:tcW w:type="dxa" w:w="1218"/>
            <w:vAlign w:val="center"/>
          </w:tcPr>
          <w:p>
            <w:r>
              <w:rPr>
                <w:sz w:val="16"/>
              </w:rPr>
              <w:t>0.667 (0.022)</w:t>
            </w:r>
          </w:p>
        </w:tc>
        <w:tc>
          <w:tcPr>
            <w:tcW w:type="dxa" w:w="1218"/>
            <w:vAlign w:val="center"/>
          </w:tcPr>
          <w:p>
            <w:r>
              <w:rPr>
                <w:sz w:val="16"/>
              </w:rPr>
              <w:t>0.125</w:t>
            </w:r>
          </w:p>
        </w:tc>
        <w:tc>
          <w:tcPr>
            <w:tcW w:type="dxa" w:w="1218"/>
            <w:vAlign w:val="center"/>
          </w:tcPr>
          <w:p>
            <w:r>
              <w:rPr>
                <w:sz w:val="16"/>
              </w:rPr>
              <w:t>0.619</w:t>
            </w:r>
          </w:p>
        </w:tc>
        <w:tc>
          <w:tcPr>
            <w:tcW w:type="dxa" w:w="1218"/>
            <w:vAlign w:val="center"/>
          </w:tcPr>
          <w:p>
            <w:r>
              <w:rPr>
                <w:sz w:val="16"/>
              </w:rPr>
            </w:r>
          </w:p>
        </w:tc>
      </w:tr>
      <w:tr>
        <w:trPr>
          <w:cantSplit/>
        </w:trPr>
        <w:tc>
          <w:tcPr>
            <w:tcW w:type="dxa" w:w="1218"/>
            <w:vAlign w:val="center"/>
          </w:tcPr>
          <w:p>
            <w:r>
              <w:rPr>
                <w:sz w:val="16"/>
              </w:rPr>
              <w:t>HNSC</w:t>
            </w:r>
          </w:p>
        </w:tc>
        <w:tc>
          <w:tcPr>
            <w:tcW w:type="dxa" w:w="1218"/>
            <w:vAlign w:val="center"/>
          </w:tcPr>
          <w:p>
            <w:r>
              <w:rPr>
                <w:sz w:val="16"/>
              </w:rPr>
              <w:t>TRUE</w:t>
            </w:r>
          </w:p>
        </w:tc>
        <w:tc>
          <w:tcPr>
            <w:tcW w:type="dxa" w:w="1218"/>
            <w:vAlign w:val="center"/>
          </w:tcPr>
          <w:p>
            <w:r>
              <w:rPr>
                <w:sz w:val="16"/>
              </w:rPr>
              <w:t>412</w:t>
            </w:r>
          </w:p>
        </w:tc>
        <w:tc>
          <w:tcPr>
            <w:tcW w:type="dxa" w:w="1218"/>
            <w:vAlign w:val="center"/>
          </w:tcPr>
          <w:p>
            <w:r>
              <w:rPr>
                <w:sz w:val="16"/>
              </w:rPr>
              <w:t>13</w:t>
            </w:r>
          </w:p>
        </w:tc>
        <w:tc>
          <w:tcPr>
            <w:tcW w:type="dxa" w:w="1218"/>
            <w:vAlign w:val="center"/>
          </w:tcPr>
          <w:p>
            <w:r>
              <w:rPr>
                <w:sz w:val="16"/>
              </w:rPr>
              <w:t>0.454 (0.013)</w:t>
            </w:r>
          </w:p>
        </w:tc>
        <w:tc>
          <w:tcPr>
            <w:tcW w:type="dxa" w:w="1218"/>
            <w:vAlign w:val="center"/>
          </w:tcPr>
          <w:p>
            <w:r>
              <w:rPr>
                <w:sz w:val="16"/>
              </w:rPr>
              <w:t>0.077</w:t>
            </w:r>
          </w:p>
        </w:tc>
        <w:tc>
          <w:tcPr>
            <w:tcW w:type="dxa" w:w="1218"/>
            <w:vAlign w:val="center"/>
          </w:tcPr>
          <w:p>
            <w:r>
              <w:rPr>
                <w:sz w:val="16"/>
              </w:rPr>
              <w:t>0.408</w:t>
            </w:r>
          </w:p>
        </w:tc>
        <w:tc>
          <w:tcPr>
            <w:tcW w:type="dxa" w:w="1218"/>
            <w:vAlign w:val="center"/>
          </w:tcPr>
          <w:p>
            <w:r>
              <w:rPr>
                <w:sz w:val="16"/>
              </w:rPr>
            </w:r>
          </w:p>
        </w:tc>
      </w:tr>
      <w:tr>
        <w:trPr>
          <w:cantSplit/>
        </w:trPr>
        <w:tc>
          <w:tcPr>
            <w:tcW w:type="dxa" w:w="1218"/>
            <w:vAlign w:val="center"/>
          </w:tcPr>
          <w:p>
            <w:r>
              <w:rPr>
                <w:sz w:val="16"/>
              </w:rPr>
              <w:t>KICH</w:t>
            </w:r>
          </w:p>
        </w:tc>
        <w:tc>
          <w:tcPr>
            <w:tcW w:type="dxa" w:w="1218"/>
            <w:vAlign w:val="center"/>
          </w:tcPr>
          <w:p>
            <w:r>
              <w:rPr>
                <w:sz w:val="16"/>
              </w:rPr>
              <w:t>TRUE</w:t>
            </w:r>
          </w:p>
        </w:tc>
        <w:tc>
          <w:tcPr>
            <w:tcW w:type="dxa" w:w="1218"/>
            <w:vAlign w:val="center"/>
          </w:tcPr>
          <w:p>
            <w:r>
              <w:rPr>
                <w:sz w:val="16"/>
              </w:rPr>
              <w:t>101</w:t>
            </w:r>
          </w:p>
        </w:tc>
        <w:tc>
          <w:tcPr>
            <w:tcW w:type="dxa" w:w="1218"/>
            <w:vAlign w:val="center"/>
          </w:tcPr>
          <w:p>
            <w:r>
              <w:rPr>
                <w:sz w:val="16"/>
              </w:rPr>
              <w:t>5</w:t>
            </w:r>
          </w:p>
        </w:tc>
        <w:tc>
          <w:tcPr>
            <w:tcW w:type="dxa" w:w="1218"/>
            <w:vAlign w:val="center"/>
          </w:tcPr>
          <w:p>
            <w:r>
              <w:rPr>
                <w:sz w:val="16"/>
              </w:rPr>
              <w:t>0.688 (0.037)</w:t>
            </w:r>
          </w:p>
        </w:tc>
        <w:tc>
          <w:tcPr>
            <w:tcW w:type="dxa" w:w="1218"/>
            <w:vAlign w:val="center"/>
          </w:tcPr>
          <w:p>
            <w:r>
              <w:rPr>
                <w:sz w:val="16"/>
              </w:rPr>
              <w:t>0.200</w:t>
            </w:r>
          </w:p>
        </w:tc>
        <w:tc>
          <w:tcPr>
            <w:tcW w:type="dxa" w:w="1218"/>
            <w:vAlign w:val="center"/>
          </w:tcPr>
          <w:p>
            <w:r>
              <w:rPr>
                <w:sz w:val="16"/>
              </w:rPr>
              <w:t>0.610</w:t>
            </w:r>
          </w:p>
        </w:tc>
        <w:tc>
          <w:tcPr>
            <w:tcW w:type="dxa" w:w="1218"/>
            <w:vAlign w:val="center"/>
          </w:tcPr>
          <w:p>
            <w:r>
              <w:rPr>
                <w:sz w:val="16"/>
              </w:rPr>
            </w:r>
          </w:p>
        </w:tc>
      </w:tr>
      <w:tr>
        <w:trPr>
          <w:cantSplit/>
        </w:trPr>
        <w:tc>
          <w:tcPr>
            <w:tcW w:type="dxa" w:w="1218"/>
            <w:vAlign w:val="center"/>
          </w:tcPr>
          <w:p>
            <w:r>
              <w:rPr>
                <w:sz w:val="16"/>
              </w:rPr>
              <w:t>KIRC</w:t>
            </w:r>
          </w:p>
        </w:tc>
        <w:tc>
          <w:tcPr>
            <w:tcW w:type="dxa" w:w="1218"/>
            <w:vAlign w:val="center"/>
          </w:tcPr>
          <w:p>
            <w:r>
              <w:rPr>
                <w:sz w:val="16"/>
              </w:rPr>
              <w:t>TRUE</w:t>
            </w:r>
          </w:p>
        </w:tc>
        <w:tc>
          <w:tcPr>
            <w:tcW w:type="dxa" w:w="1218"/>
            <w:vAlign w:val="center"/>
          </w:tcPr>
          <w:p>
            <w:r>
              <w:rPr>
                <w:sz w:val="16"/>
              </w:rPr>
              <w:t>488</w:t>
            </w:r>
          </w:p>
        </w:tc>
        <w:tc>
          <w:tcPr>
            <w:tcW w:type="dxa" w:w="1218"/>
            <w:vAlign w:val="center"/>
          </w:tcPr>
          <w:p>
            <w:r>
              <w:rPr>
                <w:sz w:val="16"/>
              </w:rPr>
              <w:t>9</w:t>
            </w:r>
          </w:p>
        </w:tc>
        <w:tc>
          <w:tcPr>
            <w:tcW w:type="dxa" w:w="1218"/>
            <w:vAlign w:val="center"/>
          </w:tcPr>
          <w:p>
            <w:r>
              <w:rPr>
                <w:sz w:val="16"/>
              </w:rPr>
              <w:t>0.609 (0.032)</w:t>
            </w:r>
          </w:p>
        </w:tc>
        <w:tc>
          <w:tcPr>
            <w:tcW w:type="dxa" w:w="1218"/>
            <w:vAlign w:val="center"/>
          </w:tcPr>
          <w:p>
            <w:r>
              <w:rPr>
                <w:sz w:val="16"/>
              </w:rPr>
              <w:t>0.111</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KIRP</w:t>
            </w:r>
          </w:p>
        </w:tc>
        <w:tc>
          <w:tcPr>
            <w:tcW w:type="dxa" w:w="1218"/>
            <w:vAlign w:val="center"/>
          </w:tcPr>
          <w:p>
            <w:r>
              <w:rPr>
                <w:sz w:val="16"/>
              </w:rPr>
              <w:t>TRUE</w:t>
            </w:r>
          </w:p>
        </w:tc>
        <w:tc>
          <w:tcPr>
            <w:tcW w:type="dxa" w:w="1218"/>
            <w:vAlign w:val="center"/>
          </w:tcPr>
          <w:p>
            <w:r>
              <w:rPr>
                <w:sz w:val="16"/>
              </w:rPr>
              <w:t>184</w:t>
            </w:r>
          </w:p>
        </w:tc>
        <w:tc>
          <w:tcPr>
            <w:tcW w:type="dxa" w:w="1218"/>
            <w:vAlign w:val="center"/>
          </w:tcPr>
          <w:p>
            <w:r>
              <w:rPr>
                <w:sz w:val="16"/>
              </w:rPr>
              <w:t>10</w:t>
            </w:r>
          </w:p>
        </w:tc>
        <w:tc>
          <w:tcPr>
            <w:tcW w:type="dxa" w:w="1218"/>
            <w:vAlign w:val="center"/>
          </w:tcPr>
          <w:p>
            <w:r>
              <w:rPr>
                <w:sz w:val="16"/>
              </w:rPr>
              <w:t>0.600 (0.032)</w:t>
            </w:r>
          </w:p>
        </w:tc>
        <w:tc>
          <w:tcPr>
            <w:tcW w:type="dxa" w:w="1218"/>
            <w:vAlign w:val="center"/>
          </w:tcPr>
          <w:p>
            <w:r>
              <w:rPr>
                <w:sz w:val="16"/>
              </w:rPr>
              <w:t>0.100</w:t>
            </w:r>
          </w:p>
        </w:tc>
        <w:tc>
          <w:tcPr>
            <w:tcW w:type="dxa" w:w="1218"/>
            <w:vAlign w:val="center"/>
          </w:tcPr>
          <w:p>
            <w:r>
              <w:rPr>
                <w:sz w:val="16"/>
              </w:rPr>
              <w:t>0.555</w:t>
            </w:r>
          </w:p>
        </w:tc>
        <w:tc>
          <w:tcPr>
            <w:tcW w:type="dxa" w:w="1218"/>
            <w:vAlign w:val="center"/>
          </w:tcPr>
          <w:p>
            <w:r>
              <w:rPr>
                <w:sz w:val="16"/>
              </w:rPr>
            </w:r>
          </w:p>
        </w:tc>
      </w:tr>
      <w:tr>
        <w:trPr>
          <w:cantSplit/>
        </w:trPr>
        <w:tc>
          <w:tcPr>
            <w:tcW w:type="dxa" w:w="1218"/>
            <w:vAlign w:val="center"/>
          </w:tcPr>
          <w:p>
            <w:r>
              <w:rPr>
                <w:sz w:val="16"/>
              </w:rPr>
              <w:t>LGG</w:t>
            </w:r>
          </w:p>
        </w:tc>
        <w:tc>
          <w:tcPr>
            <w:tcW w:type="dxa" w:w="1218"/>
            <w:vAlign w:val="center"/>
          </w:tcPr>
          <w:p>
            <w:r>
              <w:rPr>
                <w:sz w:val="16"/>
              </w:rPr>
              <w:t>TRUE</w:t>
            </w:r>
          </w:p>
        </w:tc>
        <w:tc>
          <w:tcPr>
            <w:tcW w:type="dxa" w:w="1218"/>
            <w:vAlign w:val="center"/>
          </w:tcPr>
          <w:p>
            <w:r>
              <w:rPr>
                <w:sz w:val="16"/>
              </w:rPr>
              <w:t>451</w:t>
            </w:r>
          </w:p>
        </w:tc>
        <w:tc>
          <w:tcPr>
            <w:tcW w:type="dxa" w:w="1218"/>
            <w:vAlign w:val="center"/>
          </w:tcPr>
          <w:p>
            <w:r>
              <w:rPr>
                <w:sz w:val="16"/>
              </w:rPr>
              <w:t>13</w:t>
            </w:r>
          </w:p>
        </w:tc>
        <w:tc>
          <w:tcPr>
            <w:tcW w:type="dxa" w:w="1218"/>
            <w:vAlign w:val="center"/>
          </w:tcPr>
          <w:p>
            <w:r>
              <w:rPr>
                <w:sz w:val="16"/>
              </w:rPr>
              <w:t>0.539 (0.020)</w:t>
            </w:r>
          </w:p>
        </w:tc>
        <w:tc>
          <w:tcPr>
            <w:tcW w:type="dxa" w:w="1218"/>
            <w:vAlign w:val="center"/>
          </w:tcPr>
          <w:p>
            <w:r>
              <w:rPr>
                <w:sz w:val="16"/>
              </w:rPr>
              <w:t>0.077</w:t>
            </w:r>
          </w:p>
        </w:tc>
        <w:tc>
          <w:tcPr>
            <w:tcW w:type="dxa" w:w="1218"/>
            <w:vAlign w:val="center"/>
          </w:tcPr>
          <w:p>
            <w:r>
              <w:rPr>
                <w:sz w:val="16"/>
              </w:rPr>
              <w:t>0.501</w:t>
            </w:r>
          </w:p>
        </w:tc>
        <w:tc>
          <w:tcPr>
            <w:tcW w:type="dxa" w:w="1218"/>
            <w:vAlign w:val="center"/>
          </w:tcPr>
          <w:p>
            <w:r>
              <w:rPr>
                <w:sz w:val="16"/>
              </w:rPr>
            </w:r>
          </w:p>
        </w:tc>
      </w:tr>
      <w:tr>
        <w:trPr>
          <w:cantSplit/>
        </w:trPr>
        <w:tc>
          <w:tcPr>
            <w:tcW w:type="dxa" w:w="1218"/>
            <w:vAlign w:val="center"/>
          </w:tcPr>
          <w:p>
            <w:r>
              <w:rPr>
                <w:sz w:val="16"/>
              </w:rPr>
              <w:t>LIHC</w:t>
            </w:r>
          </w:p>
        </w:tc>
        <w:tc>
          <w:tcPr>
            <w:tcW w:type="dxa" w:w="1218"/>
            <w:vAlign w:val="center"/>
          </w:tcPr>
          <w:p>
            <w:r>
              <w:rPr>
                <w:sz w:val="16"/>
              </w:rPr>
              <w:t>TRUE</w:t>
            </w:r>
          </w:p>
        </w:tc>
        <w:tc>
          <w:tcPr>
            <w:tcW w:type="dxa" w:w="1218"/>
            <w:vAlign w:val="center"/>
          </w:tcPr>
          <w:p>
            <w:r>
              <w:rPr>
                <w:sz w:val="16"/>
              </w:rPr>
              <w:t>280</w:t>
            </w:r>
          </w:p>
        </w:tc>
        <w:tc>
          <w:tcPr>
            <w:tcW w:type="dxa" w:w="1218"/>
            <w:vAlign w:val="center"/>
          </w:tcPr>
          <w:p>
            <w:r>
              <w:rPr>
                <w:sz w:val="16"/>
              </w:rPr>
              <w:t>7</w:t>
            </w:r>
          </w:p>
        </w:tc>
        <w:tc>
          <w:tcPr>
            <w:tcW w:type="dxa" w:w="1218"/>
            <w:vAlign w:val="center"/>
          </w:tcPr>
          <w:p>
            <w:r>
              <w:rPr>
                <w:sz w:val="16"/>
              </w:rPr>
              <w:t>0.635 (0.025)</w:t>
            </w:r>
          </w:p>
        </w:tc>
        <w:tc>
          <w:tcPr>
            <w:tcW w:type="dxa" w:w="1218"/>
            <w:vAlign w:val="center"/>
          </w:tcPr>
          <w:p>
            <w:r>
              <w:rPr>
                <w:sz w:val="16"/>
              </w:rPr>
              <w:t>0.143</w:t>
            </w:r>
          </w:p>
        </w:tc>
        <w:tc>
          <w:tcPr>
            <w:tcW w:type="dxa" w:w="1218"/>
            <w:vAlign w:val="center"/>
          </w:tcPr>
          <w:p>
            <w:r>
              <w:rPr>
                <w:sz w:val="16"/>
              </w:rPr>
              <w:t>0.574</w:t>
            </w:r>
          </w:p>
        </w:tc>
        <w:tc>
          <w:tcPr>
            <w:tcW w:type="dxa" w:w="1218"/>
            <w:vAlign w:val="center"/>
          </w:tcPr>
          <w:p>
            <w:r>
              <w:rPr>
                <w:sz w:val="16"/>
              </w:rPr>
            </w:r>
          </w:p>
        </w:tc>
      </w:tr>
      <w:tr>
        <w:trPr>
          <w:cantSplit/>
        </w:trPr>
        <w:tc>
          <w:tcPr>
            <w:tcW w:type="dxa" w:w="1218"/>
            <w:vAlign w:val="center"/>
          </w:tcPr>
          <w:p>
            <w:r>
              <w:rPr>
                <w:sz w:val="16"/>
              </w:rPr>
              <w:t>LUAD</w:t>
            </w:r>
          </w:p>
        </w:tc>
        <w:tc>
          <w:tcPr>
            <w:tcW w:type="dxa" w:w="1218"/>
            <w:vAlign w:val="center"/>
          </w:tcPr>
          <w:p>
            <w:r>
              <w:rPr>
                <w:sz w:val="16"/>
              </w:rPr>
              <w:t>TRUE</w:t>
            </w:r>
          </w:p>
        </w:tc>
        <w:tc>
          <w:tcPr>
            <w:tcW w:type="dxa" w:w="1218"/>
            <w:vAlign w:val="center"/>
          </w:tcPr>
          <w:p>
            <w:r>
              <w:rPr>
                <w:sz w:val="16"/>
              </w:rPr>
              <w:t>392</w:t>
            </w:r>
          </w:p>
        </w:tc>
        <w:tc>
          <w:tcPr>
            <w:tcW w:type="dxa" w:w="1218"/>
            <w:vAlign w:val="center"/>
          </w:tcPr>
          <w:p>
            <w:r>
              <w:rPr>
                <w:sz w:val="16"/>
              </w:rPr>
              <w:t>15</w:t>
            </w:r>
          </w:p>
        </w:tc>
        <w:tc>
          <w:tcPr>
            <w:tcW w:type="dxa" w:w="1218"/>
            <w:vAlign w:val="center"/>
          </w:tcPr>
          <w:p>
            <w:r>
              <w:rPr>
                <w:sz w:val="16"/>
              </w:rPr>
              <w:t>0.465 (0.013)</w:t>
            </w:r>
          </w:p>
        </w:tc>
        <w:tc>
          <w:tcPr>
            <w:tcW w:type="dxa" w:w="1218"/>
            <w:vAlign w:val="center"/>
          </w:tcPr>
          <w:p>
            <w:r>
              <w:rPr>
                <w:sz w:val="16"/>
              </w:rPr>
              <w:t>0.067</w:t>
            </w:r>
          </w:p>
        </w:tc>
        <w:tc>
          <w:tcPr>
            <w:tcW w:type="dxa" w:w="1218"/>
            <w:vAlign w:val="center"/>
          </w:tcPr>
          <w:p>
            <w:r>
              <w:rPr>
                <w:sz w:val="16"/>
              </w:rPr>
              <w:t>0.427</w:t>
            </w:r>
          </w:p>
        </w:tc>
        <w:tc>
          <w:tcPr>
            <w:tcW w:type="dxa" w:w="1218"/>
            <w:vAlign w:val="center"/>
          </w:tcPr>
          <w:p>
            <w:r>
              <w:rPr>
                <w:sz w:val="16"/>
              </w:rPr>
            </w:r>
          </w:p>
        </w:tc>
      </w:tr>
      <w:tr>
        <w:trPr>
          <w:cantSplit/>
        </w:trPr>
        <w:tc>
          <w:tcPr>
            <w:tcW w:type="dxa" w:w="1218"/>
            <w:vAlign w:val="center"/>
          </w:tcPr>
          <w:p>
            <w:r>
              <w:rPr>
                <w:sz w:val="16"/>
              </w:rPr>
              <w:t>LUSC</w:t>
            </w:r>
          </w:p>
        </w:tc>
        <w:tc>
          <w:tcPr>
            <w:tcW w:type="dxa" w:w="1218"/>
            <w:vAlign w:val="center"/>
          </w:tcPr>
          <w:p>
            <w:r>
              <w:rPr>
                <w:sz w:val="16"/>
              </w:rPr>
              <w:t>TRUE</w:t>
            </w:r>
          </w:p>
        </w:tc>
        <w:tc>
          <w:tcPr>
            <w:tcW w:type="dxa" w:w="1218"/>
            <w:vAlign w:val="center"/>
          </w:tcPr>
          <w:p>
            <w:r>
              <w:rPr>
                <w:sz w:val="16"/>
              </w:rPr>
              <w:t>405</w:t>
            </w:r>
          </w:p>
        </w:tc>
        <w:tc>
          <w:tcPr>
            <w:tcW w:type="dxa" w:w="1218"/>
            <w:vAlign w:val="center"/>
          </w:tcPr>
          <w:p>
            <w:r>
              <w:rPr>
                <w:sz w:val="16"/>
              </w:rPr>
              <w:t>16</w:t>
            </w:r>
          </w:p>
        </w:tc>
        <w:tc>
          <w:tcPr>
            <w:tcW w:type="dxa" w:w="1218"/>
            <w:vAlign w:val="center"/>
          </w:tcPr>
          <w:p>
            <w:r>
              <w:rPr>
                <w:sz w:val="16"/>
              </w:rPr>
              <w:t>0.531 (0.014)</w:t>
            </w:r>
          </w:p>
        </w:tc>
        <w:tc>
          <w:tcPr>
            <w:tcW w:type="dxa" w:w="1218"/>
            <w:vAlign w:val="center"/>
          </w:tcPr>
          <w:p>
            <w:r>
              <w:rPr>
                <w:sz w:val="16"/>
              </w:rPr>
              <w:t>0.062</w:t>
            </w:r>
          </w:p>
        </w:tc>
        <w:tc>
          <w:tcPr>
            <w:tcW w:type="dxa" w:w="1218"/>
            <w:vAlign w:val="center"/>
          </w:tcPr>
          <w:p>
            <w:r>
              <w:rPr>
                <w:sz w:val="16"/>
              </w:rPr>
              <w:t>0.499</w:t>
            </w:r>
          </w:p>
        </w:tc>
        <w:tc>
          <w:tcPr>
            <w:tcW w:type="dxa" w:w="1218"/>
            <w:vAlign w:val="center"/>
          </w:tcPr>
          <w:p>
            <w:r>
              <w:rPr>
                <w:sz w:val="16"/>
              </w:rPr>
            </w:r>
          </w:p>
        </w:tc>
      </w:tr>
      <w:tr>
        <w:trPr>
          <w:cantSplit/>
        </w:trPr>
        <w:tc>
          <w:tcPr>
            <w:tcW w:type="dxa" w:w="1218"/>
            <w:vAlign w:val="center"/>
          </w:tcPr>
          <w:p>
            <w:r>
              <w:rPr>
                <w:sz w:val="16"/>
              </w:rPr>
              <w:t>MESO</w:t>
            </w:r>
          </w:p>
        </w:tc>
        <w:tc>
          <w:tcPr>
            <w:tcW w:type="dxa" w:w="1218"/>
            <w:vAlign w:val="center"/>
          </w:tcPr>
          <w:p>
            <w:r>
              <w:rPr>
                <w:sz w:val="16"/>
              </w:rPr>
              <w:t>FALSE</w:t>
            </w:r>
          </w:p>
        </w:tc>
        <w:tc>
          <w:tcPr>
            <w:tcW w:type="dxa" w:w="1218"/>
            <w:vAlign w:val="center"/>
          </w:tcPr>
          <w:p>
            <w:r>
              <w:rPr>
                <w:sz w:val="16"/>
              </w:rPr>
              <w:t>15</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OV</w:t>
            </w:r>
          </w:p>
        </w:tc>
        <w:tc>
          <w:tcPr>
            <w:tcW w:type="dxa" w:w="1218"/>
            <w:vAlign w:val="center"/>
          </w:tcPr>
          <w:p>
            <w:r>
              <w:rPr>
                <w:sz w:val="16"/>
              </w:rPr>
              <w:t>TRUE</w:t>
            </w:r>
          </w:p>
        </w:tc>
        <w:tc>
          <w:tcPr>
            <w:tcW w:type="dxa" w:w="1218"/>
            <w:vAlign w:val="center"/>
          </w:tcPr>
          <w:p>
            <w:r>
              <w:rPr>
                <w:sz w:val="16"/>
              </w:rPr>
              <w:t>83</w:t>
            </w:r>
          </w:p>
        </w:tc>
        <w:tc>
          <w:tcPr>
            <w:tcW w:type="dxa" w:w="1218"/>
            <w:vAlign w:val="center"/>
          </w:tcPr>
          <w:p>
            <w:r>
              <w:rPr>
                <w:sz w:val="16"/>
              </w:rPr>
              <w:t>2</w:t>
            </w:r>
          </w:p>
        </w:tc>
        <w:tc>
          <w:tcPr>
            <w:tcW w:type="dxa" w:w="1218"/>
            <w:vAlign w:val="center"/>
          </w:tcPr>
          <w:p>
            <w:r>
              <w:rPr>
                <w:sz w:val="16"/>
              </w:rPr>
              <w:t>0.963 (0.010)</w:t>
            </w:r>
          </w:p>
        </w:tc>
        <w:tc>
          <w:tcPr>
            <w:tcW w:type="dxa" w:w="1218"/>
            <w:vAlign w:val="center"/>
          </w:tcPr>
          <w:p>
            <w:r>
              <w:rPr>
                <w:sz w:val="16"/>
              </w:rPr>
              <w:t>0.500</w:t>
            </w:r>
          </w:p>
        </w:tc>
        <w:tc>
          <w:tcPr>
            <w:tcW w:type="dxa" w:w="1218"/>
            <w:vAlign w:val="center"/>
          </w:tcPr>
          <w:p>
            <w:r>
              <w:rPr>
                <w:sz w:val="16"/>
              </w:rPr>
              <w:t>0.926</w:t>
            </w:r>
          </w:p>
        </w:tc>
        <w:tc>
          <w:tcPr>
            <w:tcW w:type="dxa" w:w="1218"/>
            <w:vAlign w:val="center"/>
          </w:tcPr>
          <w:p>
            <w:r>
              <w:rPr>
                <w:sz w:val="16"/>
              </w:rPr>
            </w:r>
          </w:p>
        </w:tc>
      </w:tr>
      <w:tr>
        <w:trPr>
          <w:cantSplit/>
        </w:trPr>
        <w:tc>
          <w:tcPr>
            <w:tcW w:type="dxa" w:w="1218"/>
            <w:vAlign w:val="center"/>
          </w:tcPr>
          <w:p>
            <w:r>
              <w:rPr>
                <w:sz w:val="16"/>
              </w:rPr>
              <w:t>PAAD</w:t>
            </w:r>
          </w:p>
        </w:tc>
        <w:tc>
          <w:tcPr>
            <w:tcW w:type="dxa" w:w="1218"/>
            <w:vAlign w:val="center"/>
          </w:tcPr>
          <w:p>
            <w:r>
              <w:rPr>
                <w:sz w:val="16"/>
              </w:rPr>
              <w:t>TRUE</w:t>
            </w:r>
          </w:p>
        </w:tc>
        <w:tc>
          <w:tcPr>
            <w:tcW w:type="dxa" w:w="1218"/>
            <w:vAlign w:val="center"/>
          </w:tcPr>
          <w:p>
            <w:r>
              <w:rPr>
                <w:sz w:val="16"/>
              </w:rPr>
              <w:t>120</w:t>
            </w:r>
          </w:p>
        </w:tc>
        <w:tc>
          <w:tcPr>
            <w:tcW w:type="dxa" w:w="1218"/>
            <w:vAlign w:val="center"/>
          </w:tcPr>
          <w:p>
            <w:r>
              <w:rPr>
                <w:sz w:val="16"/>
              </w:rPr>
              <w:t>5</w:t>
            </w:r>
          </w:p>
        </w:tc>
        <w:tc>
          <w:tcPr>
            <w:tcW w:type="dxa" w:w="1218"/>
            <w:vAlign w:val="center"/>
          </w:tcPr>
          <w:p>
            <w:r>
              <w:rPr>
                <w:sz w:val="16"/>
              </w:rPr>
              <w:t>0.911 (0.015)</w:t>
            </w:r>
          </w:p>
        </w:tc>
        <w:tc>
          <w:tcPr>
            <w:tcW w:type="dxa" w:w="1218"/>
            <w:vAlign w:val="center"/>
          </w:tcPr>
          <w:p>
            <w:r>
              <w:rPr>
                <w:sz w:val="16"/>
              </w:rPr>
              <w:t>0.200</w:t>
            </w:r>
          </w:p>
        </w:tc>
        <w:tc>
          <w:tcPr>
            <w:tcW w:type="dxa" w:w="1218"/>
            <w:vAlign w:val="center"/>
          </w:tcPr>
          <w:p>
            <w:r>
              <w:rPr>
                <w:sz w:val="16"/>
              </w:rPr>
              <w:t>0.888</w:t>
            </w:r>
          </w:p>
        </w:tc>
        <w:tc>
          <w:tcPr>
            <w:tcW w:type="dxa" w:w="1218"/>
            <w:vAlign w:val="center"/>
          </w:tcPr>
          <w:p>
            <w:r>
              <w:rPr>
                <w:sz w:val="16"/>
              </w:rPr>
            </w:r>
          </w:p>
        </w:tc>
      </w:tr>
      <w:tr>
        <w:trPr>
          <w:cantSplit/>
        </w:trPr>
        <w:tc>
          <w:tcPr>
            <w:tcW w:type="dxa" w:w="1218"/>
            <w:vAlign w:val="center"/>
          </w:tcPr>
          <w:p>
            <w:r>
              <w:rPr>
                <w:sz w:val="16"/>
              </w:rPr>
              <w:t>PCPG</w:t>
            </w:r>
          </w:p>
        </w:tc>
        <w:tc>
          <w:tcPr>
            <w:tcW w:type="dxa" w:w="1218"/>
            <w:vAlign w:val="center"/>
          </w:tcPr>
          <w:p>
            <w:r>
              <w:rPr>
                <w:sz w:val="16"/>
              </w:rPr>
              <w:t>TRUE</w:t>
            </w:r>
          </w:p>
        </w:tc>
        <w:tc>
          <w:tcPr>
            <w:tcW w:type="dxa" w:w="1218"/>
            <w:vAlign w:val="center"/>
          </w:tcPr>
          <w:p>
            <w:r>
              <w:rPr>
                <w:sz w:val="16"/>
              </w:rPr>
              <w:t>138</w:t>
            </w:r>
          </w:p>
        </w:tc>
        <w:tc>
          <w:tcPr>
            <w:tcW w:type="dxa" w:w="1218"/>
            <w:vAlign w:val="center"/>
          </w:tcPr>
          <w:p>
            <w:r>
              <w:rPr>
                <w:sz w:val="16"/>
              </w:rPr>
              <w:t>6</w:t>
            </w:r>
          </w:p>
        </w:tc>
        <w:tc>
          <w:tcPr>
            <w:tcW w:type="dxa" w:w="1218"/>
            <w:vAlign w:val="center"/>
          </w:tcPr>
          <w:p>
            <w:r>
              <w:rPr>
                <w:sz w:val="16"/>
              </w:rPr>
              <w:t>0.516 (0.033)</w:t>
            </w:r>
          </w:p>
        </w:tc>
        <w:tc>
          <w:tcPr>
            <w:tcW w:type="dxa" w:w="1218"/>
            <w:vAlign w:val="center"/>
          </w:tcPr>
          <w:p>
            <w:r>
              <w:rPr>
                <w:sz w:val="16"/>
              </w:rPr>
              <w:t>0.167</w:t>
            </w:r>
          </w:p>
        </w:tc>
        <w:tc>
          <w:tcPr>
            <w:tcW w:type="dxa" w:w="1218"/>
            <w:vAlign w:val="center"/>
          </w:tcPr>
          <w:p>
            <w:r>
              <w:rPr>
                <w:sz w:val="16"/>
              </w:rPr>
              <w:t>0.419</w:t>
            </w:r>
          </w:p>
        </w:tc>
        <w:tc>
          <w:tcPr>
            <w:tcW w:type="dxa" w:w="1218"/>
            <w:vAlign w:val="center"/>
          </w:tcPr>
          <w:p>
            <w:r>
              <w:rPr>
                <w:sz w:val="16"/>
              </w:rPr>
            </w:r>
          </w:p>
        </w:tc>
      </w:tr>
      <w:tr>
        <w:trPr>
          <w:cantSplit/>
        </w:trPr>
        <w:tc>
          <w:tcPr>
            <w:tcW w:type="dxa" w:w="1218"/>
            <w:vAlign w:val="center"/>
          </w:tcPr>
          <w:p>
            <w:r>
              <w:rPr>
                <w:sz w:val="16"/>
              </w:rPr>
              <w:t>PRAD</w:t>
            </w:r>
          </w:p>
        </w:tc>
        <w:tc>
          <w:tcPr>
            <w:tcW w:type="dxa" w:w="1218"/>
            <w:vAlign w:val="center"/>
          </w:tcPr>
          <w:p>
            <w:r>
              <w:rPr>
                <w:sz w:val="16"/>
              </w:rPr>
              <w:t>TRUE</w:t>
            </w:r>
          </w:p>
        </w:tc>
        <w:tc>
          <w:tcPr>
            <w:tcW w:type="dxa" w:w="1218"/>
            <w:vAlign w:val="center"/>
          </w:tcPr>
          <w:p>
            <w:r>
              <w:rPr>
                <w:sz w:val="16"/>
              </w:rPr>
              <w:t>345</w:t>
            </w:r>
          </w:p>
        </w:tc>
        <w:tc>
          <w:tcPr>
            <w:tcW w:type="dxa" w:w="1218"/>
            <w:vAlign w:val="center"/>
          </w:tcPr>
          <w:p>
            <w:r>
              <w:rPr>
                <w:sz w:val="16"/>
              </w:rPr>
              <w:t>10</w:t>
            </w:r>
          </w:p>
        </w:tc>
        <w:tc>
          <w:tcPr>
            <w:tcW w:type="dxa" w:w="1218"/>
            <w:vAlign w:val="center"/>
          </w:tcPr>
          <w:p>
            <w:r>
              <w:rPr>
                <w:sz w:val="16"/>
              </w:rPr>
              <w:t>0.767 (0.012)</w:t>
            </w:r>
          </w:p>
        </w:tc>
        <w:tc>
          <w:tcPr>
            <w:tcW w:type="dxa" w:w="1218"/>
            <w:vAlign w:val="center"/>
          </w:tcPr>
          <w:p>
            <w:r>
              <w:rPr>
                <w:sz w:val="16"/>
              </w:rPr>
              <w:t>0.100</w:t>
            </w:r>
          </w:p>
        </w:tc>
        <w:tc>
          <w:tcPr>
            <w:tcW w:type="dxa" w:w="1218"/>
            <w:vAlign w:val="center"/>
          </w:tcPr>
          <w:p>
            <w:r>
              <w:rPr>
                <w:sz w:val="16"/>
              </w:rPr>
              <w:t>0.741</w:t>
            </w:r>
          </w:p>
        </w:tc>
        <w:tc>
          <w:tcPr>
            <w:tcW w:type="dxa" w:w="1218"/>
            <w:vAlign w:val="center"/>
          </w:tcPr>
          <w:p>
            <w:r>
              <w:rPr>
                <w:sz w:val="16"/>
              </w:rPr>
            </w:r>
          </w:p>
        </w:tc>
      </w:tr>
      <w:tr>
        <w:trPr>
          <w:cantSplit/>
        </w:trPr>
        <w:tc>
          <w:tcPr>
            <w:tcW w:type="dxa" w:w="1218"/>
            <w:vAlign w:val="center"/>
          </w:tcPr>
          <w:p>
            <w:r>
              <w:rPr>
                <w:sz w:val="16"/>
              </w:rPr>
              <w:t>READ</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5</w:t>
            </w:r>
          </w:p>
        </w:tc>
        <w:tc>
          <w:tcPr>
            <w:tcW w:type="dxa" w:w="1218"/>
            <w:vAlign w:val="center"/>
          </w:tcPr>
          <w:p>
            <w:r>
              <w:rPr>
                <w:sz w:val="16"/>
              </w:rPr>
              <w:t>0.862 (0.030)</w:t>
            </w:r>
          </w:p>
        </w:tc>
        <w:tc>
          <w:tcPr>
            <w:tcW w:type="dxa" w:w="1218"/>
            <w:vAlign w:val="center"/>
          </w:tcPr>
          <w:p>
            <w:r>
              <w:rPr>
                <w:sz w:val="16"/>
              </w:rPr>
              <w:t>0.200</w:t>
            </w:r>
          </w:p>
        </w:tc>
        <w:tc>
          <w:tcPr>
            <w:tcW w:type="dxa" w:w="1218"/>
            <w:vAlign w:val="center"/>
          </w:tcPr>
          <w:p>
            <w:r>
              <w:rPr>
                <w:sz w:val="16"/>
              </w:rPr>
              <w:t>0.828</w:t>
            </w:r>
          </w:p>
        </w:tc>
        <w:tc>
          <w:tcPr>
            <w:tcW w:type="dxa" w:w="1218"/>
            <w:vAlign w:val="center"/>
          </w:tcPr>
          <w:p>
            <w:r>
              <w:rPr>
                <w:sz w:val="16"/>
              </w:rPr>
            </w:r>
          </w:p>
        </w:tc>
      </w:tr>
      <w:tr>
        <w:trPr>
          <w:cantSplit/>
        </w:trPr>
        <w:tc>
          <w:tcPr>
            <w:tcW w:type="dxa" w:w="1218"/>
            <w:vAlign w:val="center"/>
          </w:tcPr>
          <w:p>
            <w:r>
              <w:rPr>
                <w:sz w:val="16"/>
              </w:rPr>
              <w:t>SARC</w:t>
            </w:r>
          </w:p>
        </w:tc>
        <w:tc>
          <w:tcPr>
            <w:tcW w:type="dxa" w:w="1218"/>
            <w:vAlign w:val="center"/>
          </w:tcPr>
          <w:p>
            <w:r>
              <w:rPr>
                <w:sz w:val="16"/>
              </w:rPr>
              <w:t>TRUE</w:t>
            </w:r>
          </w:p>
        </w:tc>
        <w:tc>
          <w:tcPr>
            <w:tcW w:type="dxa" w:w="1218"/>
            <w:vAlign w:val="center"/>
          </w:tcPr>
          <w:p>
            <w:r>
              <w:rPr>
                <w:sz w:val="16"/>
              </w:rPr>
              <w:t>158</w:t>
            </w:r>
          </w:p>
        </w:tc>
        <w:tc>
          <w:tcPr>
            <w:tcW w:type="dxa" w:w="1218"/>
            <w:vAlign w:val="center"/>
          </w:tcPr>
          <w:p>
            <w:r>
              <w:rPr>
                <w:sz w:val="16"/>
              </w:rPr>
              <w:t>4</w:t>
            </w:r>
          </w:p>
        </w:tc>
        <w:tc>
          <w:tcPr>
            <w:tcW w:type="dxa" w:w="1218"/>
            <w:vAlign w:val="center"/>
          </w:tcPr>
          <w:p>
            <w:r>
              <w:rPr>
                <w:sz w:val="16"/>
              </w:rPr>
              <w:t>0.628 (0.034)</w:t>
            </w:r>
          </w:p>
        </w:tc>
        <w:tc>
          <w:tcPr>
            <w:tcW w:type="dxa" w:w="1218"/>
            <w:vAlign w:val="center"/>
          </w:tcPr>
          <w:p>
            <w:r>
              <w:rPr>
                <w:sz w:val="16"/>
              </w:rPr>
              <w:t>0.250</w:t>
            </w:r>
          </w:p>
        </w:tc>
        <w:tc>
          <w:tcPr>
            <w:tcW w:type="dxa" w:w="1218"/>
            <w:vAlign w:val="center"/>
          </w:tcPr>
          <w:p>
            <w:r>
              <w:rPr>
                <w:sz w:val="16"/>
              </w:rPr>
              <w:t>0.504</w:t>
            </w:r>
          </w:p>
        </w:tc>
        <w:tc>
          <w:tcPr>
            <w:tcW w:type="dxa" w:w="1218"/>
            <w:vAlign w:val="center"/>
          </w:tcPr>
          <w:p>
            <w:r>
              <w:rPr>
                <w:sz w:val="16"/>
              </w:rPr>
            </w:r>
          </w:p>
        </w:tc>
      </w:tr>
      <w:tr>
        <w:trPr>
          <w:cantSplit/>
        </w:trPr>
        <w:tc>
          <w:tcPr>
            <w:tcW w:type="dxa" w:w="1218"/>
            <w:vAlign w:val="center"/>
          </w:tcPr>
          <w:p>
            <w:r>
              <w:rPr>
                <w:sz w:val="16"/>
              </w:rPr>
              <w:t>SKCM</w:t>
            </w:r>
          </w:p>
        </w:tc>
        <w:tc>
          <w:tcPr>
            <w:tcW w:type="dxa" w:w="1218"/>
            <w:vAlign w:val="center"/>
          </w:tcPr>
          <w:p>
            <w:r>
              <w:rPr>
                <w:sz w:val="16"/>
              </w:rPr>
              <w:t>TRUE</w:t>
            </w:r>
          </w:p>
        </w:tc>
        <w:tc>
          <w:tcPr>
            <w:tcW w:type="dxa" w:w="1218"/>
            <w:vAlign w:val="center"/>
          </w:tcPr>
          <w:p>
            <w:r>
              <w:rPr>
                <w:sz w:val="16"/>
              </w:rPr>
              <w:t>245</w:t>
            </w:r>
          </w:p>
        </w:tc>
        <w:tc>
          <w:tcPr>
            <w:tcW w:type="dxa" w:w="1218"/>
            <w:vAlign w:val="center"/>
          </w:tcPr>
          <w:p>
            <w:r>
              <w:rPr>
                <w:sz w:val="16"/>
              </w:rPr>
              <w:t>8</w:t>
            </w:r>
          </w:p>
        </w:tc>
        <w:tc>
          <w:tcPr>
            <w:tcW w:type="dxa" w:w="1218"/>
            <w:vAlign w:val="center"/>
          </w:tcPr>
          <w:p>
            <w:r>
              <w:rPr>
                <w:sz w:val="16"/>
              </w:rPr>
              <w:t>0.555 (0.040)</w:t>
            </w:r>
          </w:p>
        </w:tc>
        <w:tc>
          <w:tcPr>
            <w:tcW w:type="dxa" w:w="1218"/>
            <w:vAlign w:val="center"/>
          </w:tcPr>
          <w:p>
            <w:r>
              <w:rPr>
                <w:sz w:val="16"/>
              </w:rPr>
              <w:t>0.125</w:t>
            </w:r>
          </w:p>
        </w:tc>
        <w:tc>
          <w:tcPr>
            <w:tcW w:type="dxa" w:w="1218"/>
            <w:vAlign w:val="center"/>
          </w:tcPr>
          <w:p>
            <w:r>
              <w:rPr>
                <w:sz w:val="16"/>
              </w:rPr>
              <w:t>0.491</w:t>
            </w:r>
          </w:p>
        </w:tc>
        <w:tc>
          <w:tcPr>
            <w:tcW w:type="dxa" w:w="1218"/>
            <w:vAlign w:val="center"/>
          </w:tcPr>
          <w:p>
            <w:r>
              <w:rPr>
                <w:sz w:val="16"/>
              </w:rPr>
            </w:r>
          </w:p>
        </w:tc>
      </w:tr>
      <w:tr>
        <w:trPr>
          <w:cantSplit/>
        </w:trPr>
        <w:tc>
          <w:tcPr>
            <w:tcW w:type="dxa" w:w="1218"/>
            <w:vAlign w:val="center"/>
          </w:tcPr>
          <w:p>
            <w:r>
              <w:rPr>
                <w:sz w:val="16"/>
              </w:rPr>
              <w:t>STAD</w:t>
            </w:r>
          </w:p>
        </w:tc>
        <w:tc>
          <w:tcPr>
            <w:tcW w:type="dxa" w:w="1218"/>
            <w:vAlign w:val="center"/>
          </w:tcPr>
          <w:p>
            <w:r>
              <w:rPr>
                <w:sz w:val="16"/>
              </w:rPr>
              <w:t>TRUE</w:t>
            </w:r>
          </w:p>
        </w:tc>
        <w:tc>
          <w:tcPr>
            <w:tcW w:type="dxa" w:w="1218"/>
            <w:vAlign w:val="center"/>
          </w:tcPr>
          <w:p>
            <w:r>
              <w:rPr>
                <w:sz w:val="16"/>
              </w:rPr>
              <w:t>334</w:t>
            </w:r>
          </w:p>
        </w:tc>
        <w:tc>
          <w:tcPr>
            <w:tcW w:type="dxa" w:w="1218"/>
            <w:vAlign w:val="center"/>
          </w:tcPr>
          <w:p>
            <w:r>
              <w:rPr>
                <w:sz w:val="16"/>
              </w:rPr>
              <w:t>8</w:t>
            </w:r>
          </w:p>
        </w:tc>
        <w:tc>
          <w:tcPr>
            <w:tcW w:type="dxa" w:w="1218"/>
            <w:vAlign w:val="center"/>
          </w:tcPr>
          <w:p>
            <w:r>
              <w:rPr>
                <w:sz w:val="16"/>
              </w:rPr>
              <w:t>0.712 (0.016)</w:t>
            </w:r>
          </w:p>
        </w:tc>
        <w:tc>
          <w:tcPr>
            <w:tcW w:type="dxa" w:w="1218"/>
            <w:vAlign w:val="center"/>
          </w:tcPr>
          <w:p>
            <w:r>
              <w:rPr>
                <w:sz w:val="16"/>
              </w:rPr>
              <w:t>0.125</w:t>
            </w:r>
          </w:p>
        </w:tc>
        <w:tc>
          <w:tcPr>
            <w:tcW w:type="dxa" w:w="1218"/>
            <w:vAlign w:val="center"/>
          </w:tcPr>
          <w:p>
            <w:r>
              <w:rPr>
                <w:sz w:val="16"/>
              </w:rPr>
              <w:t>0.671</w:t>
            </w:r>
          </w:p>
        </w:tc>
        <w:tc>
          <w:tcPr>
            <w:tcW w:type="dxa" w:w="1218"/>
            <w:vAlign w:val="center"/>
          </w:tcPr>
          <w:p>
            <w:r>
              <w:rPr>
                <w:sz w:val="16"/>
              </w:rPr>
            </w:r>
          </w:p>
        </w:tc>
      </w:tr>
      <w:tr>
        <w:trPr>
          <w:cantSplit/>
        </w:trPr>
        <w:tc>
          <w:tcPr>
            <w:tcW w:type="dxa" w:w="1218"/>
            <w:vAlign w:val="center"/>
          </w:tcPr>
          <w:p>
            <w:r>
              <w:rPr>
                <w:sz w:val="16"/>
              </w:rPr>
              <w:t>TGCT</w:t>
            </w:r>
          </w:p>
        </w:tc>
        <w:tc>
          <w:tcPr>
            <w:tcW w:type="dxa" w:w="1218"/>
            <w:vAlign w:val="center"/>
          </w:tcPr>
          <w:p>
            <w:r>
              <w:rPr>
                <w:sz w:val="16"/>
              </w:rPr>
              <w:t>TRUE</w:t>
            </w:r>
          </w:p>
        </w:tc>
        <w:tc>
          <w:tcPr>
            <w:tcW w:type="dxa" w:w="1218"/>
            <w:vAlign w:val="center"/>
          </w:tcPr>
          <w:p>
            <w:r>
              <w:rPr>
                <w:sz w:val="16"/>
              </w:rPr>
              <w:t>106</w:t>
            </w:r>
          </w:p>
        </w:tc>
        <w:tc>
          <w:tcPr>
            <w:tcW w:type="dxa" w:w="1218"/>
            <w:vAlign w:val="center"/>
          </w:tcPr>
          <w:p>
            <w:r>
              <w:rPr>
                <w:sz w:val="16"/>
              </w:rPr>
              <w:t>3</w:t>
            </w:r>
          </w:p>
        </w:tc>
        <w:tc>
          <w:tcPr>
            <w:tcW w:type="dxa" w:w="1218"/>
            <w:vAlign w:val="center"/>
          </w:tcPr>
          <w:p>
            <w:r>
              <w:rPr>
                <w:sz w:val="16"/>
              </w:rPr>
              <w:t>0.795 (0.055)</w:t>
            </w:r>
          </w:p>
        </w:tc>
        <w:tc>
          <w:tcPr>
            <w:tcW w:type="dxa" w:w="1218"/>
            <w:vAlign w:val="center"/>
          </w:tcPr>
          <w:p>
            <w:r>
              <w:rPr>
                <w:sz w:val="16"/>
              </w:rPr>
              <w:t>0.333</w:t>
            </w:r>
          </w:p>
        </w:tc>
        <w:tc>
          <w:tcPr>
            <w:tcW w:type="dxa" w:w="1218"/>
            <w:vAlign w:val="center"/>
          </w:tcPr>
          <w:p>
            <w:r>
              <w:rPr>
                <w:sz w:val="16"/>
              </w:rPr>
              <w:t>0.693</w:t>
            </w:r>
          </w:p>
        </w:tc>
        <w:tc>
          <w:tcPr>
            <w:tcW w:type="dxa" w:w="1218"/>
            <w:vAlign w:val="center"/>
          </w:tcPr>
          <w:p>
            <w:r>
              <w:rPr>
                <w:sz w:val="16"/>
              </w:rPr>
            </w:r>
          </w:p>
        </w:tc>
      </w:tr>
      <w:tr>
        <w:trPr>
          <w:cantSplit/>
        </w:trPr>
        <w:tc>
          <w:tcPr>
            <w:tcW w:type="dxa" w:w="1218"/>
            <w:vAlign w:val="center"/>
          </w:tcPr>
          <w:p>
            <w:r>
              <w:rPr>
                <w:sz w:val="16"/>
              </w:rPr>
              <w:t>THCA</w:t>
            </w:r>
          </w:p>
        </w:tc>
        <w:tc>
          <w:tcPr>
            <w:tcW w:type="dxa" w:w="1218"/>
            <w:vAlign w:val="center"/>
          </w:tcPr>
          <w:p>
            <w:r>
              <w:rPr>
                <w:sz w:val="16"/>
              </w:rPr>
              <w:t>TRUE</w:t>
            </w:r>
          </w:p>
        </w:tc>
        <w:tc>
          <w:tcPr>
            <w:tcW w:type="dxa" w:w="1218"/>
            <w:vAlign w:val="center"/>
          </w:tcPr>
          <w:p>
            <w:r>
              <w:rPr>
                <w:sz w:val="16"/>
              </w:rPr>
              <w:t>455</w:t>
            </w:r>
          </w:p>
        </w:tc>
        <w:tc>
          <w:tcPr>
            <w:tcW w:type="dxa" w:w="1218"/>
            <w:vAlign w:val="center"/>
          </w:tcPr>
          <w:p>
            <w:r>
              <w:rPr>
                <w:sz w:val="16"/>
              </w:rPr>
              <w:t>11</w:t>
            </w:r>
          </w:p>
        </w:tc>
        <w:tc>
          <w:tcPr>
            <w:tcW w:type="dxa" w:w="1218"/>
            <w:vAlign w:val="center"/>
          </w:tcPr>
          <w:p>
            <w:r>
              <w:rPr>
                <w:sz w:val="16"/>
              </w:rPr>
              <w:t>0.489 (0.016)</w:t>
            </w:r>
          </w:p>
        </w:tc>
        <w:tc>
          <w:tcPr>
            <w:tcW w:type="dxa" w:w="1218"/>
            <w:vAlign w:val="center"/>
          </w:tcPr>
          <w:p>
            <w:r>
              <w:rPr>
                <w:sz w:val="16"/>
              </w:rPr>
              <w:t>0.091</w:t>
            </w:r>
          </w:p>
        </w:tc>
        <w:tc>
          <w:tcPr>
            <w:tcW w:type="dxa" w:w="1218"/>
            <w:vAlign w:val="center"/>
          </w:tcPr>
          <w:p>
            <w:r>
              <w:rPr>
                <w:sz w:val="16"/>
              </w:rPr>
              <w:t>0.438</w:t>
            </w:r>
          </w:p>
        </w:tc>
        <w:tc>
          <w:tcPr>
            <w:tcW w:type="dxa" w:w="1218"/>
            <w:vAlign w:val="center"/>
          </w:tcPr>
          <w:p>
            <w:r>
              <w:rPr>
                <w:sz w:val="16"/>
              </w:rPr>
            </w:r>
          </w:p>
        </w:tc>
      </w:tr>
      <w:tr>
        <w:trPr>
          <w:cantSplit/>
        </w:trPr>
        <w:tc>
          <w:tcPr>
            <w:tcW w:type="dxa" w:w="1218"/>
            <w:vAlign w:val="center"/>
          </w:tcPr>
          <w:p>
            <w:r>
              <w:rPr>
                <w:sz w:val="16"/>
              </w:rPr>
              <w:t>THYM</w:t>
            </w:r>
          </w:p>
        </w:tc>
        <w:tc>
          <w:tcPr>
            <w:tcW w:type="dxa" w:w="1218"/>
            <w:vAlign w:val="center"/>
          </w:tcPr>
          <w:p>
            <w:r>
              <w:rPr>
                <w:sz w:val="16"/>
              </w:rPr>
              <w:t>TRUE</w:t>
            </w:r>
          </w:p>
        </w:tc>
        <w:tc>
          <w:tcPr>
            <w:tcW w:type="dxa" w:w="1218"/>
            <w:vAlign w:val="center"/>
          </w:tcPr>
          <w:p>
            <w:r>
              <w:rPr>
                <w:sz w:val="16"/>
              </w:rPr>
              <w:t>91</w:t>
            </w:r>
          </w:p>
        </w:tc>
        <w:tc>
          <w:tcPr>
            <w:tcW w:type="dxa" w:w="1218"/>
            <w:vAlign w:val="center"/>
          </w:tcPr>
          <w:p>
            <w:r>
              <w:rPr>
                <w:sz w:val="16"/>
              </w:rPr>
              <w:t>5</w:t>
            </w:r>
          </w:p>
        </w:tc>
        <w:tc>
          <w:tcPr>
            <w:tcW w:type="dxa" w:w="1218"/>
            <w:vAlign w:val="center"/>
          </w:tcPr>
          <w:p>
            <w:r>
              <w:rPr>
                <w:sz w:val="16"/>
              </w:rPr>
              <w:t>0.786 (0.031)</w:t>
            </w:r>
          </w:p>
        </w:tc>
        <w:tc>
          <w:tcPr>
            <w:tcW w:type="dxa" w:w="1218"/>
            <w:vAlign w:val="center"/>
          </w:tcPr>
          <w:p>
            <w:r>
              <w:rPr>
                <w:sz w:val="16"/>
              </w:rPr>
              <w:t>0.200</w:t>
            </w:r>
          </w:p>
        </w:tc>
        <w:tc>
          <w:tcPr>
            <w:tcW w:type="dxa" w:w="1218"/>
            <w:vAlign w:val="center"/>
          </w:tcPr>
          <w:p>
            <w:r>
              <w:rPr>
                <w:sz w:val="16"/>
              </w:rPr>
              <w:t>0.732</w:t>
            </w:r>
          </w:p>
        </w:tc>
        <w:tc>
          <w:tcPr>
            <w:tcW w:type="dxa" w:w="1218"/>
            <w:vAlign w:val="center"/>
          </w:tcPr>
          <w:p>
            <w:r>
              <w:rPr>
                <w:sz w:val="16"/>
              </w:rPr>
            </w:r>
          </w:p>
        </w:tc>
      </w:tr>
      <w:tr>
        <w:trPr>
          <w:cantSplit/>
        </w:trPr>
        <w:tc>
          <w:tcPr>
            <w:tcW w:type="dxa" w:w="1218"/>
            <w:vAlign w:val="center"/>
          </w:tcPr>
          <w:p>
            <w:r>
              <w:rPr>
                <w:sz w:val="16"/>
              </w:rPr>
              <w:t>UCEC</w:t>
            </w:r>
          </w:p>
        </w:tc>
        <w:tc>
          <w:tcPr>
            <w:tcW w:type="dxa" w:w="1218"/>
            <w:vAlign w:val="center"/>
          </w:tcPr>
          <w:p>
            <w:r>
              <w:rPr>
                <w:sz w:val="16"/>
              </w:rPr>
              <w:t>TRUE</w:t>
            </w:r>
          </w:p>
        </w:tc>
        <w:tc>
          <w:tcPr>
            <w:tcW w:type="dxa" w:w="1218"/>
            <w:vAlign w:val="center"/>
          </w:tcPr>
          <w:p>
            <w:r>
              <w:rPr>
                <w:sz w:val="16"/>
              </w:rPr>
              <w:t>456</w:t>
            </w:r>
          </w:p>
        </w:tc>
        <w:tc>
          <w:tcPr>
            <w:tcW w:type="dxa" w:w="1218"/>
            <w:vAlign w:val="center"/>
          </w:tcPr>
          <w:p>
            <w:r>
              <w:rPr>
                <w:sz w:val="16"/>
              </w:rPr>
              <w:t>12</w:t>
            </w:r>
          </w:p>
        </w:tc>
        <w:tc>
          <w:tcPr>
            <w:tcW w:type="dxa" w:w="1218"/>
            <w:vAlign w:val="center"/>
          </w:tcPr>
          <w:p>
            <w:r>
              <w:rPr>
                <w:sz w:val="16"/>
              </w:rPr>
              <w:t>0.586 (0.007)</w:t>
            </w:r>
          </w:p>
        </w:tc>
        <w:tc>
          <w:tcPr>
            <w:tcW w:type="dxa" w:w="1218"/>
            <w:vAlign w:val="center"/>
          </w:tcPr>
          <w:p>
            <w:r>
              <w:rPr>
                <w:sz w:val="16"/>
              </w:rPr>
              <w:t>0.083</w:t>
            </w:r>
          </w:p>
        </w:tc>
        <w:tc>
          <w:tcPr>
            <w:tcW w:type="dxa" w:w="1218"/>
            <w:vAlign w:val="center"/>
          </w:tcPr>
          <w:p>
            <w:r>
              <w:rPr>
                <w:sz w:val="16"/>
              </w:rPr>
              <w:t>0.548</w:t>
            </w:r>
          </w:p>
        </w:tc>
        <w:tc>
          <w:tcPr>
            <w:tcW w:type="dxa" w:w="1218"/>
            <w:vAlign w:val="center"/>
          </w:tcPr>
          <w:p>
            <w:r>
              <w:rPr>
                <w:sz w:val="16"/>
              </w:rPr>
            </w:r>
          </w:p>
        </w:tc>
      </w:tr>
      <w:tr>
        <w:trPr>
          <w:cantSplit/>
        </w:trPr>
        <w:tc>
          <w:tcPr>
            <w:tcW w:type="dxa" w:w="1218"/>
            <w:vAlign w:val="center"/>
          </w:tcPr>
          <w:p>
            <w:r>
              <w:rPr>
                <w:sz w:val="16"/>
              </w:rPr>
              <w:t>UCS</w:t>
            </w:r>
          </w:p>
        </w:tc>
        <w:tc>
          <w:tcPr>
            <w:tcW w:type="dxa" w:w="1218"/>
            <w:vAlign w:val="center"/>
          </w:tcPr>
          <w:p>
            <w:r>
              <w:rPr>
                <w:sz w:val="16"/>
              </w:rPr>
              <w:t>FALSE</w:t>
            </w:r>
          </w:p>
        </w:tc>
        <w:tc>
          <w:tcPr>
            <w:tcW w:type="dxa" w:w="1218"/>
            <w:vAlign w:val="center"/>
          </w:tcPr>
          <w:p>
            <w:r>
              <w:rPr>
                <w:sz w:val="16"/>
              </w:rPr>
              <w:t>14</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UVM</w:t>
            </w:r>
          </w:p>
        </w:tc>
        <w:tc>
          <w:tcPr>
            <w:tcW w:type="dxa" w:w="1218"/>
            <w:vAlign w:val="center"/>
          </w:tcPr>
          <w:p>
            <w:r>
              <w:rPr>
                <w:sz w:val="16"/>
              </w:rPr>
              <w:t>TRUE</w:t>
            </w:r>
          </w:p>
        </w:tc>
        <w:tc>
          <w:tcPr>
            <w:tcW w:type="dxa" w:w="1218"/>
            <w:vAlign w:val="center"/>
          </w:tcPr>
          <w:p>
            <w:r>
              <w:rPr>
                <w:sz w:val="16"/>
              </w:rPr>
              <w:t>72</w:t>
            </w:r>
          </w:p>
        </w:tc>
        <w:tc>
          <w:tcPr>
            <w:tcW w:type="dxa" w:w="1218"/>
            <w:vAlign w:val="center"/>
          </w:tcPr>
          <w:p>
            <w:r>
              <w:rPr>
                <w:sz w:val="16"/>
              </w:rPr>
              <w:t>3</w:t>
            </w:r>
          </w:p>
        </w:tc>
        <w:tc>
          <w:tcPr>
            <w:tcW w:type="dxa" w:w="1218"/>
            <w:vAlign w:val="center"/>
          </w:tcPr>
          <w:p>
            <w:r>
              <w:rPr>
                <w:sz w:val="16"/>
              </w:rPr>
              <w:t>0.966 (0.010)</w:t>
            </w:r>
          </w:p>
        </w:tc>
        <w:tc>
          <w:tcPr>
            <w:tcW w:type="dxa" w:w="1218"/>
            <w:vAlign w:val="center"/>
          </w:tcPr>
          <w:p>
            <w:r>
              <w:rPr>
                <w:sz w:val="16"/>
              </w:rPr>
              <w:t>0.333</w:t>
            </w:r>
          </w:p>
        </w:tc>
        <w:tc>
          <w:tcPr>
            <w:tcW w:type="dxa" w:w="1218"/>
            <w:vAlign w:val="center"/>
          </w:tcPr>
          <w:p>
            <w:r>
              <w:rPr>
                <w:sz w:val="16"/>
              </w:rPr>
              <w:t>0.949</w:t>
            </w:r>
          </w:p>
        </w:tc>
        <w:tc>
          <w:tcPr>
            <w:tcW w:type="dxa" w:w="1218"/>
            <w:vAlign w:val="center"/>
          </w:tcPr>
          <w:p>
            <w:r>
              <w:rPr>
                <w:sz w:val="16"/>
              </w:rPr>
            </w:r>
          </w:p>
        </w:tc>
      </w:tr>
    </w:tbl>
    <w:p/>
    <w:p>
      <w:pPr>
        <w:pStyle w:val="Heading1"/>
      </w:pPr>
      <w:r>
        <w:t>Table S10e. Metadata-stratified representative PLS–ridge benchmark</w:t>
      </w:r>
    </w:p>
    <w:p>
      <w:r>
        <w:t>All 2,073 eligible tests entered the sampling frame. A fixed salted SHA-256 rank selected one endpoint per non-empty outcome-family × empirical sample-size-tercile cell; binary endpoints were additionally stratified by empirical minority-class-fraction tercile. Selection did not use PLS performance and yielded 12 continuous and 35 binary targets. Both algorithms used identical patients, outer folds and inner folds. Continuous hyperparameters maximised the same pooled inner out-of-fold Q²; binary operating thresholds maximised the same inner out-of-fold balanced accuracy. For repeat r, d_r=M_r(ridge)−M_r(PLS), with Δ=(1/5)Σ_r d_r. Each of 2,000 paired patient-resampling replicates retained both methods and all five predictions. The interval does not repeat target sampling, generate partitions or refit models, and it does not represent external transportability. This is representative rather than atlas-wide. Positive differences favour ridge.</w:t>
      </w:r>
    </w:p>
    <w:p>
      <w:pPr>
        <w:pStyle w:val="Caption"/>
      </w:pPr>
      <w:r>
        <w:t>Panel A. Sampling-stratum summary for the primary metric.</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Stratifier</w:t>
            </w:r>
          </w:p>
        </w:tc>
        <w:tc>
          <w:tcPr>
            <w:tcW w:type="dxa" w:w="1392"/>
          </w:tcPr>
          <w:p>
            <w:r>
              <w:rPr>
                <w:b/>
                <w:sz w:val="17"/>
              </w:rPr>
              <w:t>Stratum</w:t>
            </w:r>
          </w:p>
        </w:tc>
        <w:tc>
          <w:tcPr>
            <w:tcW w:type="dxa" w:w="1392"/>
          </w:tcPr>
          <w:p>
            <w:r>
              <w:rPr>
                <w:b/>
                <w:sz w:val="17"/>
              </w:rPr>
              <w:t>Models</w:t>
            </w:r>
          </w:p>
        </w:tc>
        <w:tc>
          <w:tcPr>
            <w:tcW w:type="dxa" w:w="1392"/>
          </w:tcPr>
          <w:p>
            <w:r>
              <w:rPr>
                <w:b/>
                <w:sz w:val="17"/>
              </w:rPr>
              <w:t>Median Δ</w:t>
            </w:r>
          </w:p>
        </w:tc>
        <w:tc>
          <w:tcPr>
            <w:tcW w:type="dxa" w:w="1392"/>
          </w:tcPr>
          <w:p>
            <w:r>
              <w:rPr>
                <w:b/>
                <w:sz w:val="17"/>
              </w:rPr>
              <w:t>IQR</w:t>
            </w:r>
          </w:p>
        </w:tc>
        <w:tc>
          <w:tcPr>
            <w:tcW w:type="dxa" w:w="1392"/>
          </w:tcPr>
          <w:p>
            <w:r>
              <w:rPr>
                <w:b/>
                <w:sz w:val="17"/>
              </w:rPr>
              <w:t>PLS/ridge/uncertain</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high</w:t>
            </w:r>
          </w:p>
        </w:tc>
        <w:tc>
          <w:tcPr>
            <w:tcW w:type="dxa" w:w="1392"/>
            <w:vAlign w:val="center"/>
          </w:tcPr>
          <w:p>
            <w:r>
              <w:rPr>
                <w:sz w:val="16"/>
              </w:rPr>
              <w:t>8</w:t>
            </w:r>
          </w:p>
        </w:tc>
        <w:tc>
          <w:tcPr>
            <w:tcW w:type="dxa" w:w="1392"/>
            <w:vAlign w:val="center"/>
          </w:tcPr>
          <w:p>
            <w:r>
              <w:rPr>
                <w:sz w:val="16"/>
              </w:rPr>
              <w:t>0.013</w:t>
            </w:r>
          </w:p>
        </w:tc>
        <w:tc>
          <w:tcPr>
            <w:tcW w:type="dxa" w:w="1392"/>
            <w:vAlign w:val="center"/>
          </w:tcPr>
          <w:p>
            <w:r>
              <w:rPr>
                <w:sz w:val="16"/>
              </w:rPr>
              <w:t>-0.000 to 0.059</w:t>
            </w:r>
          </w:p>
        </w:tc>
        <w:tc>
          <w:tcPr>
            <w:tcW w:type="dxa" w:w="1392"/>
            <w:vAlign w:val="center"/>
          </w:tcPr>
          <w:p>
            <w:r>
              <w:rPr>
                <w:sz w:val="16"/>
              </w:rPr>
              <w:t>0/2/6</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low</w:t>
            </w:r>
          </w:p>
        </w:tc>
        <w:tc>
          <w:tcPr>
            <w:tcW w:type="dxa" w:w="1392"/>
            <w:vAlign w:val="center"/>
          </w:tcPr>
          <w:p>
            <w:r>
              <w:rPr>
                <w:sz w:val="16"/>
              </w:rPr>
              <w:t>13</w:t>
            </w:r>
          </w:p>
        </w:tc>
        <w:tc>
          <w:tcPr>
            <w:tcW w:type="dxa" w:w="1392"/>
            <w:vAlign w:val="center"/>
          </w:tcPr>
          <w:p>
            <w:r>
              <w:rPr>
                <w:sz w:val="16"/>
              </w:rPr>
              <w:t>0.000</w:t>
            </w:r>
          </w:p>
        </w:tc>
        <w:tc>
          <w:tcPr>
            <w:tcW w:type="dxa" w:w="1392"/>
            <w:vAlign w:val="center"/>
          </w:tcPr>
          <w:p>
            <w:r>
              <w:rPr>
                <w:sz w:val="16"/>
              </w:rPr>
              <w:t>-0.003 to 0.010</w:t>
            </w:r>
          </w:p>
        </w:tc>
        <w:tc>
          <w:tcPr>
            <w:tcW w:type="dxa" w:w="1392"/>
            <w:vAlign w:val="center"/>
          </w:tcPr>
          <w:p>
            <w:r>
              <w:rPr>
                <w:sz w:val="16"/>
              </w:rPr>
              <w:t>0/2/11</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moderate</w:t>
            </w:r>
          </w:p>
        </w:tc>
        <w:tc>
          <w:tcPr>
            <w:tcW w:type="dxa" w:w="1392"/>
            <w:vAlign w:val="center"/>
          </w:tcPr>
          <w:p>
            <w:r>
              <w:rPr>
                <w:sz w:val="16"/>
              </w:rPr>
              <w:t>14</w:t>
            </w:r>
          </w:p>
        </w:tc>
        <w:tc>
          <w:tcPr>
            <w:tcW w:type="dxa" w:w="1392"/>
            <w:vAlign w:val="center"/>
          </w:tcPr>
          <w:p>
            <w:r>
              <w:rPr>
                <w:sz w:val="16"/>
              </w:rPr>
              <w:t>0.013</w:t>
            </w:r>
          </w:p>
        </w:tc>
        <w:tc>
          <w:tcPr>
            <w:tcW w:type="dxa" w:w="1392"/>
            <w:vAlign w:val="center"/>
          </w:tcPr>
          <w:p>
            <w:r>
              <w:rPr>
                <w:sz w:val="16"/>
              </w:rPr>
              <w:t>0.001 to 0.030</w:t>
            </w:r>
          </w:p>
        </w:tc>
        <w:tc>
          <w:tcPr>
            <w:tcW w:type="dxa" w:w="1392"/>
            <w:vAlign w:val="center"/>
          </w:tcPr>
          <w:p>
            <w:r>
              <w:rPr>
                <w:sz w:val="16"/>
              </w:rPr>
              <w:t>0/4/10</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aneuploidy</w:t>
            </w:r>
          </w:p>
        </w:tc>
        <w:tc>
          <w:tcPr>
            <w:tcW w:type="dxa" w:w="1392"/>
            <w:vAlign w:val="center"/>
          </w:tcPr>
          <w:p>
            <w:r>
              <w:rPr>
                <w:sz w:val="16"/>
              </w:rPr>
              <w:t>7</w:t>
            </w:r>
          </w:p>
        </w:tc>
        <w:tc>
          <w:tcPr>
            <w:tcW w:type="dxa" w:w="1392"/>
            <w:vAlign w:val="center"/>
          </w:tcPr>
          <w:p>
            <w:r>
              <w:rPr>
                <w:sz w:val="16"/>
              </w:rPr>
              <w:t>0.034</w:t>
            </w:r>
          </w:p>
        </w:tc>
        <w:tc>
          <w:tcPr>
            <w:tcW w:type="dxa" w:w="1392"/>
            <w:vAlign w:val="center"/>
          </w:tcPr>
          <w:p>
            <w:r>
              <w:rPr>
                <w:sz w:val="16"/>
              </w:rPr>
              <w:t>0.019 to 0.045</w:t>
            </w:r>
          </w:p>
        </w:tc>
        <w:tc>
          <w:tcPr>
            <w:tcW w:type="dxa" w:w="1392"/>
            <w:vAlign w:val="center"/>
          </w:tcPr>
          <w:p>
            <w:r>
              <w:rPr>
                <w:sz w:val="16"/>
              </w:rPr>
              <w:t>0/3/4</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mut.</w:t>
            </w:r>
          </w:p>
        </w:tc>
        <w:tc>
          <w:tcPr>
            <w:tcW w:type="dxa" w:w="1392"/>
            <w:vAlign w:val="center"/>
          </w:tcPr>
          <w:p>
            <w:r>
              <w:rPr>
                <w:sz w:val="16"/>
              </w:rPr>
              <w:t>9</w:t>
            </w:r>
          </w:p>
        </w:tc>
        <w:tc>
          <w:tcPr>
            <w:tcW w:type="dxa" w:w="1392"/>
            <w:vAlign w:val="center"/>
          </w:tcPr>
          <w:p>
            <w:r>
              <w:rPr>
                <w:sz w:val="16"/>
              </w:rPr>
              <w:t>0.008</w:t>
            </w:r>
          </w:p>
        </w:tc>
        <w:tc>
          <w:tcPr>
            <w:tcW w:type="dxa" w:w="1392"/>
            <w:vAlign w:val="center"/>
          </w:tcPr>
          <w:p>
            <w:r>
              <w:rPr>
                <w:sz w:val="16"/>
              </w:rPr>
              <w:t>-0.003 to 0.014</w:t>
            </w:r>
          </w:p>
        </w:tc>
        <w:tc>
          <w:tcPr>
            <w:tcW w:type="dxa" w:w="1392"/>
            <w:vAlign w:val="center"/>
          </w:tcPr>
          <w:p>
            <w:r>
              <w:rPr>
                <w:sz w:val="16"/>
              </w:rPr>
              <w:t>0/0/9</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fusion</w:t>
            </w:r>
          </w:p>
        </w:tc>
        <w:tc>
          <w:tcPr>
            <w:tcW w:type="dxa" w:w="1392"/>
            <w:vAlign w:val="center"/>
          </w:tcPr>
          <w:p>
            <w:r>
              <w:rPr>
                <w:sz w:val="16"/>
              </w:rPr>
              <w:t>7</w:t>
            </w:r>
          </w:p>
        </w:tc>
        <w:tc>
          <w:tcPr>
            <w:tcW w:type="dxa" w:w="1392"/>
            <w:vAlign w:val="center"/>
          </w:tcPr>
          <w:p>
            <w:r>
              <w:rPr>
                <w:sz w:val="16"/>
              </w:rPr>
              <w:t>0.005</w:t>
            </w:r>
          </w:p>
        </w:tc>
        <w:tc>
          <w:tcPr>
            <w:tcW w:type="dxa" w:w="1392"/>
            <w:vAlign w:val="center"/>
          </w:tcPr>
          <w:p>
            <w:r>
              <w:rPr>
                <w:sz w:val="16"/>
              </w:rPr>
              <w:t>-0.005 to 0.029</w:t>
            </w:r>
          </w:p>
        </w:tc>
        <w:tc>
          <w:tcPr>
            <w:tcW w:type="dxa" w:w="1392"/>
            <w:vAlign w:val="center"/>
          </w:tcPr>
          <w:p>
            <w:r>
              <w:rPr>
                <w:sz w:val="16"/>
              </w:rPr>
              <w:t>0/3/4</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microsatellite_instability</w:t>
            </w:r>
          </w:p>
        </w:tc>
        <w:tc>
          <w:tcPr>
            <w:tcW w:type="dxa" w:w="1392"/>
            <w:vAlign w:val="center"/>
          </w:tcPr>
          <w:p>
            <w:r>
              <w:rPr>
                <w:sz w:val="16"/>
              </w:rPr>
              <w:t>2</w:t>
            </w:r>
          </w:p>
        </w:tc>
        <w:tc>
          <w:tcPr>
            <w:tcW w:type="dxa" w:w="1392"/>
            <w:vAlign w:val="center"/>
          </w:tcPr>
          <w:p>
            <w:r>
              <w:rPr>
                <w:sz w:val="16"/>
              </w:rPr>
              <w:t>0.016</w:t>
            </w:r>
          </w:p>
        </w:tc>
        <w:tc>
          <w:tcPr>
            <w:tcW w:type="dxa" w:w="1392"/>
            <w:vAlign w:val="center"/>
          </w:tcPr>
          <w:p>
            <w:r>
              <w:rPr>
                <w:sz w:val="16"/>
              </w:rPr>
              <w:t>0.011 to 0.021</w:t>
            </w:r>
          </w:p>
        </w:tc>
        <w:tc>
          <w:tcPr>
            <w:tcW w:type="dxa" w:w="1392"/>
            <w:vAlign w:val="center"/>
          </w:tcPr>
          <w:p>
            <w:r>
              <w:rPr>
                <w:sz w:val="16"/>
              </w:rPr>
              <w:t>0/1/1</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MSI</w:t>
            </w:r>
          </w:p>
        </w:tc>
        <w:tc>
          <w:tcPr>
            <w:tcW w:type="dxa" w:w="1392"/>
            <w:vAlign w:val="center"/>
          </w:tcPr>
          <w:p>
            <w:r>
              <w:rPr>
                <w:sz w:val="16"/>
              </w:rPr>
              <w:t>1</w:t>
            </w:r>
          </w:p>
        </w:tc>
        <w:tc>
          <w:tcPr>
            <w:tcW w:type="dxa" w:w="1392"/>
            <w:vAlign w:val="center"/>
          </w:tcPr>
          <w:p>
            <w:r>
              <w:rPr>
                <w:sz w:val="16"/>
              </w:rPr>
              <w:t>0.011</w:t>
            </w:r>
          </w:p>
        </w:tc>
        <w:tc>
          <w:tcPr>
            <w:tcW w:type="dxa" w:w="1392"/>
            <w:vAlign w:val="center"/>
          </w:tcPr>
          <w:p>
            <w:r>
              <w:rPr>
                <w:sz w:val="16"/>
              </w:rPr>
              <w:t>0.011 to 0.011</w:t>
            </w:r>
          </w:p>
        </w:tc>
        <w:tc>
          <w:tcPr>
            <w:tcW w:type="dxa" w:w="1392"/>
            <w:vAlign w:val="center"/>
          </w:tcPr>
          <w:p>
            <w:r>
              <w:rPr>
                <w:sz w:val="16"/>
              </w:rPr>
              <w:t>0/0/1</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pathway</w:t>
            </w:r>
          </w:p>
        </w:tc>
        <w:tc>
          <w:tcPr>
            <w:tcW w:type="dxa" w:w="1392"/>
            <w:vAlign w:val="center"/>
          </w:tcPr>
          <w:p>
            <w:r>
              <w:rPr>
                <w:sz w:val="16"/>
              </w:rPr>
              <w:t>9</w:t>
            </w:r>
          </w:p>
        </w:tc>
        <w:tc>
          <w:tcPr>
            <w:tcW w:type="dxa" w:w="1392"/>
            <w:vAlign w:val="center"/>
          </w:tcPr>
          <w:p>
            <w:r>
              <w:rPr>
                <w:sz w:val="16"/>
              </w:rPr>
              <w:t>0.000</w:t>
            </w:r>
          </w:p>
        </w:tc>
        <w:tc>
          <w:tcPr>
            <w:tcW w:type="dxa" w:w="1392"/>
            <w:vAlign w:val="center"/>
          </w:tcPr>
          <w:p>
            <w:r>
              <w:rPr>
                <w:sz w:val="16"/>
              </w:rPr>
              <w:t>-0.005 to 0.008</w:t>
            </w:r>
          </w:p>
        </w:tc>
        <w:tc>
          <w:tcPr>
            <w:tcW w:type="dxa" w:w="1392"/>
            <w:vAlign w:val="center"/>
          </w:tcPr>
          <w:p>
            <w:r>
              <w:rPr>
                <w:sz w:val="16"/>
              </w:rPr>
              <w:t>0/1/8</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large</w:t>
            </w:r>
          </w:p>
        </w:tc>
        <w:tc>
          <w:tcPr>
            <w:tcW w:type="dxa" w:w="1392"/>
            <w:vAlign w:val="center"/>
          </w:tcPr>
          <w:p>
            <w:r>
              <w:rPr>
                <w:sz w:val="16"/>
              </w:rPr>
              <w:t>12</w:t>
            </w:r>
          </w:p>
        </w:tc>
        <w:tc>
          <w:tcPr>
            <w:tcW w:type="dxa" w:w="1392"/>
            <w:vAlign w:val="center"/>
          </w:tcPr>
          <w:p>
            <w:r>
              <w:rPr>
                <w:sz w:val="16"/>
              </w:rPr>
              <w:t>0.009</w:t>
            </w:r>
          </w:p>
        </w:tc>
        <w:tc>
          <w:tcPr>
            <w:tcW w:type="dxa" w:w="1392"/>
            <w:vAlign w:val="center"/>
          </w:tcPr>
          <w:p>
            <w:r>
              <w:rPr>
                <w:sz w:val="16"/>
              </w:rPr>
              <w:t>0.000 to 0.027</w:t>
            </w:r>
          </w:p>
        </w:tc>
        <w:tc>
          <w:tcPr>
            <w:tcW w:type="dxa" w:w="1392"/>
            <w:vAlign w:val="center"/>
          </w:tcPr>
          <w:p>
            <w:r>
              <w:rPr>
                <w:sz w:val="16"/>
              </w:rPr>
              <w:t>0/4/8</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medium</w:t>
            </w:r>
          </w:p>
        </w:tc>
        <w:tc>
          <w:tcPr>
            <w:tcW w:type="dxa" w:w="1392"/>
            <w:vAlign w:val="center"/>
          </w:tcPr>
          <w:p>
            <w:r>
              <w:rPr>
                <w:sz w:val="16"/>
              </w:rPr>
              <w:t>13</w:t>
            </w:r>
          </w:p>
        </w:tc>
        <w:tc>
          <w:tcPr>
            <w:tcW w:type="dxa" w:w="1392"/>
            <w:vAlign w:val="center"/>
          </w:tcPr>
          <w:p>
            <w:r>
              <w:rPr>
                <w:sz w:val="16"/>
              </w:rPr>
              <w:t>0.011</w:t>
            </w:r>
          </w:p>
        </w:tc>
        <w:tc>
          <w:tcPr>
            <w:tcW w:type="dxa" w:w="1392"/>
            <w:vAlign w:val="center"/>
          </w:tcPr>
          <w:p>
            <w:r>
              <w:rPr>
                <w:sz w:val="16"/>
              </w:rPr>
              <w:t>0.005 to 0.035</w:t>
            </w:r>
          </w:p>
        </w:tc>
        <w:tc>
          <w:tcPr>
            <w:tcW w:type="dxa" w:w="1392"/>
            <w:vAlign w:val="center"/>
          </w:tcPr>
          <w:p>
            <w:r>
              <w:rPr>
                <w:sz w:val="16"/>
              </w:rPr>
              <w:t>0/3/10</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small</w:t>
            </w:r>
          </w:p>
        </w:tc>
        <w:tc>
          <w:tcPr>
            <w:tcW w:type="dxa" w:w="1392"/>
            <w:vAlign w:val="center"/>
          </w:tcPr>
          <w:p>
            <w:r>
              <w:rPr>
                <w:sz w:val="16"/>
              </w:rPr>
              <w:t>10</w:t>
            </w:r>
          </w:p>
        </w:tc>
        <w:tc>
          <w:tcPr>
            <w:tcW w:type="dxa" w:w="1392"/>
            <w:vAlign w:val="center"/>
          </w:tcPr>
          <w:p>
            <w:r>
              <w:rPr>
                <w:sz w:val="16"/>
              </w:rPr>
              <w:t>-0.001</w:t>
            </w:r>
          </w:p>
        </w:tc>
        <w:tc>
          <w:tcPr>
            <w:tcW w:type="dxa" w:w="1392"/>
            <w:vAlign w:val="center"/>
          </w:tcPr>
          <w:p>
            <w:r>
              <w:rPr>
                <w:sz w:val="16"/>
              </w:rPr>
              <w:t>-0.006 to 0.016</w:t>
            </w:r>
          </w:p>
        </w:tc>
        <w:tc>
          <w:tcPr>
            <w:tcW w:type="dxa" w:w="1392"/>
            <w:vAlign w:val="center"/>
          </w:tcPr>
          <w:p>
            <w:r>
              <w:rPr>
                <w:sz w:val="16"/>
              </w:rPr>
              <w:t>0/1/9</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aneuploidy</w:t>
            </w:r>
          </w:p>
        </w:tc>
        <w:tc>
          <w:tcPr>
            <w:tcW w:type="dxa" w:w="1392"/>
            <w:vAlign w:val="center"/>
          </w:tcPr>
          <w:p>
            <w:r>
              <w:rPr>
                <w:sz w:val="16"/>
              </w:rPr>
              <w:t>3</w:t>
            </w:r>
          </w:p>
        </w:tc>
        <w:tc>
          <w:tcPr>
            <w:tcW w:type="dxa" w:w="1392"/>
            <w:vAlign w:val="center"/>
          </w:tcPr>
          <w:p>
            <w:r>
              <w:rPr>
                <w:sz w:val="16"/>
              </w:rPr>
              <w:t>0.033</w:t>
            </w:r>
          </w:p>
        </w:tc>
        <w:tc>
          <w:tcPr>
            <w:tcW w:type="dxa" w:w="1392"/>
            <w:vAlign w:val="center"/>
          </w:tcPr>
          <w:p>
            <w:r>
              <w:rPr>
                <w:sz w:val="16"/>
              </w:rPr>
              <w:t>0.028 to 0.061</w:t>
            </w:r>
          </w:p>
        </w:tc>
        <w:tc>
          <w:tcPr>
            <w:tcW w:type="dxa" w:w="1392"/>
            <w:vAlign w:val="center"/>
          </w:tcPr>
          <w:p>
            <w:r>
              <w:rPr>
                <w:sz w:val="16"/>
              </w:rPr>
              <w:t>0/3/0</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fusion</w:t>
            </w:r>
          </w:p>
        </w:tc>
        <w:tc>
          <w:tcPr>
            <w:tcW w:type="dxa" w:w="1392"/>
            <w:vAlign w:val="center"/>
          </w:tcPr>
          <w:p>
            <w:r>
              <w:rPr>
                <w:sz w:val="16"/>
              </w:rPr>
              <w:t>3</w:t>
            </w:r>
          </w:p>
        </w:tc>
        <w:tc>
          <w:tcPr>
            <w:tcW w:type="dxa" w:w="1392"/>
            <w:vAlign w:val="center"/>
          </w:tcPr>
          <w:p>
            <w:r>
              <w:rPr>
                <w:sz w:val="16"/>
              </w:rPr>
              <w:t>0.058</w:t>
            </w:r>
          </w:p>
        </w:tc>
        <w:tc>
          <w:tcPr>
            <w:tcW w:type="dxa" w:w="1392"/>
            <w:vAlign w:val="center"/>
          </w:tcPr>
          <w:p>
            <w:r>
              <w:rPr>
                <w:sz w:val="16"/>
              </w:rPr>
              <w:t>0.025 to 0.173</w:t>
            </w:r>
          </w:p>
        </w:tc>
        <w:tc>
          <w:tcPr>
            <w:tcW w:type="dxa" w:w="1392"/>
            <w:vAlign w:val="center"/>
          </w:tcPr>
          <w:p>
            <w:r>
              <w:rPr>
                <w:sz w:val="16"/>
              </w:rPr>
              <w:t>0/2/1</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microsatellite_instability</w:t>
            </w:r>
          </w:p>
        </w:tc>
        <w:tc>
          <w:tcPr>
            <w:tcW w:type="dxa" w:w="1392"/>
            <w:vAlign w:val="center"/>
          </w:tcPr>
          <w:p>
            <w:r>
              <w:rPr>
                <w:sz w:val="16"/>
              </w:rPr>
              <w:t>3</w:t>
            </w:r>
          </w:p>
        </w:tc>
        <w:tc>
          <w:tcPr>
            <w:tcW w:type="dxa" w:w="1392"/>
            <w:vAlign w:val="center"/>
          </w:tcPr>
          <w:p>
            <w:r>
              <w:rPr>
                <w:sz w:val="16"/>
              </w:rPr>
              <w:t>0.064</w:t>
            </w:r>
          </w:p>
        </w:tc>
        <w:tc>
          <w:tcPr>
            <w:tcW w:type="dxa" w:w="1392"/>
            <w:vAlign w:val="center"/>
          </w:tcPr>
          <w:p>
            <w:r>
              <w:rPr>
                <w:sz w:val="16"/>
              </w:rPr>
              <w:t>0.049 to 0.172</w:t>
            </w:r>
          </w:p>
        </w:tc>
        <w:tc>
          <w:tcPr>
            <w:tcW w:type="dxa" w:w="1392"/>
            <w:vAlign w:val="center"/>
          </w:tcPr>
          <w:p>
            <w:r>
              <w:rPr>
                <w:sz w:val="16"/>
              </w:rPr>
              <w:t>0/3/0</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immune</w:t>
            </w:r>
          </w:p>
        </w:tc>
        <w:tc>
          <w:tcPr>
            <w:tcW w:type="dxa" w:w="1392"/>
            <w:vAlign w:val="center"/>
          </w:tcPr>
          <w:p>
            <w:r>
              <w:rPr>
                <w:sz w:val="16"/>
              </w:rPr>
              <w:t>3</w:t>
            </w:r>
          </w:p>
        </w:tc>
        <w:tc>
          <w:tcPr>
            <w:tcW w:type="dxa" w:w="1392"/>
            <w:vAlign w:val="center"/>
          </w:tcPr>
          <w:p>
            <w:r>
              <w:rPr>
                <w:sz w:val="16"/>
              </w:rPr>
              <w:t>0.048</w:t>
            </w:r>
          </w:p>
        </w:tc>
        <w:tc>
          <w:tcPr>
            <w:tcW w:type="dxa" w:w="1392"/>
            <w:vAlign w:val="center"/>
          </w:tcPr>
          <w:p>
            <w:r>
              <w:rPr>
                <w:sz w:val="16"/>
              </w:rPr>
              <w:t>0.036 to 0.184</w:t>
            </w:r>
          </w:p>
        </w:tc>
        <w:tc>
          <w:tcPr>
            <w:tcW w:type="dxa" w:w="1392"/>
            <w:vAlign w:val="center"/>
          </w:tcPr>
          <w:p>
            <w:r>
              <w:rPr>
                <w:sz w:val="16"/>
              </w:rPr>
              <w:t>0/2/1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large</w:t>
            </w:r>
          </w:p>
        </w:tc>
        <w:tc>
          <w:tcPr>
            <w:tcW w:type="dxa" w:w="1392"/>
            <w:vAlign w:val="center"/>
          </w:tcPr>
          <w:p>
            <w:r>
              <w:rPr>
                <w:sz w:val="16"/>
              </w:rPr>
              <w:t>4</w:t>
            </w:r>
          </w:p>
        </w:tc>
        <w:tc>
          <w:tcPr>
            <w:tcW w:type="dxa" w:w="1392"/>
            <w:vAlign w:val="center"/>
          </w:tcPr>
          <w:p>
            <w:r>
              <w:rPr>
                <w:sz w:val="16"/>
              </w:rPr>
              <w:t>0.035</w:t>
            </w:r>
          </w:p>
        </w:tc>
        <w:tc>
          <w:tcPr>
            <w:tcW w:type="dxa" w:w="1392"/>
            <w:vAlign w:val="center"/>
          </w:tcPr>
          <w:p>
            <w:r>
              <w:rPr>
                <w:sz w:val="16"/>
              </w:rPr>
              <w:t>0.015 to 0.052</w:t>
            </w:r>
          </w:p>
        </w:tc>
        <w:tc>
          <w:tcPr>
            <w:tcW w:type="dxa" w:w="1392"/>
            <w:vAlign w:val="center"/>
          </w:tcPr>
          <w:p>
            <w:r>
              <w:rPr>
                <w:sz w:val="16"/>
              </w:rPr>
              <w:t>0/3/1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medium</w:t>
            </w:r>
          </w:p>
        </w:tc>
        <w:tc>
          <w:tcPr>
            <w:tcW w:type="dxa" w:w="1392"/>
            <w:vAlign w:val="center"/>
          </w:tcPr>
          <w:p>
            <w:r>
              <w:rPr>
                <w:sz w:val="16"/>
              </w:rPr>
              <w:t>4</w:t>
            </w:r>
          </w:p>
        </w:tc>
        <w:tc>
          <w:tcPr>
            <w:tcW w:type="dxa" w:w="1392"/>
            <w:vAlign w:val="center"/>
          </w:tcPr>
          <w:p>
            <w:r>
              <w:rPr>
                <w:sz w:val="16"/>
              </w:rPr>
              <w:t>0.034</w:t>
            </w:r>
          </w:p>
        </w:tc>
        <w:tc>
          <w:tcPr>
            <w:tcW w:type="dxa" w:w="1392"/>
            <w:vAlign w:val="center"/>
          </w:tcPr>
          <w:p>
            <w:r>
              <w:rPr>
                <w:sz w:val="16"/>
              </w:rPr>
              <w:t>0.031 to 0.041</w:t>
            </w:r>
          </w:p>
        </w:tc>
        <w:tc>
          <w:tcPr>
            <w:tcW w:type="dxa" w:w="1392"/>
            <w:vAlign w:val="center"/>
          </w:tcPr>
          <w:p>
            <w:r>
              <w:rPr>
                <w:sz w:val="16"/>
              </w:rPr>
              <w:t>0/3/1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small</w:t>
            </w:r>
          </w:p>
        </w:tc>
        <w:tc>
          <w:tcPr>
            <w:tcW w:type="dxa" w:w="1392"/>
            <w:vAlign w:val="center"/>
          </w:tcPr>
          <w:p>
            <w:r>
              <w:rPr>
                <w:sz w:val="16"/>
              </w:rPr>
              <w:t>4</w:t>
            </w:r>
          </w:p>
        </w:tc>
        <w:tc>
          <w:tcPr>
            <w:tcW w:type="dxa" w:w="1392"/>
            <w:vAlign w:val="center"/>
          </w:tcPr>
          <w:p>
            <w:r>
              <w:rPr>
                <w:sz w:val="16"/>
              </w:rPr>
              <w:t>0.284</w:t>
            </w:r>
          </w:p>
        </w:tc>
        <w:tc>
          <w:tcPr>
            <w:tcW w:type="dxa" w:w="1392"/>
            <w:vAlign w:val="center"/>
          </w:tcPr>
          <w:p>
            <w:r>
              <w:rPr>
                <w:sz w:val="16"/>
              </w:rPr>
              <w:t>0.232 to 0.297</w:t>
            </w:r>
          </w:p>
        </w:tc>
        <w:tc>
          <w:tcPr>
            <w:tcW w:type="dxa" w:w="1392"/>
            <w:vAlign w:val="center"/>
          </w:tcPr>
          <w:p>
            <w:r>
              <w:rPr>
                <w:sz w:val="16"/>
              </w:rPr>
              <w:t>0/4/0</w:t>
            </w:r>
          </w:p>
        </w:tc>
      </w:tr>
    </w:tbl>
    <w:p/>
    <w:p>
      <w:pPr>
        <w:pStyle w:val="Caption"/>
      </w:pPr>
      <w:r>
        <w:t>Panel B. Target-level primary metric: AUROC for binary outcomes and Q² for continuous outcomes.</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Type/family</w:t>
            </w:r>
          </w:p>
        </w:tc>
        <w:tc>
          <w:tcPr>
            <w:tcW w:type="dxa" w:w="1083"/>
          </w:tcPr>
          <w:p>
            <w:r>
              <w:rPr>
                <w:b/>
                <w:sz w:val="17"/>
              </w:rPr>
              <w:t>Size/imbalance</w:t>
            </w:r>
          </w:p>
        </w:tc>
        <w:tc>
          <w:tcPr>
            <w:tcW w:type="dxa" w:w="1083"/>
          </w:tcPr>
          <w:p>
            <w:r>
              <w:rPr>
                <w:b/>
                <w:sz w:val="17"/>
              </w:rPr>
              <w:t>Cancer–endpoint</w:t>
            </w:r>
          </w:p>
        </w:tc>
        <w:tc>
          <w:tcPr>
            <w:tcW w:type="dxa" w:w="1083"/>
          </w:tcPr>
          <w:p>
            <w:r>
              <w:rPr>
                <w:b/>
                <w:sz w:val="17"/>
              </w:rPr>
              <w:t>Metric</w:t>
            </w:r>
          </w:p>
        </w:tc>
        <w:tc>
          <w:tcPr>
            <w:tcW w:type="dxa" w:w="1083"/>
          </w:tcPr>
          <w:p>
            <w:r>
              <w:rPr>
                <w:b/>
                <w:sz w:val="17"/>
              </w:rPr>
              <w:t>PLS</w:t>
            </w:r>
          </w:p>
        </w:tc>
        <w:tc>
          <w:tcPr>
            <w:tcW w:type="dxa" w:w="1083"/>
          </w:tcPr>
          <w:p>
            <w:r>
              <w:rPr>
                <w:b/>
                <w:sz w:val="17"/>
              </w:rPr>
              <w:t>Ridge</w:t>
            </w:r>
          </w:p>
        </w:tc>
        <w:tc>
          <w:tcPr>
            <w:tcW w:type="dxa" w:w="1083"/>
          </w:tcPr>
          <w:p>
            <w:r>
              <w:rPr>
                <w:b/>
                <w:sz w:val="17"/>
              </w:rPr>
              <w:t>Δ Ridge−PLS</w:t>
            </w:r>
          </w:p>
        </w:tc>
        <w:tc>
          <w:tcPr>
            <w:tcW w:type="dxa" w:w="1083"/>
          </w:tcPr>
          <w:p>
            <w:r>
              <w:rPr>
                <w:b/>
                <w:sz w:val="17"/>
              </w:rPr>
              <w:t>95% paired patient interval</w:t>
            </w:r>
          </w:p>
        </w:tc>
        <w:tc>
          <w:tcPr>
            <w:tcW w:type="dxa" w:w="1083"/>
          </w:tcPr>
          <w:p>
            <w:r>
              <w:rPr>
                <w:b/>
                <w:sz w:val="17"/>
              </w:rPr>
              <w:t>Result</w:t>
            </w:r>
          </w:p>
        </w:tc>
      </w:tr>
      <w:tr>
        <w:trPr>
          <w:cantSplit/>
        </w:trPr>
        <w:tc>
          <w:tcPr>
            <w:tcW w:type="dxa" w:w="1083"/>
            <w:vAlign w:val="center"/>
          </w:tcPr>
          <w:p>
            <w:r>
              <w:rPr>
                <w:sz w:val="16"/>
              </w:rPr>
              <w:t>bin./MSI</w:t>
            </w:r>
          </w:p>
        </w:tc>
        <w:tc>
          <w:tcPr>
            <w:tcW w:type="dxa" w:w="1083"/>
            <w:vAlign w:val="center"/>
          </w:tcPr>
          <w:p>
            <w:r>
              <w:rPr>
                <w:sz w:val="16"/>
              </w:rPr>
              <w:t>medium/moderate</w:t>
            </w:r>
          </w:p>
        </w:tc>
        <w:tc>
          <w:tcPr>
            <w:tcW w:type="dxa" w:w="1083"/>
            <w:vAlign w:val="center"/>
          </w:tcPr>
          <w:p>
            <w:r>
              <w:rPr>
                <w:sz w:val="16"/>
              </w:rPr>
              <w:t>STAD–MSI-H strict (MANTIS &gt;0.6)</w:t>
            </w:r>
          </w:p>
        </w:tc>
        <w:tc>
          <w:tcPr>
            <w:tcW w:type="dxa" w:w="1083"/>
            <w:vAlign w:val="center"/>
          </w:tcPr>
          <w:p>
            <w:r>
              <w:rPr>
                <w:sz w:val="16"/>
              </w:rPr>
              <w:t>AUROC</w:t>
            </w:r>
          </w:p>
        </w:tc>
        <w:tc>
          <w:tcPr>
            <w:tcW w:type="dxa" w:w="1083"/>
            <w:vAlign w:val="center"/>
          </w:tcPr>
          <w:p>
            <w:r>
              <w:rPr>
                <w:sz w:val="16"/>
              </w:rPr>
              <w:t>0.883</w:t>
            </w:r>
          </w:p>
        </w:tc>
        <w:tc>
          <w:tcPr>
            <w:tcW w:type="dxa" w:w="1083"/>
            <w:vAlign w:val="center"/>
          </w:tcPr>
          <w:p>
            <w:r>
              <w:rPr>
                <w:sz w:val="16"/>
              </w:rPr>
              <w:t>0.894</w:t>
            </w:r>
          </w:p>
        </w:tc>
        <w:tc>
          <w:tcPr>
            <w:tcW w:type="dxa" w:w="1083"/>
            <w:vAlign w:val="center"/>
          </w:tcPr>
          <w:p>
            <w:r>
              <w:rPr>
                <w:sz w:val="16"/>
              </w:rPr>
              <w:t>0.011</w:t>
            </w:r>
          </w:p>
        </w:tc>
        <w:tc>
          <w:tcPr>
            <w:tcW w:type="dxa" w:w="1083"/>
            <w:vAlign w:val="center"/>
          </w:tcPr>
          <w:p>
            <w:r>
              <w:rPr>
                <w:sz w:val="16"/>
              </w:rPr>
              <w:t>-0.006 to 0.029</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medium/moderate</w:t>
            </w:r>
          </w:p>
        </w:tc>
        <w:tc>
          <w:tcPr>
            <w:tcW w:type="dxa" w:w="1083"/>
            <w:vAlign w:val="center"/>
          </w:tcPr>
          <w:p>
            <w:r>
              <w:rPr>
                <w:sz w:val="16"/>
              </w:rPr>
              <w:t>COAD–MSI-H (MANTIS &gt;0.4)</w:t>
            </w:r>
          </w:p>
        </w:tc>
        <w:tc>
          <w:tcPr>
            <w:tcW w:type="dxa" w:w="1083"/>
            <w:vAlign w:val="center"/>
          </w:tcPr>
          <w:p>
            <w:r>
              <w:rPr>
                <w:sz w:val="16"/>
              </w:rPr>
              <w:t>AUROC</w:t>
            </w:r>
          </w:p>
        </w:tc>
        <w:tc>
          <w:tcPr>
            <w:tcW w:type="dxa" w:w="1083"/>
            <w:vAlign w:val="center"/>
          </w:tcPr>
          <w:p>
            <w:r>
              <w:rPr>
                <w:sz w:val="16"/>
              </w:rPr>
              <w:t>0.840</w:t>
            </w:r>
          </w:p>
        </w:tc>
        <w:tc>
          <w:tcPr>
            <w:tcW w:type="dxa" w:w="1083"/>
            <w:vAlign w:val="center"/>
          </w:tcPr>
          <w:p>
            <w:r>
              <w:rPr>
                <w:sz w:val="16"/>
              </w:rPr>
              <w:t>0.845</w:t>
            </w:r>
          </w:p>
        </w:tc>
        <w:tc>
          <w:tcPr>
            <w:tcW w:type="dxa" w:w="1083"/>
            <w:vAlign w:val="center"/>
          </w:tcPr>
          <w:p>
            <w:r>
              <w:rPr>
                <w:sz w:val="16"/>
              </w:rPr>
              <w:t>0.006</w:t>
            </w:r>
          </w:p>
        </w:tc>
        <w:tc>
          <w:tcPr>
            <w:tcW w:type="dxa" w:w="1083"/>
            <w:vAlign w:val="center"/>
          </w:tcPr>
          <w:p>
            <w:r>
              <w:rPr>
                <w:sz w:val="16"/>
              </w:rPr>
              <w:t>-0.010 to 0.022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large/high</w:t>
            </w:r>
          </w:p>
        </w:tc>
        <w:tc>
          <w:tcPr>
            <w:tcW w:type="dxa" w:w="1083"/>
            <w:vAlign w:val="center"/>
          </w:tcPr>
          <w:p>
            <w:r>
              <w:rPr>
                <w:sz w:val="16"/>
              </w:rPr>
              <w:t>THCA–Fusion pair: CCDC6--RET</w:t>
            </w:r>
          </w:p>
        </w:tc>
        <w:tc>
          <w:tcPr>
            <w:tcW w:type="dxa" w:w="1083"/>
            <w:vAlign w:val="center"/>
          </w:tcPr>
          <w:p>
            <w:r>
              <w:rPr>
                <w:sz w:val="16"/>
              </w:rPr>
              <w:t>AUROC</w:t>
            </w:r>
          </w:p>
        </w:tc>
        <w:tc>
          <w:tcPr>
            <w:tcW w:type="dxa" w:w="1083"/>
            <w:vAlign w:val="center"/>
          </w:tcPr>
          <w:p>
            <w:r>
              <w:rPr>
                <w:sz w:val="16"/>
              </w:rPr>
              <w:t>0.781</w:t>
            </w:r>
          </w:p>
        </w:tc>
        <w:tc>
          <w:tcPr>
            <w:tcW w:type="dxa" w:w="1083"/>
            <w:vAlign w:val="center"/>
          </w:tcPr>
          <w:p>
            <w:r>
              <w:rPr>
                <w:sz w:val="16"/>
              </w:rPr>
              <w:t>0.837</w:t>
            </w:r>
          </w:p>
        </w:tc>
        <w:tc>
          <w:tcPr>
            <w:tcW w:type="dxa" w:w="1083"/>
            <w:vAlign w:val="center"/>
          </w:tcPr>
          <w:p>
            <w:r>
              <w:rPr>
                <w:sz w:val="16"/>
              </w:rPr>
              <w:t>0.057</w:t>
            </w:r>
          </w:p>
        </w:tc>
        <w:tc>
          <w:tcPr>
            <w:tcW w:type="dxa" w:w="1083"/>
            <w:vAlign w:val="center"/>
          </w:tcPr>
          <w:p>
            <w:r>
              <w:rPr>
                <w:sz w:val="16"/>
              </w:rPr>
              <w:t>0.008 to 0.112</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large/low</w:t>
            </w:r>
          </w:p>
        </w:tc>
        <w:tc>
          <w:tcPr>
            <w:tcW w:type="dxa" w:w="1083"/>
            <w:vAlign w:val="center"/>
          </w:tcPr>
          <w:p>
            <w:r>
              <w:rPr>
                <w:sz w:val="16"/>
              </w:rPr>
              <w:t>LGG–Any called fusion</w:t>
            </w:r>
          </w:p>
        </w:tc>
        <w:tc>
          <w:tcPr>
            <w:tcW w:type="dxa" w:w="1083"/>
            <w:vAlign w:val="center"/>
          </w:tcPr>
          <w:p>
            <w:r>
              <w:rPr>
                <w:sz w:val="16"/>
              </w:rPr>
              <w:t>AUROC</w:t>
            </w:r>
          </w:p>
        </w:tc>
        <w:tc>
          <w:tcPr>
            <w:tcW w:type="dxa" w:w="1083"/>
            <w:vAlign w:val="center"/>
          </w:tcPr>
          <w:p>
            <w:r>
              <w:rPr>
                <w:sz w:val="16"/>
              </w:rPr>
              <w:t>0.759</w:t>
            </w:r>
          </w:p>
        </w:tc>
        <w:tc>
          <w:tcPr>
            <w:tcW w:type="dxa" w:w="1083"/>
            <w:vAlign w:val="center"/>
          </w:tcPr>
          <w:p>
            <w:r>
              <w:rPr>
                <w:sz w:val="16"/>
              </w:rPr>
              <w:t>0.756</w:t>
            </w:r>
          </w:p>
        </w:tc>
        <w:tc>
          <w:tcPr>
            <w:tcW w:type="dxa" w:w="1083"/>
            <w:vAlign w:val="center"/>
          </w:tcPr>
          <w:p>
            <w:r>
              <w:rPr>
                <w:sz w:val="16"/>
              </w:rPr>
              <w:t>-0.003</w:t>
            </w:r>
          </w:p>
        </w:tc>
        <w:tc>
          <w:tcPr>
            <w:tcW w:type="dxa" w:w="1083"/>
            <w:vAlign w:val="center"/>
          </w:tcPr>
          <w:p>
            <w:r>
              <w:rPr>
                <w:sz w:val="16"/>
              </w:rPr>
              <w:t>-0.012 to 0.005</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medium/low</w:t>
            </w:r>
          </w:p>
        </w:tc>
        <w:tc>
          <w:tcPr>
            <w:tcW w:type="dxa" w:w="1083"/>
            <w:vAlign w:val="center"/>
          </w:tcPr>
          <w:p>
            <w:r>
              <w:rPr>
                <w:sz w:val="16"/>
              </w:rPr>
              <w:t>COAD–Genome doubling</w:t>
            </w:r>
          </w:p>
        </w:tc>
        <w:tc>
          <w:tcPr>
            <w:tcW w:type="dxa" w:w="1083"/>
            <w:vAlign w:val="center"/>
          </w:tcPr>
          <w:p>
            <w:r>
              <w:rPr>
                <w:sz w:val="16"/>
              </w:rPr>
              <w:t>AUROC</w:t>
            </w:r>
          </w:p>
        </w:tc>
        <w:tc>
          <w:tcPr>
            <w:tcW w:type="dxa" w:w="1083"/>
            <w:vAlign w:val="center"/>
          </w:tcPr>
          <w:p>
            <w:r>
              <w:rPr>
                <w:sz w:val="16"/>
              </w:rPr>
              <w:t>0.747</w:t>
            </w:r>
          </w:p>
        </w:tc>
        <w:tc>
          <w:tcPr>
            <w:tcW w:type="dxa" w:w="1083"/>
            <w:vAlign w:val="center"/>
          </w:tcPr>
          <w:p>
            <w:r>
              <w:rPr>
                <w:sz w:val="16"/>
              </w:rPr>
              <w:t>0.746</w:t>
            </w:r>
          </w:p>
        </w:tc>
        <w:tc>
          <w:tcPr>
            <w:tcW w:type="dxa" w:w="1083"/>
            <w:vAlign w:val="center"/>
          </w:tcPr>
          <w:p>
            <w:r>
              <w:rPr>
                <w:sz w:val="16"/>
              </w:rPr>
              <w:t>-0.001</w:t>
            </w:r>
          </w:p>
        </w:tc>
        <w:tc>
          <w:tcPr>
            <w:tcW w:type="dxa" w:w="1083"/>
            <w:vAlign w:val="center"/>
          </w:tcPr>
          <w:p>
            <w:r>
              <w:rPr>
                <w:sz w:val="16"/>
              </w:rPr>
              <w:t>-0.026 to 0.024</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large/low</w:t>
            </w:r>
          </w:p>
        </w:tc>
        <w:tc>
          <w:tcPr>
            <w:tcW w:type="dxa" w:w="1083"/>
            <w:vAlign w:val="center"/>
          </w:tcPr>
          <w:p>
            <w:r>
              <w:rPr>
                <w:sz w:val="16"/>
              </w:rPr>
              <w:t>UCEC–MSI-H (MANTIS &gt;0.4)</w:t>
            </w:r>
          </w:p>
        </w:tc>
        <w:tc>
          <w:tcPr>
            <w:tcW w:type="dxa" w:w="1083"/>
            <w:vAlign w:val="center"/>
          </w:tcPr>
          <w:p>
            <w:r>
              <w:rPr>
                <w:sz w:val="16"/>
              </w:rPr>
              <w:t>AUROC</w:t>
            </w:r>
          </w:p>
        </w:tc>
        <w:tc>
          <w:tcPr>
            <w:tcW w:type="dxa" w:w="1083"/>
            <w:vAlign w:val="center"/>
          </w:tcPr>
          <w:p>
            <w:r>
              <w:rPr>
                <w:sz w:val="16"/>
              </w:rPr>
              <w:t>0.718</w:t>
            </w:r>
          </w:p>
        </w:tc>
        <w:tc>
          <w:tcPr>
            <w:tcW w:type="dxa" w:w="1083"/>
            <w:vAlign w:val="center"/>
          </w:tcPr>
          <w:p>
            <w:r>
              <w:rPr>
                <w:sz w:val="16"/>
              </w:rPr>
              <w:t>0.744</w:t>
            </w:r>
          </w:p>
        </w:tc>
        <w:tc>
          <w:tcPr>
            <w:tcW w:type="dxa" w:w="1083"/>
            <w:vAlign w:val="center"/>
          </w:tcPr>
          <w:p>
            <w:r>
              <w:rPr>
                <w:sz w:val="16"/>
              </w:rPr>
              <w:t>0.027</w:t>
            </w:r>
          </w:p>
        </w:tc>
        <w:tc>
          <w:tcPr>
            <w:tcW w:type="dxa" w:w="1083"/>
            <w:vAlign w:val="center"/>
          </w:tcPr>
          <w:p>
            <w:r>
              <w:rPr>
                <w:sz w:val="16"/>
              </w:rPr>
              <w:t>0.004 to 0.048</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medium/low</w:t>
            </w:r>
          </w:p>
        </w:tc>
        <w:tc>
          <w:tcPr>
            <w:tcW w:type="dxa" w:w="1083"/>
            <w:vAlign w:val="center"/>
          </w:tcPr>
          <w:p>
            <w:r>
              <w:rPr>
                <w:sz w:val="16"/>
              </w:rPr>
              <w:t>BLCA–TP53</w:t>
            </w:r>
          </w:p>
        </w:tc>
        <w:tc>
          <w:tcPr>
            <w:tcW w:type="dxa" w:w="1083"/>
            <w:vAlign w:val="center"/>
          </w:tcPr>
          <w:p>
            <w:r>
              <w:rPr>
                <w:sz w:val="16"/>
              </w:rPr>
              <w:t>AUROC</w:t>
            </w:r>
          </w:p>
        </w:tc>
        <w:tc>
          <w:tcPr>
            <w:tcW w:type="dxa" w:w="1083"/>
            <w:vAlign w:val="center"/>
          </w:tcPr>
          <w:p>
            <w:r>
              <w:rPr>
                <w:sz w:val="16"/>
              </w:rPr>
              <w:t>0.705</w:t>
            </w:r>
          </w:p>
        </w:tc>
        <w:tc>
          <w:tcPr>
            <w:tcW w:type="dxa" w:w="1083"/>
            <w:vAlign w:val="center"/>
          </w:tcPr>
          <w:p>
            <w:r>
              <w:rPr>
                <w:sz w:val="16"/>
              </w:rPr>
              <w:t>0.713</w:t>
            </w:r>
          </w:p>
        </w:tc>
        <w:tc>
          <w:tcPr>
            <w:tcW w:type="dxa" w:w="1083"/>
            <w:vAlign w:val="center"/>
          </w:tcPr>
          <w:p>
            <w:r>
              <w:rPr>
                <w:sz w:val="16"/>
              </w:rPr>
              <w:t>0.008</w:t>
            </w:r>
          </w:p>
        </w:tc>
        <w:tc>
          <w:tcPr>
            <w:tcW w:type="dxa" w:w="1083"/>
            <w:vAlign w:val="center"/>
          </w:tcPr>
          <w:p>
            <w:r>
              <w:rPr>
                <w:sz w:val="16"/>
              </w:rPr>
              <w:t>-0.006 to 0.023</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large/moderate</w:t>
            </w:r>
          </w:p>
        </w:tc>
        <w:tc>
          <w:tcPr>
            <w:tcW w:type="dxa" w:w="1083"/>
            <w:vAlign w:val="center"/>
          </w:tcPr>
          <w:p>
            <w:r>
              <w:rPr>
                <w:sz w:val="16"/>
              </w:rPr>
              <w:t>UCEC–CTCF</w:t>
            </w:r>
          </w:p>
        </w:tc>
        <w:tc>
          <w:tcPr>
            <w:tcW w:type="dxa" w:w="1083"/>
            <w:vAlign w:val="center"/>
          </w:tcPr>
          <w:p>
            <w:r>
              <w:rPr>
                <w:sz w:val="16"/>
              </w:rPr>
              <w:t>AUROC</w:t>
            </w:r>
          </w:p>
        </w:tc>
        <w:tc>
          <w:tcPr>
            <w:tcW w:type="dxa" w:w="1083"/>
            <w:vAlign w:val="center"/>
          </w:tcPr>
          <w:p>
            <w:r>
              <w:rPr>
                <w:sz w:val="16"/>
              </w:rPr>
              <w:t>0.674</w:t>
            </w:r>
          </w:p>
        </w:tc>
        <w:tc>
          <w:tcPr>
            <w:tcW w:type="dxa" w:w="1083"/>
            <w:vAlign w:val="center"/>
          </w:tcPr>
          <w:p>
            <w:r>
              <w:rPr>
                <w:sz w:val="16"/>
              </w:rPr>
              <w:t>0.689</w:t>
            </w:r>
          </w:p>
        </w:tc>
        <w:tc>
          <w:tcPr>
            <w:tcW w:type="dxa" w:w="1083"/>
            <w:vAlign w:val="center"/>
          </w:tcPr>
          <w:p>
            <w:r>
              <w:rPr>
                <w:sz w:val="16"/>
              </w:rPr>
              <w:t>0.014</w:t>
            </w:r>
          </w:p>
        </w:tc>
        <w:tc>
          <w:tcPr>
            <w:tcW w:type="dxa" w:w="1083"/>
            <w:vAlign w:val="center"/>
          </w:tcPr>
          <w:p>
            <w:r>
              <w:rPr>
                <w:sz w:val="16"/>
              </w:rPr>
              <w:t>-0.009 to 0.039</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small/low</w:t>
            </w:r>
          </w:p>
        </w:tc>
        <w:tc>
          <w:tcPr>
            <w:tcW w:type="dxa" w:w="1083"/>
            <w:vAlign w:val="center"/>
          </w:tcPr>
          <w:p>
            <w:r>
              <w:rPr>
                <w:sz w:val="16"/>
              </w:rPr>
              <w:t>OV–TP53</w:t>
            </w:r>
          </w:p>
        </w:tc>
        <w:tc>
          <w:tcPr>
            <w:tcW w:type="dxa" w:w="1083"/>
            <w:vAlign w:val="center"/>
          </w:tcPr>
          <w:p>
            <w:r>
              <w:rPr>
                <w:sz w:val="16"/>
              </w:rPr>
              <w:t>AUROC</w:t>
            </w:r>
          </w:p>
        </w:tc>
        <w:tc>
          <w:tcPr>
            <w:tcW w:type="dxa" w:w="1083"/>
            <w:vAlign w:val="center"/>
          </w:tcPr>
          <w:p>
            <w:r>
              <w:rPr>
                <w:sz w:val="16"/>
              </w:rPr>
              <w:t>0.664</w:t>
            </w:r>
          </w:p>
        </w:tc>
        <w:tc>
          <w:tcPr>
            <w:tcW w:type="dxa" w:w="1083"/>
            <w:vAlign w:val="center"/>
          </w:tcPr>
          <w:p>
            <w:r>
              <w:rPr>
                <w:sz w:val="16"/>
              </w:rPr>
              <w:t>0.661</w:t>
            </w:r>
          </w:p>
        </w:tc>
        <w:tc>
          <w:tcPr>
            <w:tcW w:type="dxa" w:w="1083"/>
            <w:vAlign w:val="center"/>
          </w:tcPr>
          <w:p>
            <w:r>
              <w:rPr>
                <w:sz w:val="16"/>
              </w:rPr>
              <w:t>-0.003</w:t>
            </w:r>
          </w:p>
        </w:tc>
        <w:tc>
          <w:tcPr>
            <w:tcW w:type="dxa" w:w="1083"/>
            <w:vAlign w:val="center"/>
          </w:tcPr>
          <w:p>
            <w:r>
              <w:rPr>
                <w:sz w:val="16"/>
              </w:rPr>
              <w:t>-0.047 to 0.038</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large/moderate</w:t>
            </w:r>
          </w:p>
        </w:tc>
        <w:tc>
          <w:tcPr>
            <w:tcW w:type="dxa" w:w="1083"/>
            <w:vAlign w:val="center"/>
          </w:tcPr>
          <w:p>
            <w:r>
              <w:rPr>
                <w:sz w:val="16"/>
              </w:rPr>
              <w:t>KIRC–Genome doubling</w:t>
            </w:r>
          </w:p>
        </w:tc>
        <w:tc>
          <w:tcPr>
            <w:tcW w:type="dxa" w:w="1083"/>
            <w:vAlign w:val="center"/>
          </w:tcPr>
          <w:p>
            <w:r>
              <w:rPr>
                <w:sz w:val="16"/>
              </w:rPr>
              <w:t>AUROC</w:t>
            </w:r>
          </w:p>
        </w:tc>
        <w:tc>
          <w:tcPr>
            <w:tcW w:type="dxa" w:w="1083"/>
            <w:vAlign w:val="center"/>
          </w:tcPr>
          <w:p>
            <w:r>
              <w:rPr>
                <w:sz w:val="16"/>
              </w:rPr>
              <w:t>0.658</w:t>
            </w:r>
          </w:p>
        </w:tc>
        <w:tc>
          <w:tcPr>
            <w:tcW w:type="dxa" w:w="1083"/>
            <w:vAlign w:val="center"/>
          </w:tcPr>
          <w:p>
            <w:r>
              <w:rPr>
                <w:sz w:val="16"/>
              </w:rPr>
              <w:t>0.692</w:t>
            </w:r>
          </w:p>
        </w:tc>
        <w:tc>
          <w:tcPr>
            <w:tcW w:type="dxa" w:w="1083"/>
            <w:vAlign w:val="center"/>
          </w:tcPr>
          <w:p>
            <w:r>
              <w:rPr>
                <w:sz w:val="16"/>
              </w:rPr>
              <w:t>0.034</w:t>
            </w:r>
          </w:p>
        </w:tc>
        <w:tc>
          <w:tcPr>
            <w:tcW w:type="dxa" w:w="1083"/>
            <w:vAlign w:val="center"/>
          </w:tcPr>
          <w:p>
            <w:r>
              <w:rPr>
                <w:sz w:val="16"/>
              </w:rPr>
              <w:t>0.017 to 0.051</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medium/high</w:t>
            </w:r>
          </w:p>
        </w:tc>
        <w:tc>
          <w:tcPr>
            <w:tcW w:type="dxa" w:w="1083"/>
            <w:vAlign w:val="center"/>
          </w:tcPr>
          <w:p>
            <w:r>
              <w:rPr>
                <w:sz w:val="16"/>
              </w:rPr>
              <w:t>PRAD–Genome doubling</w:t>
            </w:r>
          </w:p>
        </w:tc>
        <w:tc>
          <w:tcPr>
            <w:tcW w:type="dxa" w:w="1083"/>
            <w:vAlign w:val="center"/>
          </w:tcPr>
          <w:p>
            <w:r>
              <w:rPr>
                <w:sz w:val="16"/>
              </w:rPr>
              <w:t>AUROC</w:t>
            </w:r>
          </w:p>
        </w:tc>
        <w:tc>
          <w:tcPr>
            <w:tcW w:type="dxa" w:w="1083"/>
            <w:vAlign w:val="center"/>
          </w:tcPr>
          <w:p>
            <w:r>
              <w:rPr>
                <w:sz w:val="16"/>
              </w:rPr>
              <w:t>0.652</w:t>
            </w:r>
          </w:p>
        </w:tc>
        <w:tc>
          <w:tcPr>
            <w:tcW w:type="dxa" w:w="1083"/>
            <w:vAlign w:val="center"/>
          </w:tcPr>
          <w:p>
            <w:r>
              <w:rPr>
                <w:sz w:val="16"/>
              </w:rPr>
              <w:t>0.719</w:t>
            </w:r>
          </w:p>
        </w:tc>
        <w:tc>
          <w:tcPr>
            <w:tcW w:type="dxa" w:w="1083"/>
            <w:vAlign w:val="center"/>
          </w:tcPr>
          <w:p>
            <w:r>
              <w:rPr>
                <w:sz w:val="16"/>
              </w:rPr>
              <w:t>0.067</w:t>
            </w:r>
          </w:p>
        </w:tc>
        <w:tc>
          <w:tcPr>
            <w:tcW w:type="dxa" w:w="1083"/>
            <w:vAlign w:val="center"/>
          </w:tcPr>
          <w:p>
            <w:r>
              <w:rPr>
                <w:sz w:val="16"/>
              </w:rPr>
              <w:t>0.023 to 0.117</w:t>
            </w:r>
          </w:p>
        </w:tc>
        <w:tc>
          <w:tcPr>
            <w:tcW w:type="dxa" w:w="1083"/>
            <w:vAlign w:val="center"/>
          </w:tcPr>
          <w:p>
            <w:r>
              <w:rPr>
                <w:sz w:val="16"/>
              </w:rPr>
              <w:t>ridge</w:t>
            </w:r>
          </w:p>
        </w:tc>
      </w:tr>
      <w:tr>
        <w:trPr>
          <w:cantSplit/>
        </w:trPr>
        <w:tc>
          <w:tcPr>
            <w:tcW w:type="dxa" w:w="1083"/>
            <w:vAlign w:val="center"/>
          </w:tcPr>
          <w:p>
            <w:r>
              <w:rPr>
                <w:sz w:val="16"/>
              </w:rPr>
              <w:t>bin./pathway</w:t>
            </w:r>
          </w:p>
        </w:tc>
        <w:tc>
          <w:tcPr>
            <w:tcW w:type="dxa" w:w="1083"/>
            <w:vAlign w:val="center"/>
          </w:tcPr>
          <w:p>
            <w:r>
              <w:rPr>
                <w:sz w:val="16"/>
              </w:rPr>
              <w:t>large/low</w:t>
            </w:r>
          </w:p>
        </w:tc>
        <w:tc>
          <w:tcPr>
            <w:tcW w:type="dxa" w:w="1083"/>
            <w:vAlign w:val="center"/>
          </w:tcPr>
          <w:p>
            <w:r>
              <w:rPr>
                <w:sz w:val="16"/>
              </w:rPr>
              <w:t>UCEC–HIPPO</w:t>
            </w:r>
          </w:p>
        </w:tc>
        <w:tc>
          <w:tcPr>
            <w:tcW w:type="dxa" w:w="1083"/>
            <w:vAlign w:val="center"/>
          </w:tcPr>
          <w:p>
            <w:r>
              <w:rPr>
                <w:sz w:val="16"/>
              </w:rPr>
              <w:t>AUROC</w:t>
            </w:r>
          </w:p>
        </w:tc>
        <w:tc>
          <w:tcPr>
            <w:tcW w:type="dxa" w:w="1083"/>
            <w:vAlign w:val="center"/>
          </w:tcPr>
          <w:p>
            <w:r>
              <w:rPr>
                <w:sz w:val="16"/>
              </w:rPr>
              <w:t>0.651</w:t>
            </w:r>
          </w:p>
        </w:tc>
        <w:tc>
          <w:tcPr>
            <w:tcW w:type="dxa" w:w="1083"/>
            <w:vAlign w:val="center"/>
          </w:tcPr>
          <w:p>
            <w:r>
              <w:rPr>
                <w:sz w:val="16"/>
              </w:rPr>
              <w:t>0.651</w:t>
            </w:r>
          </w:p>
        </w:tc>
        <w:tc>
          <w:tcPr>
            <w:tcW w:type="dxa" w:w="1083"/>
            <w:vAlign w:val="center"/>
          </w:tcPr>
          <w:p>
            <w:r>
              <w:rPr>
                <w:sz w:val="16"/>
              </w:rPr>
              <w:t>0.000</w:t>
            </w:r>
          </w:p>
        </w:tc>
        <w:tc>
          <w:tcPr>
            <w:tcW w:type="dxa" w:w="1083"/>
            <w:vAlign w:val="center"/>
          </w:tcPr>
          <w:p>
            <w:r>
              <w:rPr>
                <w:sz w:val="16"/>
              </w:rPr>
              <w:t>-0.021 to 0.024</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medium/moderate</w:t>
            </w:r>
          </w:p>
        </w:tc>
        <w:tc>
          <w:tcPr>
            <w:tcW w:type="dxa" w:w="1083"/>
            <w:vAlign w:val="center"/>
          </w:tcPr>
          <w:p>
            <w:r>
              <w:rPr>
                <w:sz w:val="16"/>
              </w:rPr>
              <w:t>STAD–DMD</w:t>
            </w:r>
          </w:p>
        </w:tc>
        <w:tc>
          <w:tcPr>
            <w:tcW w:type="dxa" w:w="1083"/>
            <w:vAlign w:val="center"/>
          </w:tcPr>
          <w:p>
            <w:r>
              <w:rPr>
                <w:sz w:val="16"/>
              </w:rPr>
              <w:t>AUROC</w:t>
            </w:r>
          </w:p>
        </w:tc>
        <w:tc>
          <w:tcPr>
            <w:tcW w:type="dxa" w:w="1083"/>
            <w:vAlign w:val="center"/>
          </w:tcPr>
          <w:p>
            <w:r>
              <w:rPr>
                <w:sz w:val="16"/>
              </w:rPr>
              <w:t>0.643</w:t>
            </w:r>
          </w:p>
        </w:tc>
        <w:tc>
          <w:tcPr>
            <w:tcW w:type="dxa" w:w="1083"/>
            <w:vAlign w:val="center"/>
          </w:tcPr>
          <w:p>
            <w:r>
              <w:rPr>
                <w:sz w:val="16"/>
              </w:rPr>
              <w:t>0.640</w:t>
            </w:r>
          </w:p>
        </w:tc>
        <w:tc>
          <w:tcPr>
            <w:tcW w:type="dxa" w:w="1083"/>
            <w:vAlign w:val="center"/>
          </w:tcPr>
          <w:p>
            <w:r>
              <w:rPr>
                <w:sz w:val="16"/>
              </w:rPr>
              <w:t>-0.003</w:t>
            </w:r>
          </w:p>
        </w:tc>
        <w:tc>
          <w:tcPr>
            <w:tcW w:type="dxa" w:w="1083"/>
            <w:vAlign w:val="center"/>
          </w:tcPr>
          <w:p>
            <w:r>
              <w:rPr>
                <w:sz w:val="16"/>
              </w:rPr>
              <w:t>-0.022 to 0.018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medium/moderate</w:t>
            </w:r>
          </w:p>
        </w:tc>
        <w:tc>
          <w:tcPr>
            <w:tcW w:type="dxa" w:w="1083"/>
            <w:vAlign w:val="center"/>
          </w:tcPr>
          <w:p>
            <w:r>
              <w:rPr>
                <w:sz w:val="16"/>
              </w:rPr>
              <w:t>PRAD–TP53</w:t>
            </w:r>
          </w:p>
        </w:tc>
        <w:tc>
          <w:tcPr>
            <w:tcW w:type="dxa" w:w="1083"/>
            <w:vAlign w:val="center"/>
          </w:tcPr>
          <w:p>
            <w:r>
              <w:rPr>
                <w:sz w:val="16"/>
              </w:rPr>
              <w:t>AUROC</w:t>
            </w:r>
          </w:p>
        </w:tc>
        <w:tc>
          <w:tcPr>
            <w:tcW w:type="dxa" w:w="1083"/>
            <w:vAlign w:val="center"/>
          </w:tcPr>
          <w:p>
            <w:r>
              <w:rPr>
                <w:sz w:val="16"/>
              </w:rPr>
              <w:t>0.640</w:t>
            </w:r>
          </w:p>
        </w:tc>
        <w:tc>
          <w:tcPr>
            <w:tcW w:type="dxa" w:w="1083"/>
            <w:vAlign w:val="center"/>
          </w:tcPr>
          <w:p>
            <w:r>
              <w:rPr>
                <w:sz w:val="16"/>
              </w:rPr>
              <w:t>0.675</w:t>
            </w:r>
          </w:p>
        </w:tc>
        <w:tc>
          <w:tcPr>
            <w:tcW w:type="dxa" w:w="1083"/>
            <w:vAlign w:val="center"/>
          </w:tcPr>
          <w:p>
            <w:r>
              <w:rPr>
                <w:sz w:val="16"/>
              </w:rPr>
              <w:t>0.035</w:t>
            </w:r>
          </w:p>
        </w:tc>
        <w:tc>
          <w:tcPr>
            <w:tcW w:type="dxa" w:w="1083"/>
            <w:vAlign w:val="center"/>
          </w:tcPr>
          <w:p>
            <w:r>
              <w:rPr>
                <w:sz w:val="16"/>
              </w:rPr>
              <w:t>0.005 to 0.065</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medium/moderate</w:t>
            </w:r>
          </w:p>
        </w:tc>
        <w:tc>
          <w:tcPr>
            <w:tcW w:type="dxa" w:w="1083"/>
            <w:vAlign w:val="center"/>
          </w:tcPr>
          <w:p>
            <w:r>
              <w:rPr>
                <w:sz w:val="16"/>
              </w:rPr>
              <w:t>BLCA–Any called fusion</w:t>
            </w:r>
          </w:p>
        </w:tc>
        <w:tc>
          <w:tcPr>
            <w:tcW w:type="dxa" w:w="1083"/>
            <w:vAlign w:val="center"/>
          </w:tcPr>
          <w:p>
            <w:r>
              <w:rPr>
                <w:sz w:val="16"/>
              </w:rPr>
              <w:t>AUROC</w:t>
            </w:r>
          </w:p>
        </w:tc>
        <w:tc>
          <w:tcPr>
            <w:tcW w:type="dxa" w:w="1083"/>
            <w:vAlign w:val="center"/>
          </w:tcPr>
          <w:p>
            <w:r>
              <w:rPr>
                <w:sz w:val="16"/>
              </w:rPr>
              <w:t>0.639</w:t>
            </w:r>
          </w:p>
        </w:tc>
        <w:tc>
          <w:tcPr>
            <w:tcW w:type="dxa" w:w="1083"/>
            <w:vAlign w:val="center"/>
          </w:tcPr>
          <w:p>
            <w:r>
              <w:rPr>
                <w:sz w:val="16"/>
              </w:rPr>
              <w:t>0.670</w:t>
            </w:r>
          </w:p>
        </w:tc>
        <w:tc>
          <w:tcPr>
            <w:tcW w:type="dxa" w:w="1083"/>
            <w:vAlign w:val="center"/>
          </w:tcPr>
          <w:p>
            <w:r>
              <w:rPr>
                <w:sz w:val="16"/>
              </w:rPr>
              <w:t>0.031</w:t>
            </w:r>
          </w:p>
        </w:tc>
        <w:tc>
          <w:tcPr>
            <w:tcW w:type="dxa" w:w="1083"/>
            <w:vAlign w:val="center"/>
          </w:tcPr>
          <w:p>
            <w:r>
              <w:rPr>
                <w:sz w:val="16"/>
              </w:rPr>
              <w:t>0.003 to 0.063</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medium/moderate</w:t>
            </w:r>
          </w:p>
        </w:tc>
        <w:tc>
          <w:tcPr>
            <w:tcW w:type="dxa" w:w="1083"/>
            <w:vAlign w:val="center"/>
          </w:tcPr>
          <w:p>
            <w:r>
              <w:rPr>
                <w:sz w:val="16"/>
              </w:rPr>
              <w:t>GBM–Genome doubling</w:t>
            </w:r>
          </w:p>
        </w:tc>
        <w:tc>
          <w:tcPr>
            <w:tcW w:type="dxa" w:w="1083"/>
            <w:vAlign w:val="center"/>
          </w:tcPr>
          <w:p>
            <w:r>
              <w:rPr>
                <w:sz w:val="16"/>
              </w:rPr>
              <w:t>AUROC</w:t>
            </w:r>
          </w:p>
        </w:tc>
        <w:tc>
          <w:tcPr>
            <w:tcW w:type="dxa" w:w="1083"/>
            <w:vAlign w:val="center"/>
          </w:tcPr>
          <w:p>
            <w:r>
              <w:rPr>
                <w:sz w:val="16"/>
              </w:rPr>
              <w:t>0.627</w:t>
            </w:r>
          </w:p>
        </w:tc>
        <w:tc>
          <w:tcPr>
            <w:tcW w:type="dxa" w:w="1083"/>
            <w:vAlign w:val="center"/>
          </w:tcPr>
          <w:p>
            <w:r>
              <w:rPr>
                <w:sz w:val="16"/>
              </w:rPr>
              <w:t>0.662</w:t>
            </w:r>
          </w:p>
        </w:tc>
        <w:tc>
          <w:tcPr>
            <w:tcW w:type="dxa" w:w="1083"/>
            <w:vAlign w:val="center"/>
          </w:tcPr>
          <w:p>
            <w:r>
              <w:rPr>
                <w:sz w:val="16"/>
              </w:rPr>
              <w:t>0.035</w:t>
            </w:r>
          </w:p>
        </w:tc>
        <w:tc>
          <w:tcPr>
            <w:tcW w:type="dxa" w:w="1083"/>
            <w:vAlign w:val="center"/>
          </w:tcPr>
          <w:p>
            <w:r>
              <w:rPr>
                <w:sz w:val="16"/>
              </w:rPr>
              <w:t>-0.014 to 0.086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small/moderate</w:t>
            </w:r>
          </w:p>
        </w:tc>
        <w:tc>
          <w:tcPr>
            <w:tcW w:type="dxa" w:w="1083"/>
            <w:vAlign w:val="center"/>
          </w:tcPr>
          <w:p>
            <w:r>
              <w:rPr>
                <w:sz w:val="16"/>
              </w:rPr>
              <w:t>PAAD–Genome doubling</w:t>
            </w:r>
          </w:p>
        </w:tc>
        <w:tc>
          <w:tcPr>
            <w:tcW w:type="dxa" w:w="1083"/>
            <w:vAlign w:val="center"/>
          </w:tcPr>
          <w:p>
            <w:r>
              <w:rPr>
                <w:sz w:val="16"/>
              </w:rPr>
              <w:t>AUROC</w:t>
            </w:r>
          </w:p>
        </w:tc>
        <w:tc>
          <w:tcPr>
            <w:tcW w:type="dxa" w:w="1083"/>
            <w:vAlign w:val="center"/>
          </w:tcPr>
          <w:p>
            <w:r>
              <w:rPr>
                <w:sz w:val="16"/>
              </w:rPr>
              <w:t>0.625</w:t>
            </w:r>
          </w:p>
        </w:tc>
        <w:tc>
          <w:tcPr>
            <w:tcW w:type="dxa" w:w="1083"/>
            <w:vAlign w:val="center"/>
          </w:tcPr>
          <w:p>
            <w:r>
              <w:rPr>
                <w:sz w:val="16"/>
              </w:rPr>
              <w:t>0.651</w:t>
            </w:r>
          </w:p>
        </w:tc>
        <w:tc>
          <w:tcPr>
            <w:tcW w:type="dxa" w:w="1083"/>
            <w:vAlign w:val="center"/>
          </w:tcPr>
          <w:p>
            <w:r>
              <w:rPr>
                <w:sz w:val="16"/>
              </w:rPr>
              <w:t>0.027</w:t>
            </w:r>
          </w:p>
        </w:tc>
        <w:tc>
          <w:tcPr>
            <w:tcW w:type="dxa" w:w="1083"/>
            <w:vAlign w:val="center"/>
          </w:tcPr>
          <w:p>
            <w:r>
              <w:rPr>
                <w:sz w:val="16"/>
              </w:rPr>
              <w:t>-0.006 to 0.059</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small/high</w:t>
            </w:r>
          </w:p>
        </w:tc>
        <w:tc>
          <w:tcPr>
            <w:tcW w:type="dxa" w:w="1083"/>
            <w:vAlign w:val="center"/>
          </w:tcPr>
          <w:p>
            <w:r>
              <w:rPr>
                <w:sz w:val="16"/>
              </w:rPr>
              <w:t>KIRC–WNT</w:t>
            </w:r>
          </w:p>
        </w:tc>
        <w:tc>
          <w:tcPr>
            <w:tcW w:type="dxa" w:w="1083"/>
            <w:vAlign w:val="center"/>
          </w:tcPr>
          <w:p>
            <w:r>
              <w:rPr>
                <w:sz w:val="16"/>
              </w:rPr>
              <w:t>AUROC</w:t>
            </w:r>
          </w:p>
        </w:tc>
        <w:tc>
          <w:tcPr>
            <w:tcW w:type="dxa" w:w="1083"/>
            <w:vAlign w:val="center"/>
          </w:tcPr>
          <w:p>
            <w:r>
              <w:rPr>
                <w:sz w:val="16"/>
              </w:rPr>
              <w:t>0.623</w:t>
            </w:r>
          </w:p>
        </w:tc>
        <w:tc>
          <w:tcPr>
            <w:tcW w:type="dxa" w:w="1083"/>
            <w:vAlign w:val="center"/>
          </w:tcPr>
          <w:p>
            <w:r>
              <w:rPr>
                <w:sz w:val="16"/>
              </w:rPr>
              <w:t>0.624</w:t>
            </w:r>
          </w:p>
        </w:tc>
        <w:tc>
          <w:tcPr>
            <w:tcW w:type="dxa" w:w="1083"/>
            <w:vAlign w:val="center"/>
          </w:tcPr>
          <w:p>
            <w:r>
              <w:rPr>
                <w:sz w:val="16"/>
              </w:rPr>
              <w:t>0.001</w:t>
            </w:r>
          </w:p>
        </w:tc>
        <w:tc>
          <w:tcPr>
            <w:tcW w:type="dxa" w:w="1083"/>
            <w:vAlign w:val="center"/>
          </w:tcPr>
          <w:p>
            <w:r>
              <w:rPr>
                <w:sz w:val="16"/>
              </w:rPr>
              <w:t>-0.071 to 0.082</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medium/high</w:t>
            </w:r>
          </w:p>
        </w:tc>
        <w:tc>
          <w:tcPr>
            <w:tcW w:type="dxa" w:w="1083"/>
            <w:vAlign w:val="center"/>
          </w:tcPr>
          <w:p>
            <w:r>
              <w:rPr>
                <w:sz w:val="16"/>
              </w:rPr>
              <w:t>LUAD–TGF-Beta</w:t>
            </w:r>
          </w:p>
        </w:tc>
        <w:tc>
          <w:tcPr>
            <w:tcW w:type="dxa" w:w="1083"/>
            <w:vAlign w:val="center"/>
          </w:tcPr>
          <w:p>
            <w:r>
              <w:rPr>
                <w:sz w:val="16"/>
              </w:rPr>
              <w:t>AUROC</w:t>
            </w:r>
          </w:p>
        </w:tc>
        <w:tc>
          <w:tcPr>
            <w:tcW w:type="dxa" w:w="1083"/>
            <w:vAlign w:val="center"/>
          </w:tcPr>
          <w:p>
            <w:r>
              <w:rPr>
                <w:sz w:val="16"/>
              </w:rPr>
              <w:t>0.620</w:t>
            </w:r>
          </w:p>
        </w:tc>
        <w:tc>
          <w:tcPr>
            <w:tcW w:type="dxa" w:w="1083"/>
            <w:vAlign w:val="center"/>
          </w:tcPr>
          <w:p>
            <w:r>
              <w:rPr>
                <w:sz w:val="16"/>
              </w:rPr>
              <w:t>0.611</w:t>
            </w:r>
          </w:p>
        </w:tc>
        <w:tc>
          <w:tcPr>
            <w:tcW w:type="dxa" w:w="1083"/>
            <w:vAlign w:val="center"/>
          </w:tcPr>
          <w:p>
            <w:r>
              <w:rPr>
                <w:sz w:val="16"/>
              </w:rPr>
              <w:t>-0.009</w:t>
            </w:r>
          </w:p>
        </w:tc>
        <w:tc>
          <w:tcPr>
            <w:tcW w:type="dxa" w:w="1083"/>
            <w:vAlign w:val="center"/>
          </w:tcPr>
          <w:p>
            <w:r>
              <w:rPr>
                <w:sz w:val="16"/>
              </w:rPr>
              <w:t>-0.034 to 0.015</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small/moderate</w:t>
            </w:r>
          </w:p>
        </w:tc>
        <w:tc>
          <w:tcPr>
            <w:tcW w:type="dxa" w:w="1083"/>
            <w:vAlign w:val="center"/>
          </w:tcPr>
          <w:p>
            <w:r>
              <w:rPr>
                <w:sz w:val="16"/>
              </w:rPr>
              <w:t>THYM–Any called fusion</w:t>
            </w:r>
          </w:p>
        </w:tc>
        <w:tc>
          <w:tcPr>
            <w:tcW w:type="dxa" w:w="1083"/>
            <w:vAlign w:val="center"/>
          </w:tcPr>
          <w:p>
            <w:r>
              <w:rPr>
                <w:sz w:val="16"/>
              </w:rPr>
              <w:t>AUROC</w:t>
            </w:r>
          </w:p>
        </w:tc>
        <w:tc>
          <w:tcPr>
            <w:tcW w:type="dxa" w:w="1083"/>
            <w:vAlign w:val="center"/>
          </w:tcPr>
          <w:p>
            <w:r>
              <w:rPr>
                <w:sz w:val="16"/>
              </w:rPr>
              <w:t>0.615</w:t>
            </w:r>
          </w:p>
        </w:tc>
        <w:tc>
          <w:tcPr>
            <w:tcW w:type="dxa" w:w="1083"/>
            <w:vAlign w:val="center"/>
          </w:tcPr>
          <w:p>
            <w:r>
              <w:rPr>
                <w:sz w:val="16"/>
              </w:rPr>
              <w:t>0.597</w:t>
            </w:r>
          </w:p>
        </w:tc>
        <w:tc>
          <w:tcPr>
            <w:tcW w:type="dxa" w:w="1083"/>
            <w:vAlign w:val="center"/>
          </w:tcPr>
          <w:p>
            <w:r>
              <w:rPr>
                <w:sz w:val="16"/>
              </w:rPr>
              <w:t>-0.018</w:t>
            </w:r>
          </w:p>
        </w:tc>
        <w:tc>
          <w:tcPr>
            <w:tcW w:type="dxa" w:w="1083"/>
            <w:vAlign w:val="center"/>
          </w:tcPr>
          <w:p>
            <w:r>
              <w:rPr>
                <w:sz w:val="16"/>
              </w:rPr>
              <w:t>-0.072 to 0.038</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large/low</w:t>
            </w:r>
          </w:p>
        </w:tc>
        <w:tc>
          <w:tcPr>
            <w:tcW w:type="dxa" w:w="1083"/>
            <w:vAlign w:val="center"/>
          </w:tcPr>
          <w:p>
            <w:r>
              <w:rPr>
                <w:sz w:val="16"/>
              </w:rPr>
              <w:t>LUAD–KRAS</w:t>
            </w:r>
          </w:p>
        </w:tc>
        <w:tc>
          <w:tcPr>
            <w:tcW w:type="dxa" w:w="1083"/>
            <w:vAlign w:val="center"/>
          </w:tcPr>
          <w:p>
            <w:r>
              <w:rPr>
                <w:sz w:val="16"/>
              </w:rPr>
              <w:t>AUROC</w:t>
            </w:r>
          </w:p>
        </w:tc>
        <w:tc>
          <w:tcPr>
            <w:tcW w:type="dxa" w:w="1083"/>
            <w:vAlign w:val="center"/>
          </w:tcPr>
          <w:p>
            <w:r>
              <w:rPr>
                <w:sz w:val="16"/>
              </w:rPr>
              <w:t>0.598</w:t>
            </w:r>
          </w:p>
        </w:tc>
        <w:tc>
          <w:tcPr>
            <w:tcW w:type="dxa" w:w="1083"/>
            <w:vAlign w:val="center"/>
          </w:tcPr>
          <w:p>
            <w:r>
              <w:rPr>
                <w:sz w:val="16"/>
              </w:rPr>
              <w:t>0.598</w:t>
            </w:r>
          </w:p>
        </w:tc>
        <w:tc>
          <w:tcPr>
            <w:tcW w:type="dxa" w:w="1083"/>
            <w:vAlign w:val="center"/>
          </w:tcPr>
          <w:p>
            <w:r>
              <w:rPr>
                <w:sz w:val="16"/>
              </w:rPr>
              <w:t>0.000</w:t>
            </w:r>
          </w:p>
        </w:tc>
        <w:tc>
          <w:tcPr>
            <w:tcW w:type="dxa" w:w="1083"/>
            <w:vAlign w:val="center"/>
          </w:tcPr>
          <w:p>
            <w:r>
              <w:rPr>
                <w:sz w:val="16"/>
              </w:rPr>
              <w:t>-0.030 to 0.030</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large/low</w:t>
            </w:r>
          </w:p>
        </w:tc>
        <w:tc>
          <w:tcPr>
            <w:tcW w:type="dxa" w:w="1083"/>
            <w:vAlign w:val="center"/>
          </w:tcPr>
          <w:p>
            <w:r>
              <w:rPr>
                <w:sz w:val="16"/>
              </w:rPr>
              <w:t>LGG–Genome doubling</w:t>
            </w:r>
          </w:p>
        </w:tc>
        <w:tc>
          <w:tcPr>
            <w:tcW w:type="dxa" w:w="1083"/>
            <w:vAlign w:val="center"/>
          </w:tcPr>
          <w:p>
            <w:r>
              <w:rPr>
                <w:sz w:val="16"/>
              </w:rPr>
              <w:t>AUROC</w:t>
            </w:r>
          </w:p>
        </w:tc>
        <w:tc>
          <w:tcPr>
            <w:tcW w:type="dxa" w:w="1083"/>
            <w:vAlign w:val="center"/>
          </w:tcPr>
          <w:p>
            <w:r>
              <w:rPr>
                <w:sz w:val="16"/>
              </w:rPr>
              <w:t>0.590</w:t>
            </w:r>
          </w:p>
        </w:tc>
        <w:tc>
          <w:tcPr>
            <w:tcW w:type="dxa" w:w="1083"/>
            <w:vAlign w:val="center"/>
          </w:tcPr>
          <w:p>
            <w:r>
              <w:rPr>
                <w:sz w:val="16"/>
              </w:rPr>
              <w:t>0.600</w:t>
            </w:r>
          </w:p>
        </w:tc>
        <w:tc>
          <w:tcPr>
            <w:tcW w:type="dxa" w:w="1083"/>
            <w:vAlign w:val="center"/>
          </w:tcPr>
          <w:p>
            <w:r>
              <w:rPr>
                <w:sz w:val="16"/>
              </w:rPr>
              <w:t>0.010</w:t>
            </w:r>
          </w:p>
        </w:tc>
        <w:tc>
          <w:tcPr>
            <w:tcW w:type="dxa" w:w="1083"/>
            <w:vAlign w:val="center"/>
          </w:tcPr>
          <w:p>
            <w:r>
              <w:rPr>
                <w:sz w:val="16"/>
              </w:rPr>
              <w:t>-0.030 to 0.050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large/moderate</w:t>
            </w:r>
          </w:p>
        </w:tc>
        <w:tc>
          <w:tcPr>
            <w:tcW w:type="dxa" w:w="1083"/>
            <w:vAlign w:val="center"/>
          </w:tcPr>
          <w:p>
            <w:r>
              <w:rPr>
                <w:sz w:val="16"/>
              </w:rPr>
              <w:t>UCEC–MYC</w:t>
            </w:r>
          </w:p>
        </w:tc>
        <w:tc>
          <w:tcPr>
            <w:tcW w:type="dxa" w:w="1083"/>
            <w:vAlign w:val="center"/>
          </w:tcPr>
          <w:p>
            <w:r>
              <w:rPr>
                <w:sz w:val="16"/>
              </w:rPr>
              <w:t>AUROC</w:t>
            </w:r>
          </w:p>
        </w:tc>
        <w:tc>
          <w:tcPr>
            <w:tcW w:type="dxa" w:w="1083"/>
            <w:vAlign w:val="center"/>
          </w:tcPr>
          <w:p>
            <w:r>
              <w:rPr>
                <w:sz w:val="16"/>
              </w:rPr>
              <w:t>0.573</w:t>
            </w:r>
          </w:p>
        </w:tc>
        <w:tc>
          <w:tcPr>
            <w:tcW w:type="dxa" w:w="1083"/>
            <w:vAlign w:val="center"/>
          </w:tcPr>
          <w:p>
            <w:r>
              <w:rPr>
                <w:sz w:val="16"/>
              </w:rPr>
              <w:t>0.573</w:t>
            </w:r>
          </w:p>
        </w:tc>
        <w:tc>
          <w:tcPr>
            <w:tcW w:type="dxa" w:w="1083"/>
            <w:vAlign w:val="center"/>
          </w:tcPr>
          <w:p>
            <w:r>
              <w:rPr>
                <w:sz w:val="16"/>
              </w:rPr>
              <w:t>-0.000</w:t>
            </w:r>
          </w:p>
        </w:tc>
        <w:tc>
          <w:tcPr>
            <w:tcW w:type="dxa" w:w="1083"/>
            <w:vAlign w:val="center"/>
          </w:tcPr>
          <w:p>
            <w:r>
              <w:rPr>
                <w:sz w:val="16"/>
              </w:rPr>
              <w:t>-0.019 to 0.018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small/moderate</w:t>
            </w:r>
          </w:p>
        </w:tc>
        <w:tc>
          <w:tcPr>
            <w:tcW w:type="dxa" w:w="1083"/>
            <w:vAlign w:val="center"/>
          </w:tcPr>
          <w:p>
            <w:r>
              <w:rPr>
                <w:sz w:val="16"/>
              </w:rPr>
              <w:t>PAAD–MYC</w:t>
            </w:r>
          </w:p>
        </w:tc>
        <w:tc>
          <w:tcPr>
            <w:tcW w:type="dxa" w:w="1083"/>
            <w:vAlign w:val="center"/>
          </w:tcPr>
          <w:p>
            <w:r>
              <w:rPr>
                <w:sz w:val="16"/>
              </w:rPr>
              <w:t>AUROC</w:t>
            </w:r>
          </w:p>
        </w:tc>
        <w:tc>
          <w:tcPr>
            <w:tcW w:type="dxa" w:w="1083"/>
            <w:vAlign w:val="center"/>
          </w:tcPr>
          <w:p>
            <w:r>
              <w:rPr>
                <w:sz w:val="16"/>
              </w:rPr>
              <w:t>0.566</w:t>
            </w:r>
          </w:p>
        </w:tc>
        <w:tc>
          <w:tcPr>
            <w:tcW w:type="dxa" w:w="1083"/>
            <w:vAlign w:val="center"/>
          </w:tcPr>
          <w:p>
            <w:r>
              <w:rPr>
                <w:sz w:val="16"/>
              </w:rPr>
              <w:t>0.560</w:t>
            </w:r>
          </w:p>
        </w:tc>
        <w:tc>
          <w:tcPr>
            <w:tcW w:type="dxa" w:w="1083"/>
            <w:vAlign w:val="center"/>
          </w:tcPr>
          <w:p>
            <w:r>
              <w:rPr>
                <w:sz w:val="16"/>
              </w:rPr>
              <w:t>-0.005</w:t>
            </w:r>
          </w:p>
        </w:tc>
        <w:tc>
          <w:tcPr>
            <w:tcW w:type="dxa" w:w="1083"/>
            <w:vAlign w:val="center"/>
          </w:tcPr>
          <w:p>
            <w:r>
              <w:rPr>
                <w:sz w:val="16"/>
              </w:rPr>
              <w:t>-0.073 to 0.056</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medium/low</w:t>
            </w:r>
          </w:p>
        </w:tc>
        <w:tc>
          <w:tcPr>
            <w:tcW w:type="dxa" w:w="1083"/>
            <w:vAlign w:val="center"/>
          </w:tcPr>
          <w:p>
            <w:r>
              <w:rPr>
                <w:sz w:val="16"/>
              </w:rPr>
              <w:t>HNSC–Any called fusion</w:t>
            </w:r>
          </w:p>
        </w:tc>
        <w:tc>
          <w:tcPr>
            <w:tcW w:type="dxa" w:w="1083"/>
            <w:vAlign w:val="center"/>
          </w:tcPr>
          <w:p>
            <w:r>
              <w:rPr>
                <w:sz w:val="16"/>
              </w:rPr>
              <w:t>AUROC</w:t>
            </w:r>
          </w:p>
        </w:tc>
        <w:tc>
          <w:tcPr>
            <w:tcW w:type="dxa" w:w="1083"/>
            <w:vAlign w:val="center"/>
          </w:tcPr>
          <w:p>
            <w:r>
              <w:rPr>
                <w:sz w:val="16"/>
              </w:rPr>
              <w:t>0.559</w:t>
            </w:r>
          </w:p>
        </w:tc>
        <w:tc>
          <w:tcPr>
            <w:tcW w:type="dxa" w:w="1083"/>
            <w:vAlign w:val="center"/>
          </w:tcPr>
          <w:p>
            <w:r>
              <w:rPr>
                <w:sz w:val="16"/>
              </w:rPr>
              <w:t>0.563</w:t>
            </w:r>
          </w:p>
        </w:tc>
        <w:tc>
          <w:tcPr>
            <w:tcW w:type="dxa" w:w="1083"/>
            <w:vAlign w:val="center"/>
          </w:tcPr>
          <w:p>
            <w:r>
              <w:rPr>
                <w:sz w:val="16"/>
              </w:rPr>
              <w:t>0.005</w:t>
            </w:r>
          </w:p>
        </w:tc>
        <w:tc>
          <w:tcPr>
            <w:tcW w:type="dxa" w:w="1083"/>
            <w:vAlign w:val="center"/>
          </w:tcPr>
          <w:p>
            <w:r>
              <w:rPr>
                <w:sz w:val="16"/>
              </w:rPr>
              <w:t>-0.024 to 0.032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large/moderate</w:t>
            </w:r>
          </w:p>
        </w:tc>
        <w:tc>
          <w:tcPr>
            <w:tcW w:type="dxa" w:w="1083"/>
            <w:vAlign w:val="center"/>
          </w:tcPr>
          <w:p>
            <w:r>
              <w:rPr>
                <w:sz w:val="16"/>
              </w:rPr>
              <w:t>LUSC–Any called fusion</w:t>
            </w:r>
          </w:p>
        </w:tc>
        <w:tc>
          <w:tcPr>
            <w:tcW w:type="dxa" w:w="1083"/>
            <w:vAlign w:val="center"/>
          </w:tcPr>
          <w:p>
            <w:r>
              <w:rPr>
                <w:sz w:val="16"/>
              </w:rPr>
              <w:t>AUROC</w:t>
            </w:r>
          </w:p>
        </w:tc>
        <w:tc>
          <w:tcPr>
            <w:tcW w:type="dxa" w:w="1083"/>
            <w:vAlign w:val="center"/>
          </w:tcPr>
          <w:p>
            <w:r>
              <w:rPr>
                <w:sz w:val="16"/>
              </w:rPr>
              <w:t>0.555</w:t>
            </w:r>
          </w:p>
        </w:tc>
        <w:tc>
          <w:tcPr>
            <w:tcW w:type="dxa" w:w="1083"/>
            <w:vAlign w:val="center"/>
          </w:tcPr>
          <w:p>
            <w:r>
              <w:rPr>
                <w:sz w:val="16"/>
              </w:rPr>
              <w:t>0.583</w:t>
            </w:r>
          </w:p>
        </w:tc>
        <w:tc>
          <w:tcPr>
            <w:tcW w:type="dxa" w:w="1083"/>
            <w:vAlign w:val="center"/>
          </w:tcPr>
          <w:p>
            <w:r>
              <w:rPr>
                <w:sz w:val="16"/>
              </w:rPr>
              <w:t>0.028</w:t>
            </w:r>
          </w:p>
        </w:tc>
        <w:tc>
          <w:tcPr>
            <w:tcW w:type="dxa" w:w="1083"/>
            <w:vAlign w:val="center"/>
          </w:tcPr>
          <w:p>
            <w:r>
              <w:rPr>
                <w:sz w:val="16"/>
              </w:rPr>
              <w:t>0.003 to 0.057</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small/moderate</w:t>
            </w:r>
          </w:p>
        </w:tc>
        <w:tc>
          <w:tcPr>
            <w:tcW w:type="dxa" w:w="1083"/>
            <w:vAlign w:val="center"/>
          </w:tcPr>
          <w:p>
            <w:r>
              <w:rPr>
                <w:sz w:val="16"/>
              </w:rPr>
              <w:t>CESC–KMT2C</w:t>
            </w:r>
          </w:p>
        </w:tc>
        <w:tc>
          <w:tcPr>
            <w:tcW w:type="dxa" w:w="1083"/>
            <w:vAlign w:val="center"/>
          </w:tcPr>
          <w:p>
            <w:r>
              <w:rPr>
                <w:sz w:val="16"/>
              </w:rPr>
              <w:t>AUROC</w:t>
            </w:r>
          </w:p>
        </w:tc>
        <w:tc>
          <w:tcPr>
            <w:tcW w:type="dxa" w:w="1083"/>
            <w:vAlign w:val="center"/>
          </w:tcPr>
          <w:p>
            <w:r>
              <w:rPr>
                <w:sz w:val="16"/>
              </w:rPr>
              <w:t>0.543</w:t>
            </w:r>
          </w:p>
        </w:tc>
        <w:tc>
          <w:tcPr>
            <w:tcW w:type="dxa" w:w="1083"/>
            <w:vAlign w:val="center"/>
          </w:tcPr>
          <w:p>
            <w:r>
              <w:rPr>
                <w:sz w:val="16"/>
              </w:rPr>
              <w:t>0.555</w:t>
            </w:r>
          </w:p>
        </w:tc>
        <w:tc>
          <w:tcPr>
            <w:tcW w:type="dxa" w:w="1083"/>
            <w:vAlign w:val="center"/>
          </w:tcPr>
          <w:p>
            <w:r>
              <w:rPr>
                <w:sz w:val="16"/>
              </w:rPr>
              <w:t>0.012</w:t>
            </w:r>
          </w:p>
        </w:tc>
        <w:tc>
          <w:tcPr>
            <w:tcW w:type="dxa" w:w="1083"/>
            <w:vAlign w:val="center"/>
          </w:tcPr>
          <w:p>
            <w:r>
              <w:rPr>
                <w:sz w:val="16"/>
              </w:rPr>
              <w:t>-0.032 to 0.060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medium/high</w:t>
            </w:r>
          </w:p>
        </w:tc>
        <w:tc>
          <w:tcPr>
            <w:tcW w:type="dxa" w:w="1083"/>
            <w:vAlign w:val="center"/>
          </w:tcPr>
          <w:p>
            <w:r>
              <w:rPr>
                <w:sz w:val="16"/>
              </w:rPr>
              <w:t>HNSC–AJUBA</w:t>
            </w:r>
          </w:p>
        </w:tc>
        <w:tc>
          <w:tcPr>
            <w:tcW w:type="dxa" w:w="1083"/>
            <w:vAlign w:val="center"/>
          </w:tcPr>
          <w:p>
            <w:r>
              <w:rPr>
                <w:sz w:val="16"/>
              </w:rPr>
              <w:t>AUROC</w:t>
            </w:r>
          </w:p>
        </w:tc>
        <w:tc>
          <w:tcPr>
            <w:tcW w:type="dxa" w:w="1083"/>
            <w:vAlign w:val="center"/>
          </w:tcPr>
          <w:p>
            <w:r>
              <w:rPr>
                <w:sz w:val="16"/>
              </w:rPr>
              <w:t>0.540</w:t>
            </w:r>
          </w:p>
        </w:tc>
        <w:tc>
          <w:tcPr>
            <w:tcW w:type="dxa" w:w="1083"/>
            <w:vAlign w:val="center"/>
          </w:tcPr>
          <w:p>
            <w:r>
              <w:rPr>
                <w:sz w:val="16"/>
              </w:rPr>
              <w:t>0.606</w:t>
            </w:r>
          </w:p>
        </w:tc>
        <w:tc>
          <w:tcPr>
            <w:tcW w:type="dxa" w:w="1083"/>
            <w:vAlign w:val="center"/>
          </w:tcPr>
          <w:p>
            <w:r>
              <w:rPr>
                <w:sz w:val="16"/>
              </w:rPr>
              <w:t>0.066</w:t>
            </w:r>
          </w:p>
        </w:tc>
        <w:tc>
          <w:tcPr>
            <w:tcW w:type="dxa" w:w="1083"/>
            <w:vAlign w:val="center"/>
          </w:tcPr>
          <w:p>
            <w:r>
              <w:rPr>
                <w:sz w:val="16"/>
              </w:rPr>
              <w:t>-0.005 to 0.137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large/high</w:t>
            </w:r>
          </w:p>
        </w:tc>
        <w:tc>
          <w:tcPr>
            <w:tcW w:type="dxa" w:w="1083"/>
            <w:vAlign w:val="center"/>
          </w:tcPr>
          <w:p>
            <w:r>
              <w:rPr>
                <w:sz w:val="16"/>
              </w:rPr>
              <w:t>LUAD–ARID1A</w:t>
            </w:r>
          </w:p>
        </w:tc>
        <w:tc>
          <w:tcPr>
            <w:tcW w:type="dxa" w:w="1083"/>
            <w:vAlign w:val="center"/>
          </w:tcPr>
          <w:p>
            <w:r>
              <w:rPr>
                <w:sz w:val="16"/>
              </w:rPr>
              <w:t>AUROC</w:t>
            </w:r>
          </w:p>
        </w:tc>
        <w:tc>
          <w:tcPr>
            <w:tcW w:type="dxa" w:w="1083"/>
            <w:vAlign w:val="center"/>
          </w:tcPr>
          <w:p>
            <w:r>
              <w:rPr>
                <w:sz w:val="16"/>
              </w:rPr>
              <w:t>0.534</w:t>
            </w:r>
          </w:p>
        </w:tc>
        <w:tc>
          <w:tcPr>
            <w:tcW w:type="dxa" w:w="1083"/>
            <w:vAlign w:val="center"/>
          </w:tcPr>
          <w:p>
            <w:r>
              <w:rPr>
                <w:sz w:val="16"/>
              </w:rPr>
              <w:t>0.530</w:t>
            </w:r>
          </w:p>
        </w:tc>
        <w:tc>
          <w:tcPr>
            <w:tcW w:type="dxa" w:w="1083"/>
            <w:vAlign w:val="center"/>
          </w:tcPr>
          <w:p>
            <w:r>
              <w:rPr>
                <w:sz w:val="16"/>
              </w:rPr>
              <w:t>-0.003</w:t>
            </w:r>
          </w:p>
        </w:tc>
        <w:tc>
          <w:tcPr>
            <w:tcW w:type="dxa" w:w="1083"/>
            <w:vAlign w:val="center"/>
          </w:tcPr>
          <w:p>
            <w:r>
              <w:rPr>
                <w:sz w:val="16"/>
              </w:rPr>
              <w:t>-0.044 to 0.038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medium/low</w:t>
            </w:r>
          </w:p>
        </w:tc>
        <w:tc>
          <w:tcPr>
            <w:tcW w:type="dxa" w:w="1083"/>
            <w:vAlign w:val="center"/>
          </w:tcPr>
          <w:p>
            <w:r>
              <w:rPr>
                <w:sz w:val="16"/>
              </w:rPr>
              <w:t>LUAD–RTK RAS</w:t>
            </w:r>
          </w:p>
        </w:tc>
        <w:tc>
          <w:tcPr>
            <w:tcW w:type="dxa" w:w="1083"/>
            <w:vAlign w:val="center"/>
          </w:tcPr>
          <w:p>
            <w:r>
              <w:rPr>
                <w:sz w:val="16"/>
              </w:rPr>
              <w:t>AUROC</w:t>
            </w:r>
          </w:p>
        </w:tc>
        <w:tc>
          <w:tcPr>
            <w:tcW w:type="dxa" w:w="1083"/>
            <w:vAlign w:val="center"/>
          </w:tcPr>
          <w:p>
            <w:r>
              <w:rPr>
                <w:sz w:val="16"/>
              </w:rPr>
              <w:t>0.522</w:t>
            </w:r>
          </w:p>
        </w:tc>
        <w:tc>
          <w:tcPr>
            <w:tcW w:type="dxa" w:w="1083"/>
            <w:vAlign w:val="center"/>
          </w:tcPr>
          <w:p>
            <w:r>
              <w:rPr>
                <w:sz w:val="16"/>
              </w:rPr>
              <w:t>0.537</w:t>
            </w:r>
          </w:p>
        </w:tc>
        <w:tc>
          <w:tcPr>
            <w:tcW w:type="dxa" w:w="1083"/>
            <w:vAlign w:val="center"/>
          </w:tcPr>
          <w:p>
            <w:r>
              <w:rPr>
                <w:sz w:val="16"/>
              </w:rPr>
              <w:t>0.015</w:t>
            </w:r>
          </w:p>
        </w:tc>
        <w:tc>
          <w:tcPr>
            <w:tcW w:type="dxa" w:w="1083"/>
            <w:vAlign w:val="center"/>
          </w:tcPr>
          <w:p>
            <w:r>
              <w:rPr>
                <w:sz w:val="16"/>
              </w:rPr>
              <w:t>-0.005 to 0.036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small/low</w:t>
            </w:r>
          </w:p>
        </w:tc>
        <w:tc>
          <w:tcPr>
            <w:tcW w:type="dxa" w:w="1083"/>
            <w:vAlign w:val="center"/>
          </w:tcPr>
          <w:p>
            <w:r>
              <w:rPr>
                <w:sz w:val="16"/>
              </w:rPr>
              <w:t>ESCA–Genome doubling</w:t>
            </w:r>
          </w:p>
        </w:tc>
        <w:tc>
          <w:tcPr>
            <w:tcW w:type="dxa" w:w="1083"/>
            <w:vAlign w:val="center"/>
          </w:tcPr>
          <w:p>
            <w:r>
              <w:rPr>
                <w:sz w:val="16"/>
              </w:rPr>
              <w:t>AUROC</w:t>
            </w:r>
          </w:p>
        </w:tc>
        <w:tc>
          <w:tcPr>
            <w:tcW w:type="dxa" w:w="1083"/>
            <w:vAlign w:val="center"/>
          </w:tcPr>
          <w:p>
            <w:r>
              <w:rPr>
                <w:sz w:val="16"/>
              </w:rPr>
              <w:t>0.492</w:t>
            </w:r>
          </w:p>
        </w:tc>
        <w:tc>
          <w:tcPr>
            <w:tcW w:type="dxa" w:w="1083"/>
            <w:vAlign w:val="center"/>
          </w:tcPr>
          <w:p>
            <w:r>
              <w:rPr>
                <w:sz w:val="16"/>
              </w:rPr>
              <w:t>0.547</w:t>
            </w:r>
          </w:p>
        </w:tc>
        <w:tc>
          <w:tcPr>
            <w:tcW w:type="dxa" w:w="1083"/>
            <w:vAlign w:val="center"/>
          </w:tcPr>
          <w:p>
            <w:r>
              <w:rPr>
                <w:sz w:val="16"/>
              </w:rPr>
              <w:t>0.056</w:t>
            </w:r>
          </w:p>
        </w:tc>
        <w:tc>
          <w:tcPr>
            <w:tcW w:type="dxa" w:w="1083"/>
            <w:vAlign w:val="center"/>
          </w:tcPr>
          <w:p>
            <w:r>
              <w:rPr>
                <w:sz w:val="16"/>
              </w:rPr>
              <w:t>0.004 to 0.108</w:t>
            </w:r>
          </w:p>
        </w:tc>
        <w:tc>
          <w:tcPr>
            <w:tcW w:type="dxa" w:w="1083"/>
            <w:vAlign w:val="center"/>
          </w:tcPr>
          <w:p>
            <w:r>
              <w:rPr>
                <w:sz w:val="16"/>
              </w:rPr>
              <w:t>ridge</w:t>
            </w:r>
          </w:p>
        </w:tc>
      </w:tr>
      <w:tr>
        <w:trPr>
          <w:cantSplit/>
        </w:trPr>
        <w:tc>
          <w:tcPr>
            <w:tcW w:type="dxa" w:w="1083"/>
            <w:vAlign w:val="center"/>
          </w:tcPr>
          <w:p>
            <w:r>
              <w:rPr>
                <w:sz w:val="16"/>
              </w:rPr>
              <w:t>bin./pathway</w:t>
            </w:r>
          </w:p>
        </w:tc>
        <w:tc>
          <w:tcPr>
            <w:tcW w:type="dxa" w:w="1083"/>
            <w:vAlign w:val="center"/>
          </w:tcPr>
          <w:p>
            <w:r>
              <w:rPr>
                <w:sz w:val="16"/>
              </w:rPr>
              <w:t>large/high</w:t>
            </w:r>
          </w:p>
        </w:tc>
        <w:tc>
          <w:tcPr>
            <w:tcW w:type="dxa" w:w="1083"/>
            <w:vAlign w:val="center"/>
          </w:tcPr>
          <w:p>
            <w:r>
              <w:rPr>
                <w:sz w:val="16"/>
              </w:rPr>
              <w:t>THCA–PI3K</w:t>
            </w:r>
          </w:p>
        </w:tc>
        <w:tc>
          <w:tcPr>
            <w:tcW w:type="dxa" w:w="1083"/>
            <w:vAlign w:val="center"/>
          </w:tcPr>
          <w:p>
            <w:r>
              <w:rPr>
                <w:sz w:val="16"/>
              </w:rPr>
              <w:t>AUROC</w:t>
            </w:r>
          </w:p>
        </w:tc>
        <w:tc>
          <w:tcPr>
            <w:tcW w:type="dxa" w:w="1083"/>
            <w:vAlign w:val="center"/>
          </w:tcPr>
          <w:p>
            <w:r>
              <w:rPr>
                <w:sz w:val="16"/>
              </w:rPr>
              <w:t>0.489</w:t>
            </w:r>
          </w:p>
        </w:tc>
        <w:tc>
          <w:tcPr>
            <w:tcW w:type="dxa" w:w="1083"/>
            <w:vAlign w:val="center"/>
          </w:tcPr>
          <w:p>
            <w:r>
              <w:rPr>
                <w:sz w:val="16"/>
              </w:rPr>
              <w:t>0.497</w:t>
            </w:r>
          </w:p>
        </w:tc>
        <w:tc>
          <w:tcPr>
            <w:tcW w:type="dxa" w:w="1083"/>
            <w:vAlign w:val="center"/>
          </w:tcPr>
          <w:p>
            <w:r>
              <w:rPr>
                <w:sz w:val="16"/>
              </w:rPr>
              <w:t>0.008</w:t>
            </w:r>
          </w:p>
        </w:tc>
        <w:tc>
          <w:tcPr>
            <w:tcW w:type="dxa" w:w="1083"/>
            <w:vAlign w:val="center"/>
          </w:tcPr>
          <w:p>
            <w:r>
              <w:rPr>
                <w:sz w:val="16"/>
              </w:rPr>
              <w:t>-0.088 to 0.098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small/low</w:t>
            </w:r>
          </w:p>
        </w:tc>
        <w:tc>
          <w:tcPr>
            <w:tcW w:type="dxa" w:w="1083"/>
            <w:vAlign w:val="center"/>
          </w:tcPr>
          <w:p>
            <w:r>
              <w:rPr>
                <w:sz w:val="16"/>
              </w:rPr>
              <w:t>MESO–HIPPO</w:t>
            </w:r>
          </w:p>
        </w:tc>
        <w:tc>
          <w:tcPr>
            <w:tcW w:type="dxa" w:w="1083"/>
            <w:vAlign w:val="center"/>
          </w:tcPr>
          <w:p>
            <w:r>
              <w:rPr>
                <w:sz w:val="16"/>
              </w:rPr>
              <w:t>AUROC</w:t>
            </w:r>
          </w:p>
        </w:tc>
        <w:tc>
          <w:tcPr>
            <w:tcW w:type="dxa" w:w="1083"/>
            <w:vAlign w:val="center"/>
          </w:tcPr>
          <w:p>
            <w:r>
              <w:rPr>
                <w:sz w:val="16"/>
              </w:rPr>
              <w:t>0.482</w:t>
            </w:r>
          </w:p>
        </w:tc>
        <w:tc>
          <w:tcPr>
            <w:tcW w:type="dxa" w:w="1083"/>
            <w:vAlign w:val="center"/>
          </w:tcPr>
          <w:p>
            <w:r>
              <w:rPr>
                <w:sz w:val="16"/>
              </w:rPr>
              <w:t>0.476</w:t>
            </w:r>
          </w:p>
        </w:tc>
        <w:tc>
          <w:tcPr>
            <w:tcW w:type="dxa" w:w="1083"/>
            <w:vAlign w:val="center"/>
          </w:tcPr>
          <w:p>
            <w:r>
              <w:rPr>
                <w:sz w:val="16"/>
              </w:rPr>
              <w:t>-0.006</w:t>
            </w:r>
          </w:p>
        </w:tc>
        <w:tc>
          <w:tcPr>
            <w:tcW w:type="dxa" w:w="1083"/>
            <w:vAlign w:val="center"/>
          </w:tcPr>
          <w:p>
            <w:r>
              <w:rPr>
                <w:sz w:val="16"/>
              </w:rPr>
              <w:t>-0.080 to 0.070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small/high</w:t>
            </w:r>
          </w:p>
        </w:tc>
        <w:tc>
          <w:tcPr>
            <w:tcW w:type="dxa" w:w="1083"/>
            <w:vAlign w:val="center"/>
          </w:tcPr>
          <w:p>
            <w:r>
              <w:rPr>
                <w:sz w:val="16"/>
              </w:rPr>
              <w:t>KIRC–MTOR</w:t>
            </w:r>
          </w:p>
        </w:tc>
        <w:tc>
          <w:tcPr>
            <w:tcW w:type="dxa" w:w="1083"/>
            <w:vAlign w:val="center"/>
          </w:tcPr>
          <w:p>
            <w:r>
              <w:rPr>
                <w:sz w:val="16"/>
              </w:rPr>
              <w:t>AUROC</w:t>
            </w:r>
          </w:p>
        </w:tc>
        <w:tc>
          <w:tcPr>
            <w:tcW w:type="dxa" w:w="1083"/>
            <w:vAlign w:val="center"/>
          </w:tcPr>
          <w:p>
            <w:r>
              <w:rPr>
                <w:sz w:val="16"/>
              </w:rPr>
              <w:t>0.459</w:t>
            </w:r>
          </w:p>
        </w:tc>
        <w:tc>
          <w:tcPr>
            <w:tcW w:type="dxa" w:w="1083"/>
            <w:vAlign w:val="center"/>
          </w:tcPr>
          <w:p>
            <w:r>
              <w:rPr>
                <w:sz w:val="16"/>
              </w:rPr>
              <w:t>0.477</w:t>
            </w:r>
          </w:p>
        </w:tc>
        <w:tc>
          <w:tcPr>
            <w:tcW w:type="dxa" w:w="1083"/>
            <w:vAlign w:val="center"/>
          </w:tcPr>
          <w:p>
            <w:r>
              <w:rPr>
                <w:sz w:val="16"/>
              </w:rPr>
              <w:t>0.017</w:t>
            </w:r>
          </w:p>
        </w:tc>
        <w:tc>
          <w:tcPr>
            <w:tcW w:type="dxa" w:w="1083"/>
            <w:vAlign w:val="center"/>
          </w:tcPr>
          <w:p>
            <w:r>
              <w:rPr>
                <w:sz w:val="16"/>
              </w:rPr>
              <w:t>-0.035 to 0.070</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small/low</w:t>
            </w:r>
          </w:p>
        </w:tc>
        <w:tc>
          <w:tcPr>
            <w:tcW w:type="dxa" w:w="1083"/>
            <w:vAlign w:val="center"/>
          </w:tcPr>
          <w:p>
            <w:r>
              <w:rPr>
                <w:sz w:val="16"/>
              </w:rPr>
              <w:t>SKCM–Any called fusion</w:t>
            </w:r>
          </w:p>
        </w:tc>
        <w:tc>
          <w:tcPr>
            <w:tcW w:type="dxa" w:w="1083"/>
            <w:vAlign w:val="center"/>
          </w:tcPr>
          <w:p>
            <w:r>
              <w:rPr>
                <w:sz w:val="16"/>
              </w:rPr>
              <w:t>AUROC</w:t>
            </w:r>
          </w:p>
        </w:tc>
        <w:tc>
          <w:tcPr>
            <w:tcW w:type="dxa" w:w="1083"/>
            <w:vAlign w:val="center"/>
          </w:tcPr>
          <w:p>
            <w:r>
              <w:rPr>
                <w:sz w:val="16"/>
              </w:rPr>
              <w:t>0.430</w:t>
            </w:r>
          </w:p>
        </w:tc>
        <w:tc>
          <w:tcPr>
            <w:tcW w:type="dxa" w:w="1083"/>
            <w:vAlign w:val="center"/>
          </w:tcPr>
          <w:p>
            <w:r>
              <w:rPr>
                <w:sz w:val="16"/>
              </w:rPr>
              <w:t>0.424</w:t>
            </w:r>
          </w:p>
        </w:tc>
        <w:tc>
          <w:tcPr>
            <w:tcW w:type="dxa" w:w="1083"/>
            <w:vAlign w:val="center"/>
          </w:tcPr>
          <w:p>
            <w:r>
              <w:rPr>
                <w:sz w:val="16"/>
              </w:rPr>
              <w:t>-0.006</w:t>
            </w:r>
          </w:p>
        </w:tc>
        <w:tc>
          <w:tcPr>
            <w:tcW w:type="dxa" w:w="1083"/>
            <w:vAlign w:val="center"/>
          </w:tcPr>
          <w:p>
            <w:r>
              <w:rPr>
                <w:sz w:val="16"/>
              </w:rPr>
              <w:t>-0.052 to 0.037</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large/not applicable</w:t>
            </w:r>
          </w:p>
        </w:tc>
        <w:tc>
          <w:tcPr>
            <w:tcW w:type="dxa" w:w="1083"/>
            <w:vAlign w:val="center"/>
          </w:tcPr>
          <w:p>
            <w:r>
              <w:rPr>
                <w:sz w:val="16"/>
              </w:rPr>
              <w:t>UCEC–Aneuploidy score</w:t>
            </w:r>
          </w:p>
        </w:tc>
        <w:tc>
          <w:tcPr>
            <w:tcW w:type="dxa" w:w="1083"/>
            <w:vAlign w:val="center"/>
          </w:tcPr>
          <w:p>
            <w:r>
              <w:rPr>
                <w:sz w:val="16"/>
              </w:rPr>
              <w:t>Q²</w:t>
            </w:r>
          </w:p>
        </w:tc>
        <w:tc>
          <w:tcPr>
            <w:tcW w:type="dxa" w:w="1083"/>
            <w:vAlign w:val="center"/>
          </w:tcPr>
          <w:p>
            <w:r>
              <w:rPr>
                <w:sz w:val="16"/>
              </w:rPr>
              <w:t>0.345</w:t>
            </w:r>
          </w:p>
        </w:tc>
        <w:tc>
          <w:tcPr>
            <w:tcW w:type="dxa" w:w="1083"/>
            <w:vAlign w:val="center"/>
          </w:tcPr>
          <w:p>
            <w:r>
              <w:rPr>
                <w:sz w:val="16"/>
              </w:rPr>
              <w:t>0.368</w:t>
            </w:r>
          </w:p>
        </w:tc>
        <w:tc>
          <w:tcPr>
            <w:tcW w:type="dxa" w:w="1083"/>
            <w:vAlign w:val="center"/>
          </w:tcPr>
          <w:p>
            <w:r>
              <w:rPr>
                <w:sz w:val="16"/>
              </w:rPr>
              <w:t>0.023</w:t>
            </w:r>
          </w:p>
        </w:tc>
        <w:tc>
          <w:tcPr>
            <w:tcW w:type="dxa" w:w="1083"/>
            <w:vAlign w:val="center"/>
          </w:tcPr>
          <w:p>
            <w:r>
              <w:rPr>
                <w:sz w:val="16"/>
              </w:rPr>
              <w:t>0.003 to 0.046</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large/not applicable</w:t>
            </w:r>
          </w:p>
        </w:tc>
        <w:tc>
          <w:tcPr>
            <w:tcW w:type="dxa" w:w="1083"/>
            <w:vAlign w:val="center"/>
          </w:tcPr>
          <w:p>
            <w:r>
              <w:rPr>
                <w:sz w:val="16"/>
              </w:rPr>
              <w:t>BLCA–IFN-gamma Response</w:t>
            </w:r>
          </w:p>
        </w:tc>
        <w:tc>
          <w:tcPr>
            <w:tcW w:type="dxa" w:w="1083"/>
            <w:vAlign w:val="center"/>
          </w:tcPr>
          <w:p>
            <w:r>
              <w:rPr>
                <w:sz w:val="16"/>
              </w:rPr>
              <w:t>Q²</w:t>
            </w:r>
          </w:p>
        </w:tc>
        <w:tc>
          <w:tcPr>
            <w:tcW w:type="dxa" w:w="1083"/>
            <w:vAlign w:val="center"/>
          </w:tcPr>
          <w:p>
            <w:r>
              <w:rPr>
                <w:sz w:val="16"/>
              </w:rPr>
              <w:t>0.222</w:t>
            </w:r>
          </w:p>
        </w:tc>
        <w:tc>
          <w:tcPr>
            <w:tcW w:type="dxa" w:w="1083"/>
            <w:vAlign w:val="center"/>
          </w:tcPr>
          <w:p>
            <w:r>
              <w:rPr>
                <w:sz w:val="16"/>
              </w:rPr>
              <w:t>0.270</w:t>
            </w:r>
          </w:p>
        </w:tc>
        <w:tc>
          <w:tcPr>
            <w:tcW w:type="dxa" w:w="1083"/>
            <w:vAlign w:val="center"/>
          </w:tcPr>
          <w:p>
            <w:r>
              <w:rPr>
                <w:sz w:val="16"/>
              </w:rPr>
              <w:t>0.048</w:t>
            </w:r>
          </w:p>
        </w:tc>
        <w:tc>
          <w:tcPr>
            <w:tcW w:type="dxa" w:w="1083"/>
            <w:vAlign w:val="center"/>
          </w:tcPr>
          <w:p>
            <w:r>
              <w:rPr>
                <w:sz w:val="16"/>
              </w:rPr>
              <w:t>0.027 to 0.071</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large/not applicable</w:t>
            </w:r>
          </w:p>
        </w:tc>
        <w:tc>
          <w:tcPr>
            <w:tcW w:type="dxa" w:w="1083"/>
            <w:vAlign w:val="center"/>
          </w:tcPr>
          <w:p>
            <w:r>
              <w:rPr>
                <w:sz w:val="16"/>
              </w:rPr>
              <w:t>LGG–Fusion burden</w:t>
            </w:r>
          </w:p>
        </w:tc>
        <w:tc>
          <w:tcPr>
            <w:tcW w:type="dxa" w:w="1083"/>
            <w:vAlign w:val="center"/>
          </w:tcPr>
          <w:p>
            <w:r>
              <w:rPr>
                <w:sz w:val="16"/>
              </w:rPr>
              <w:t>Q²</w:t>
            </w:r>
          </w:p>
        </w:tc>
        <w:tc>
          <w:tcPr>
            <w:tcW w:type="dxa" w:w="1083"/>
            <w:vAlign w:val="center"/>
          </w:tcPr>
          <w:p>
            <w:r>
              <w:rPr>
                <w:sz w:val="16"/>
              </w:rPr>
              <w:t>0.219</w:t>
            </w:r>
          </w:p>
        </w:tc>
        <w:tc>
          <w:tcPr>
            <w:tcW w:type="dxa" w:w="1083"/>
            <w:vAlign w:val="center"/>
          </w:tcPr>
          <w:p>
            <w:r>
              <w:rPr>
                <w:sz w:val="16"/>
              </w:rPr>
              <w:t>0.211</w:t>
            </w:r>
          </w:p>
        </w:tc>
        <w:tc>
          <w:tcPr>
            <w:tcW w:type="dxa" w:w="1083"/>
            <w:vAlign w:val="center"/>
          </w:tcPr>
          <w:p>
            <w:r>
              <w:rPr>
                <w:sz w:val="16"/>
              </w:rPr>
              <w:t>-0.008</w:t>
            </w:r>
          </w:p>
        </w:tc>
        <w:tc>
          <w:tcPr>
            <w:tcW w:type="dxa" w:w="1083"/>
            <w:vAlign w:val="center"/>
          </w:tcPr>
          <w:p>
            <w:r>
              <w:rPr>
                <w:sz w:val="16"/>
              </w:rPr>
              <w:t>-0.025 to 0.011</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large/not applicable</w:t>
            </w:r>
          </w:p>
        </w:tc>
        <w:tc>
          <w:tcPr>
            <w:tcW w:type="dxa" w:w="1083"/>
            <w:vAlign w:val="center"/>
          </w:tcPr>
          <w:p>
            <w:r>
              <w:rPr>
                <w:sz w:val="16"/>
              </w:rPr>
              <w:t>STAD–MANTIS score</w:t>
            </w:r>
          </w:p>
        </w:tc>
        <w:tc>
          <w:tcPr>
            <w:tcW w:type="dxa" w:w="1083"/>
            <w:vAlign w:val="center"/>
          </w:tcPr>
          <w:p>
            <w:r>
              <w:rPr>
                <w:sz w:val="16"/>
              </w:rPr>
              <w:t>Q²</w:t>
            </w:r>
          </w:p>
        </w:tc>
        <w:tc>
          <w:tcPr>
            <w:tcW w:type="dxa" w:w="1083"/>
            <w:vAlign w:val="center"/>
          </w:tcPr>
          <w:p>
            <w:r>
              <w:rPr>
                <w:sz w:val="16"/>
              </w:rPr>
              <w:t>0.195</w:t>
            </w:r>
          </w:p>
        </w:tc>
        <w:tc>
          <w:tcPr>
            <w:tcW w:type="dxa" w:w="1083"/>
            <w:vAlign w:val="center"/>
          </w:tcPr>
          <w:p>
            <w:r>
              <w:rPr>
                <w:sz w:val="16"/>
              </w:rPr>
              <w:t>0.258</w:t>
            </w:r>
          </w:p>
        </w:tc>
        <w:tc>
          <w:tcPr>
            <w:tcW w:type="dxa" w:w="1083"/>
            <w:vAlign w:val="center"/>
          </w:tcPr>
          <w:p>
            <w:r>
              <w:rPr>
                <w:sz w:val="16"/>
              </w:rPr>
              <w:t>0.064</w:t>
            </w:r>
          </w:p>
        </w:tc>
        <w:tc>
          <w:tcPr>
            <w:tcW w:type="dxa" w:w="1083"/>
            <w:vAlign w:val="center"/>
          </w:tcPr>
          <w:p>
            <w:r>
              <w:rPr>
                <w:sz w:val="16"/>
              </w:rPr>
              <w:t>0.030 to 0.106</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medium/not applicable</w:t>
            </w:r>
          </w:p>
        </w:tc>
        <w:tc>
          <w:tcPr>
            <w:tcW w:type="dxa" w:w="1083"/>
            <w:vAlign w:val="center"/>
          </w:tcPr>
          <w:p>
            <w:r>
              <w:rPr>
                <w:sz w:val="16"/>
              </w:rPr>
              <w:t>STAD–Deleted arm count</w:t>
            </w:r>
          </w:p>
        </w:tc>
        <w:tc>
          <w:tcPr>
            <w:tcW w:type="dxa" w:w="1083"/>
            <w:vAlign w:val="center"/>
          </w:tcPr>
          <w:p>
            <w:r>
              <w:rPr>
                <w:sz w:val="16"/>
              </w:rPr>
              <w:t>Q²</w:t>
            </w:r>
          </w:p>
        </w:tc>
        <w:tc>
          <w:tcPr>
            <w:tcW w:type="dxa" w:w="1083"/>
            <w:vAlign w:val="center"/>
          </w:tcPr>
          <w:p>
            <w:r>
              <w:rPr>
                <w:sz w:val="16"/>
              </w:rPr>
              <w:t>0.175</w:t>
            </w:r>
          </w:p>
        </w:tc>
        <w:tc>
          <w:tcPr>
            <w:tcW w:type="dxa" w:w="1083"/>
            <w:vAlign w:val="center"/>
          </w:tcPr>
          <w:p>
            <w:r>
              <w:rPr>
                <w:sz w:val="16"/>
              </w:rPr>
              <w:t>0.208</w:t>
            </w:r>
          </w:p>
        </w:tc>
        <w:tc>
          <w:tcPr>
            <w:tcW w:type="dxa" w:w="1083"/>
            <w:vAlign w:val="center"/>
          </w:tcPr>
          <w:p>
            <w:r>
              <w:rPr>
                <w:sz w:val="16"/>
              </w:rPr>
              <w:t>0.033</w:t>
            </w:r>
          </w:p>
        </w:tc>
        <w:tc>
          <w:tcPr>
            <w:tcW w:type="dxa" w:w="1083"/>
            <w:vAlign w:val="center"/>
          </w:tcPr>
          <w:p>
            <w:r>
              <w:rPr>
                <w:sz w:val="16"/>
              </w:rPr>
              <w:t>0.007 to 0.061</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medium/not applicable</w:t>
            </w:r>
          </w:p>
        </w:tc>
        <w:tc>
          <w:tcPr>
            <w:tcW w:type="dxa" w:w="1083"/>
            <w:vAlign w:val="center"/>
          </w:tcPr>
          <w:p>
            <w:r>
              <w:rPr>
                <w:sz w:val="16"/>
              </w:rPr>
              <w:t>PRAD–Mast Cells Activated</w:t>
            </w:r>
          </w:p>
        </w:tc>
        <w:tc>
          <w:tcPr>
            <w:tcW w:type="dxa" w:w="1083"/>
            <w:vAlign w:val="center"/>
          </w:tcPr>
          <w:p>
            <w:r>
              <w:rPr>
                <w:sz w:val="16"/>
              </w:rPr>
              <w:t>Q²</w:t>
            </w:r>
          </w:p>
        </w:tc>
        <w:tc>
          <w:tcPr>
            <w:tcW w:type="dxa" w:w="1083"/>
            <w:vAlign w:val="center"/>
          </w:tcPr>
          <w:p>
            <w:r>
              <w:rPr>
                <w:sz w:val="16"/>
              </w:rPr>
              <w:t>0.018</w:t>
            </w:r>
          </w:p>
        </w:tc>
        <w:tc>
          <w:tcPr>
            <w:tcW w:type="dxa" w:w="1083"/>
            <w:vAlign w:val="center"/>
          </w:tcPr>
          <w:p>
            <w:r>
              <w:rPr>
                <w:sz w:val="16"/>
              </w:rPr>
              <w:t>0.042</w:t>
            </w:r>
          </w:p>
        </w:tc>
        <w:tc>
          <w:tcPr>
            <w:tcW w:type="dxa" w:w="1083"/>
            <w:vAlign w:val="center"/>
          </w:tcPr>
          <w:p>
            <w:r>
              <w:rPr>
                <w:sz w:val="16"/>
              </w:rPr>
              <w:t>0.024</w:t>
            </w:r>
          </w:p>
        </w:tc>
        <w:tc>
          <w:tcPr>
            <w:tcW w:type="dxa" w:w="1083"/>
            <w:vAlign w:val="center"/>
          </w:tcPr>
          <w:p>
            <w:r>
              <w:rPr>
                <w:sz w:val="16"/>
              </w:rPr>
              <w:t>-0.014 to 0.068</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medium/not applicable</w:t>
            </w:r>
          </w:p>
        </w:tc>
        <w:tc>
          <w:tcPr>
            <w:tcW w:type="dxa" w:w="1083"/>
            <w:vAlign w:val="center"/>
          </w:tcPr>
          <w:p>
            <w:r>
              <w:rPr>
                <w:sz w:val="16"/>
              </w:rPr>
              <w:t>LIHC–MSIsensor score</w:t>
            </w:r>
          </w:p>
        </w:tc>
        <w:tc>
          <w:tcPr>
            <w:tcW w:type="dxa" w:w="1083"/>
            <w:vAlign w:val="center"/>
          </w:tcPr>
          <w:p>
            <w:r>
              <w:rPr>
                <w:sz w:val="16"/>
              </w:rPr>
              <w:t>Q²</w:t>
            </w:r>
          </w:p>
        </w:tc>
        <w:tc>
          <w:tcPr>
            <w:tcW w:type="dxa" w:w="1083"/>
            <w:vAlign w:val="center"/>
          </w:tcPr>
          <w:p>
            <w:r>
              <w:rPr>
                <w:sz w:val="16"/>
              </w:rPr>
              <w:t>-0.042</w:t>
            </w:r>
          </w:p>
        </w:tc>
        <w:tc>
          <w:tcPr>
            <w:tcW w:type="dxa" w:w="1083"/>
            <w:vAlign w:val="center"/>
          </w:tcPr>
          <w:p>
            <w:r>
              <w:rPr>
                <w:sz w:val="16"/>
              </w:rPr>
              <w:t>-0.007</w:t>
            </w:r>
          </w:p>
        </w:tc>
        <w:tc>
          <w:tcPr>
            <w:tcW w:type="dxa" w:w="1083"/>
            <w:vAlign w:val="center"/>
          </w:tcPr>
          <w:p>
            <w:r>
              <w:rPr>
                <w:sz w:val="16"/>
              </w:rPr>
              <w:t>0.035</w:t>
            </w:r>
          </w:p>
        </w:tc>
        <w:tc>
          <w:tcPr>
            <w:tcW w:type="dxa" w:w="1083"/>
            <w:vAlign w:val="center"/>
          </w:tcPr>
          <w:p>
            <w:r>
              <w:rPr>
                <w:sz w:val="16"/>
              </w:rPr>
              <w:t>0.015 to 0.618</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medium/not applicable</w:t>
            </w:r>
          </w:p>
        </w:tc>
        <w:tc>
          <w:tcPr>
            <w:tcW w:type="dxa" w:w="1083"/>
            <w:vAlign w:val="center"/>
          </w:tcPr>
          <w:p>
            <w:r>
              <w:rPr>
                <w:sz w:val="16"/>
              </w:rPr>
              <w:t>CESC–Fusion burden</w:t>
            </w:r>
          </w:p>
        </w:tc>
        <w:tc>
          <w:tcPr>
            <w:tcW w:type="dxa" w:w="1083"/>
            <w:vAlign w:val="center"/>
          </w:tcPr>
          <w:p>
            <w:r>
              <w:rPr>
                <w:sz w:val="16"/>
              </w:rPr>
              <w:t>Q²</w:t>
            </w:r>
          </w:p>
        </w:tc>
        <w:tc>
          <w:tcPr>
            <w:tcW w:type="dxa" w:w="1083"/>
            <w:vAlign w:val="center"/>
          </w:tcPr>
          <w:p>
            <w:r>
              <w:rPr>
                <w:sz w:val="16"/>
              </w:rPr>
              <w:t>-0.070</w:t>
            </w:r>
          </w:p>
        </w:tc>
        <w:tc>
          <w:tcPr>
            <w:tcW w:type="dxa" w:w="1083"/>
            <w:vAlign w:val="center"/>
          </w:tcPr>
          <w:p>
            <w:r>
              <w:rPr>
                <w:sz w:val="16"/>
              </w:rPr>
              <w:t>-0.011</w:t>
            </w:r>
          </w:p>
        </w:tc>
        <w:tc>
          <w:tcPr>
            <w:tcW w:type="dxa" w:w="1083"/>
            <w:vAlign w:val="center"/>
          </w:tcPr>
          <w:p>
            <w:r>
              <w:rPr>
                <w:sz w:val="16"/>
              </w:rPr>
              <w:t>0.058</w:t>
            </w:r>
          </w:p>
        </w:tc>
        <w:tc>
          <w:tcPr>
            <w:tcW w:type="dxa" w:w="1083"/>
            <w:vAlign w:val="center"/>
          </w:tcPr>
          <w:p>
            <w:r>
              <w:rPr>
                <w:sz w:val="16"/>
              </w:rPr>
              <w:t>0.020 to 0.103</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small/not applicable</w:t>
            </w:r>
          </w:p>
        </w:tc>
        <w:tc>
          <w:tcPr>
            <w:tcW w:type="dxa" w:w="1083"/>
            <w:vAlign w:val="center"/>
          </w:tcPr>
          <w:p>
            <w:r>
              <w:rPr>
                <w:sz w:val="16"/>
              </w:rPr>
              <w:t>SKCM–Amplified arm count</w:t>
            </w:r>
          </w:p>
        </w:tc>
        <w:tc>
          <w:tcPr>
            <w:tcW w:type="dxa" w:w="1083"/>
            <w:vAlign w:val="center"/>
          </w:tcPr>
          <w:p>
            <w:r>
              <w:rPr>
                <w:sz w:val="16"/>
              </w:rPr>
              <w:t>Q²</w:t>
            </w:r>
          </w:p>
        </w:tc>
        <w:tc>
          <w:tcPr>
            <w:tcW w:type="dxa" w:w="1083"/>
            <w:vAlign w:val="center"/>
          </w:tcPr>
          <w:p>
            <w:r>
              <w:rPr>
                <w:sz w:val="16"/>
              </w:rPr>
              <w:t>-0.118</w:t>
            </w:r>
          </w:p>
        </w:tc>
        <w:tc>
          <w:tcPr>
            <w:tcW w:type="dxa" w:w="1083"/>
            <w:vAlign w:val="center"/>
          </w:tcPr>
          <w:p>
            <w:r>
              <w:rPr>
                <w:sz w:val="16"/>
              </w:rPr>
              <w:t>-0.030</w:t>
            </w:r>
          </w:p>
        </w:tc>
        <w:tc>
          <w:tcPr>
            <w:tcW w:type="dxa" w:w="1083"/>
            <w:vAlign w:val="center"/>
          </w:tcPr>
          <w:p>
            <w:r>
              <w:rPr>
                <w:sz w:val="16"/>
              </w:rPr>
              <w:t>0.088</w:t>
            </w:r>
          </w:p>
        </w:tc>
        <w:tc>
          <w:tcPr>
            <w:tcW w:type="dxa" w:w="1083"/>
            <w:vAlign w:val="center"/>
          </w:tcPr>
          <w:p>
            <w:r>
              <w:rPr>
                <w:sz w:val="16"/>
              </w:rPr>
              <w:t>0.013 to 0.177</w:t>
            </w:r>
          </w:p>
        </w:tc>
        <w:tc>
          <w:tcPr>
            <w:tcW w:type="dxa" w:w="1083"/>
            <w:vAlign w:val="center"/>
          </w:tcPr>
          <w:p>
            <w:r>
              <w:rPr>
                <w:sz w:val="16"/>
              </w:rPr>
              <w:t>ridge</w:t>
            </w:r>
          </w:p>
        </w:tc>
      </w:tr>
      <w:tr>
        <w:trPr>
          <w:cantSplit/>
        </w:trPr>
        <w:tc>
          <w:tcPr>
            <w:tcW w:type="dxa" w:w="1083"/>
            <w:vAlign w:val="center"/>
          </w:tcPr>
          <w:p>
            <w:r>
              <w:rPr>
                <w:sz w:val="16"/>
              </w:rPr>
              <w:t>cont./microsatellite_instability</w:t>
            </w:r>
          </w:p>
        </w:tc>
        <w:tc>
          <w:tcPr>
            <w:tcW w:type="dxa" w:w="1083"/>
            <w:vAlign w:val="center"/>
          </w:tcPr>
          <w:p>
            <w:r>
              <w:rPr>
                <w:sz w:val="16"/>
              </w:rPr>
              <w:t>small/not applicable</w:t>
            </w:r>
          </w:p>
        </w:tc>
        <w:tc>
          <w:tcPr>
            <w:tcW w:type="dxa" w:w="1083"/>
            <w:vAlign w:val="center"/>
          </w:tcPr>
          <w:p>
            <w:r>
              <w:rPr>
                <w:sz w:val="16"/>
              </w:rPr>
              <w:t>MESO–MANTIS score</w:t>
            </w:r>
          </w:p>
        </w:tc>
        <w:tc>
          <w:tcPr>
            <w:tcW w:type="dxa" w:w="1083"/>
            <w:vAlign w:val="center"/>
          </w:tcPr>
          <w:p>
            <w:r>
              <w:rPr>
                <w:sz w:val="16"/>
              </w:rPr>
              <w:t>Q²</w:t>
            </w:r>
          </w:p>
        </w:tc>
        <w:tc>
          <w:tcPr>
            <w:tcW w:type="dxa" w:w="1083"/>
            <w:vAlign w:val="center"/>
          </w:tcPr>
          <w:p>
            <w:r>
              <w:rPr>
                <w:sz w:val="16"/>
              </w:rPr>
              <w:t>-0.343</w:t>
            </w:r>
          </w:p>
        </w:tc>
        <w:tc>
          <w:tcPr>
            <w:tcW w:type="dxa" w:w="1083"/>
            <w:vAlign w:val="center"/>
          </w:tcPr>
          <w:p>
            <w:r>
              <w:rPr>
                <w:sz w:val="16"/>
              </w:rPr>
              <w:t>-0.063</w:t>
            </w:r>
          </w:p>
        </w:tc>
        <w:tc>
          <w:tcPr>
            <w:tcW w:type="dxa" w:w="1083"/>
            <w:vAlign w:val="center"/>
          </w:tcPr>
          <w:p>
            <w:r>
              <w:rPr>
                <w:sz w:val="16"/>
              </w:rPr>
              <w:t>0.280</w:t>
            </w:r>
          </w:p>
        </w:tc>
        <w:tc>
          <w:tcPr>
            <w:tcW w:type="dxa" w:w="1083"/>
            <w:vAlign w:val="center"/>
          </w:tcPr>
          <w:p>
            <w:r>
              <w:rPr>
                <w:sz w:val="16"/>
              </w:rPr>
              <w:t>0.086 to 1.418</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small/not applicable</w:t>
            </w:r>
          </w:p>
        </w:tc>
        <w:tc>
          <w:tcPr>
            <w:tcW w:type="dxa" w:w="1083"/>
            <w:vAlign w:val="center"/>
          </w:tcPr>
          <w:p>
            <w:r>
              <w:rPr>
                <w:sz w:val="16"/>
              </w:rPr>
              <w:t>MESO–Fusion burden</w:t>
            </w:r>
          </w:p>
        </w:tc>
        <w:tc>
          <w:tcPr>
            <w:tcW w:type="dxa" w:w="1083"/>
            <w:vAlign w:val="center"/>
          </w:tcPr>
          <w:p>
            <w:r>
              <w:rPr>
                <w:sz w:val="16"/>
              </w:rPr>
              <w:t>Q²</w:t>
            </w:r>
          </w:p>
        </w:tc>
        <w:tc>
          <w:tcPr>
            <w:tcW w:type="dxa" w:w="1083"/>
            <w:vAlign w:val="center"/>
          </w:tcPr>
          <w:p>
            <w:r>
              <w:rPr>
                <w:sz w:val="16"/>
              </w:rPr>
              <w:t>-0.348</w:t>
            </w:r>
          </w:p>
        </w:tc>
        <w:tc>
          <w:tcPr>
            <w:tcW w:type="dxa" w:w="1083"/>
            <w:vAlign w:val="center"/>
          </w:tcPr>
          <w:p>
            <w:r>
              <w:rPr>
                <w:sz w:val="16"/>
              </w:rPr>
              <w:t>-0.059</w:t>
            </w:r>
          </w:p>
        </w:tc>
        <w:tc>
          <w:tcPr>
            <w:tcW w:type="dxa" w:w="1083"/>
            <w:vAlign w:val="center"/>
          </w:tcPr>
          <w:p>
            <w:r>
              <w:rPr>
                <w:sz w:val="16"/>
              </w:rPr>
              <w:t>0.289</w:t>
            </w:r>
          </w:p>
        </w:tc>
        <w:tc>
          <w:tcPr>
            <w:tcW w:type="dxa" w:w="1083"/>
            <w:vAlign w:val="center"/>
          </w:tcPr>
          <w:p>
            <w:r>
              <w:rPr>
                <w:sz w:val="16"/>
              </w:rPr>
              <w:t>0.123 to 0.480</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small/not applicable</w:t>
            </w:r>
          </w:p>
        </w:tc>
        <w:tc>
          <w:tcPr>
            <w:tcW w:type="dxa" w:w="1083"/>
            <w:vAlign w:val="center"/>
          </w:tcPr>
          <w:p>
            <w:r>
              <w:rPr>
                <w:sz w:val="16"/>
              </w:rPr>
              <w:t>ACC–Plasma Cells</w:t>
            </w:r>
          </w:p>
        </w:tc>
        <w:tc>
          <w:tcPr>
            <w:tcW w:type="dxa" w:w="1083"/>
            <w:vAlign w:val="center"/>
          </w:tcPr>
          <w:p>
            <w:r>
              <w:rPr>
                <w:sz w:val="16"/>
              </w:rPr>
              <w:t>Q²</w:t>
            </w:r>
          </w:p>
        </w:tc>
        <w:tc>
          <w:tcPr>
            <w:tcW w:type="dxa" w:w="1083"/>
            <w:vAlign w:val="center"/>
          </w:tcPr>
          <w:p>
            <w:r>
              <w:rPr>
                <w:sz w:val="16"/>
              </w:rPr>
              <w:t>-0.394</w:t>
            </w:r>
          </w:p>
        </w:tc>
        <w:tc>
          <w:tcPr>
            <w:tcW w:type="dxa" w:w="1083"/>
            <w:vAlign w:val="center"/>
          </w:tcPr>
          <w:p>
            <w:r>
              <w:rPr>
                <w:sz w:val="16"/>
              </w:rPr>
              <w:t>-0.073</w:t>
            </w:r>
          </w:p>
        </w:tc>
        <w:tc>
          <w:tcPr>
            <w:tcW w:type="dxa" w:w="1083"/>
            <w:vAlign w:val="center"/>
          </w:tcPr>
          <w:p>
            <w:r>
              <w:rPr>
                <w:sz w:val="16"/>
              </w:rPr>
              <w:t>0.321</w:t>
            </w:r>
          </w:p>
        </w:tc>
        <w:tc>
          <w:tcPr>
            <w:tcW w:type="dxa" w:w="1083"/>
            <w:vAlign w:val="center"/>
          </w:tcPr>
          <w:p>
            <w:r>
              <w:rPr>
                <w:sz w:val="16"/>
              </w:rPr>
              <w:t>0.070 to 0.896</w:t>
            </w:r>
          </w:p>
        </w:tc>
        <w:tc>
          <w:tcPr>
            <w:tcW w:type="dxa" w:w="1083"/>
            <w:vAlign w:val="center"/>
          </w:tcPr>
          <w:p>
            <w:r>
              <w:rPr>
                <w:sz w:val="16"/>
              </w:rPr>
              <w:t>ridge</w:t>
            </w:r>
          </w:p>
        </w:tc>
      </w:tr>
    </w:tbl>
    <w:p/>
    <w:p>
      <w:pPr>
        <w:pStyle w:val="Caption"/>
      </w:pPr>
      <w:r>
        <w:t>Panel C. Target-level secondary metric; binary balanced accuracy uses operating thresholds selected identically for both methods.</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Type/family</w:t>
            </w:r>
          </w:p>
        </w:tc>
        <w:tc>
          <w:tcPr>
            <w:tcW w:type="dxa" w:w="1083"/>
          </w:tcPr>
          <w:p>
            <w:r>
              <w:rPr>
                <w:b/>
                <w:sz w:val="17"/>
              </w:rPr>
              <w:t>Size/imbalance</w:t>
            </w:r>
          </w:p>
        </w:tc>
        <w:tc>
          <w:tcPr>
            <w:tcW w:type="dxa" w:w="1083"/>
          </w:tcPr>
          <w:p>
            <w:r>
              <w:rPr>
                <w:b/>
                <w:sz w:val="17"/>
              </w:rPr>
              <w:t>Cancer–endpoint</w:t>
            </w:r>
          </w:p>
        </w:tc>
        <w:tc>
          <w:tcPr>
            <w:tcW w:type="dxa" w:w="1083"/>
          </w:tcPr>
          <w:p>
            <w:r>
              <w:rPr>
                <w:b/>
                <w:sz w:val="17"/>
              </w:rPr>
              <w:t>Metric</w:t>
            </w:r>
          </w:p>
        </w:tc>
        <w:tc>
          <w:tcPr>
            <w:tcW w:type="dxa" w:w="1083"/>
          </w:tcPr>
          <w:p>
            <w:r>
              <w:rPr>
                <w:b/>
                <w:sz w:val="17"/>
              </w:rPr>
              <w:t>PLS</w:t>
            </w:r>
          </w:p>
        </w:tc>
        <w:tc>
          <w:tcPr>
            <w:tcW w:type="dxa" w:w="1083"/>
          </w:tcPr>
          <w:p>
            <w:r>
              <w:rPr>
                <w:b/>
                <w:sz w:val="17"/>
              </w:rPr>
              <w:t>Ridge</w:t>
            </w:r>
          </w:p>
        </w:tc>
        <w:tc>
          <w:tcPr>
            <w:tcW w:type="dxa" w:w="1083"/>
          </w:tcPr>
          <w:p>
            <w:r>
              <w:rPr>
                <w:b/>
                <w:sz w:val="17"/>
              </w:rPr>
              <w:t>Δ Ridge−PLS</w:t>
            </w:r>
          </w:p>
        </w:tc>
        <w:tc>
          <w:tcPr>
            <w:tcW w:type="dxa" w:w="1083"/>
          </w:tcPr>
          <w:p>
            <w:r>
              <w:rPr>
                <w:b/>
                <w:sz w:val="17"/>
              </w:rPr>
              <w:t>95% paired patient interval</w:t>
            </w:r>
          </w:p>
        </w:tc>
        <w:tc>
          <w:tcPr>
            <w:tcW w:type="dxa" w:w="1083"/>
          </w:tcPr>
          <w:p>
            <w:r>
              <w:rPr>
                <w:b/>
                <w:sz w:val="17"/>
              </w:rPr>
              <w:t>Result</w:t>
            </w:r>
          </w:p>
        </w:tc>
      </w:tr>
      <w:tr>
        <w:trPr>
          <w:cantSplit/>
        </w:trPr>
        <w:tc>
          <w:tcPr>
            <w:tcW w:type="dxa" w:w="1083"/>
            <w:vAlign w:val="center"/>
          </w:tcPr>
          <w:p>
            <w:r>
              <w:rPr>
                <w:sz w:val="16"/>
              </w:rPr>
              <w:t>bin./MSI</w:t>
            </w:r>
          </w:p>
        </w:tc>
        <w:tc>
          <w:tcPr>
            <w:tcW w:type="dxa" w:w="1083"/>
            <w:vAlign w:val="center"/>
          </w:tcPr>
          <w:p>
            <w:r>
              <w:rPr>
                <w:sz w:val="16"/>
              </w:rPr>
              <w:t>medium/moderate</w:t>
            </w:r>
          </w:p>
        </w:tc>
        <w:tc>
          <w:tcPr>
            <w:tcW w:type="dxa" w:w="1083"/>
            <w:vAlign w:val="center"/>
          </w:tcPr>
          <w:p>
            <w:r>
              <w:rPr>
                <w:sz w:val="16"/>
              </w:rPr>
              <w:t>STAD–MSI-H strict (MANTIS &gt;0.6)</w:t>
            </w:r>
          </w:p>
        </w:tc>
        <w:tc>
          <w:tcPr>
            <w:tcW w:type="dxa" w:w="1083"/>
            <w:vAlign w:val="center"/>
          </w:tcPr>
          <w:p>
            <w:r>
              <w:rPr>
                <w:sz w:val="16"/>
              </w:rPr>
              <w:t>BA</w:t>
            </w:r>
          </w:p>
        </w:tc>
        <w:tc>
          <w:tcPr>
            <w:tcW w:type="dxa" w:w="1083"/>
            <w:vAlign w:val="center"/>
          </w:tcPr>
          <w:p>
            <w:r>
              <w:rPr>
                <w:sz w:val="16"/>
              </w:rPr>
              <w:t>0.820</w:t>
            </w:r>
          </w:p>
        </w:tc>
        <w:tc>
          <w:tcPr>
            <w:tcW w:type="dxa" w:w="1083"/>
            <w:vAlign w:val="center"/>
          </w:tcPr>
          <w:p>
            <w:r>
              <w:rPr>
                <w:sz w:val="16"/>
              </w:rPr>
              <w:t>0.809</w:t>
            </w:r>
          </w:p>
        </w:tc>
        <w:tc>
          <w:tcPr>
            <w:tcW w:type="dxa" w:w="1083"/>
            <w:vAlign w:val="center"/>
          </w:tcPr>
          <w:p>
            <w:r>
              <w:rPr>
                <w:sz w:val="16"/>
              </w:rPr>
              <w:t>-0.011</w:t>
            </w:r>
          </w:p>
        </w:tc>
        <w:tc>
          <w:tcPr>
            <w:tcW w:type="dxa" w:w="1083"/>
            <w:vAlign w:val="center"/>
          </w:tcPr>
          <w:p>
            <w:r>
              <w:rPr>
                <w:sz w:val="16"/>
              </w:rPr>
              <w:t>-0.042 to 0.020</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medium/moderate</w:t>
            </w:r>
          </w:p>
        </w:tc>
        <w:tc>
          <w:tcPr>
            <w:tcW w:type="dxa" w:w="1083"/>
            <w:vAlign w:val="center"/>
          </w:tcPr>
          <w:p>
            <w:r>
              <w:rPr>
                <w:sz w:val="16"/>
              </w:rPr>
              <w:t>COAD–MSI-H (MANTIS &gt;0.4)</w:t>
            </w:r>
          </w:p>
        </w:tc>
        <w:tc>
          <w:tcPr>
            <w:tcW w:type="dxa" w:w="1083"/>
            <w:vAlign w:val="center"/>
          </w:tcPr>
          <w:p>
            <w:r>
              <w:rPr>
                <w:sz w:val="16"/>
              </w:rPr>
              <w:t>BA</w:t>
            </w:r>
          </w:p>
        </w:tc>
        <w:tc>
          <w:tcPr>
            <w:tcW w:type="dxa" w:w="1083"/>
            <w:vAlign w:val="center"/>
          </w:tcPr>
          <w:p>
            <w:r>
              <w:rPr>
                <w:sz w:val="16"/>
              </w:rPr>
              <w:t>0.766</w:t>
            </w:r>
          </w:p>
        </w:tc>
        <w:tc>
          <w:tcPr>
            <w:tcW w:type="dxa" w:w="1083"/>
            <w:vAlign w:val="center"/>
          </w:tcPr>
          <w:p>
            <w:r>
              <w:rPr>
                <w:sz w:val="16"/>
              </w:rPr>
              <w:t>0.772</w:t>
            </w:r>
          </w:p>
        </w:tc>
        <w:tc>
          <w:tcPr>
            <w:tcW w:type="dxa" w:w="1083"/>
            <w:vAlign w:val="center"/>
          </w:tcPr>
          <w:p>
            <w:r>
              <w:rPr>
                <w:sz w:val="16"/>
              </w:rPr>
              <w:t>0.006</w:t>
            </w:r>
          </w:p>
        </w:tc>
        <w:tc>
          <w:tcPr>
            <w:tcW w:type="dxa" w:w="1083"/>
            <w:vAlign w:val="center"/>
          </w:tcPr>
          <w:p>
            <w:r>
              <w:rPr>
                <w:sz w:val="16"/>
              </w:rPr>
              <w:t>-0.017 to 0.031</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large/high</w:t>
            </w:r>
          </w:p>
        </w:tc>
        <w:tc>
          <w:tcPr>
            <w:tcW w:type="dxa" w:w="1083"/>
            <w:vAlign w:val="center"/>
          </w:tcPr>
          <w:p>
            <w:r>
              <w:rPr>
                <w:sz w:val="16"/>
              </w:rPr>
              <w:t>THCA–Fusion pair: CCDC6--RET</w:t>
            </w:r>
          </w:p>
        </w:tc>
        <w:tc>
          <w:tcPr>
            <w:tcW w:type="dxa" w:w="1083"/>
            <w:vAlign w:val="center"/>
          </w:tcPr>
          <w:p>
            <w:r>
              <w:rPr>
                <w:sz w:val="16"/>
              </w:rPr>
              <w:t>BA</w:t>
            </w:r>
          </w:p>
        </w:tc>
        <w:tc>
          <w:tcPr>
            <w:tcW w:type="dxa" w:w="1083"/>
            <w:vAlign w:val="center"/>
          </w:tcPr>
          <w:p>
            <w:r>
              <w:rPr>
                <w:sz w:val="16"/>
              </w:rPr>
              <w:t>0.716</w:t>
            </w:r>
          </w:p>
        </w:tc>
        <w:tc>
          <w:tcPr>
            <w:tcW w:type="dxa" w:w="1083"/>
            <w:vAlign w:val="center"/>
          </w:tcPr>
          <w:p>
            <w:r>
              <w:rPr>
                <w:sz w:val="16"/>
              </w:rPr>
              <w:t>0.793</w:t>
            </w:r>
          </w:p>
        </w:tc>
        <w:tc>
          <w:tcPr>
            <w:tcW w:type="dxa" w:w="1083"/>
            <w:vAlign w:val="center"/>
          </w:tcPr>
          <w:p>
            <w:r>
              <w:rPr>
                <w:sz w:val="16"/>
              </w:rPr>
              <w:t>0.077</w:t>
            </w:r>
          </w:p>
        </w:tc>
        <w:tc>
          <w:tcPr>
            <w:tcW w:type="dxa" w:w="1083"/>
            <w:vAlign w:val="center"/>
          </w:tcPr>
          <w:p>
            <w:r>
              <w:rPr>
                <w:sz w:val="16"/>
              </w:rPr>
              <w:t>0.028 to 0.129</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large/low</w:t>
            </w:r>
          </w:p>
        </w:tc>
        <w:tc>
          <w:tcPr>
            <w:tcW w:type="dxa" w:w="1083"/>
            <w:vAlign w:val="center"/>
          </w:tcPr>
          <w:p>
            <w:r>
              <w:rPr>
                <w:sz w:val="16"/>
              </w:rPr>
              <w:t>LGG–Any called fusion</w:t>
            </w:r>
          </w:p>
        </w:tc>
        <w:tc>
          <w:tcPr>
            <w:tcW w:type="dxa" w:w="1083"/>
            <w:vAlign w:val="center"/>
          </w:tcPr>
          <w:p>
            <w:r>
              <w:rPr>
                <w:sz w:val="16"/>
              </w:rPr>
              <w:t>BA</w:t>
            </w:r>
          </w:p>
        </w:tc>
        <w:tc>
          <w:tcPr>
            <w:tcW w:type="dxa" w:w="1083"/>
            <w:vAlign w:val="center"/>
          </w:tcPr>
          <w:p>
            <w:r>
              <w:rPr>
                <w:sz w:val="16"/>
              </w:rPr>
              <w:t>0.698</w:t>
            </w:r>
          </w:p>
        </w:tc>
        <w:tc>
          <w:tcPr>
            <w:tcW w:type="dxa" w:w="1083"/>
            <w:vAlign w:val="center"/>
          </w:tcPr>
          <w:p>
            <w:r>
              <w:rPr>
                <w:sz w:val="16"/>
              </w:rPr>
              <w:t>0.706</w:t>
            </w:r>
          </w:p>
        </w:tc>
        <w:tc>
          <w:tcPr>
            <w:tcW w:type="dxa" w:w="1083"/>
            <w:vAlign w:val="center"/>
          </w:tcPr>
          <w:p>
            <w:r>
              <w:rPr>
                <w:sz w:val="16"/>
              </w:rPr>
              <w:t>0.009</w:t>
            </w:r>
          </w:p>
        </w:tc>
        <w:tc>
          <w:tcPr>
            <w:tcW w:type="dxa" w:w="1083"/>
            <w:vAlign w:val="center"/>
          </w:tcPr>
          <w:p>
            <w:r>
              <w:rPr>
                <w:sz w:val="16"/>
              </w:rPr>
              <w:t>-0.003 to 0.021</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medium/low</w:t>
            </w:r>
          </w:p>
        </w:tc>
        <w:tc>
          <w:tcPr>
            <w:tcW w:type="dxa" w:w="1083"/>
            <w:vAlign w:val="center"/>
          </w:tcPr>
          <w:p>
            <w:r>
              <w:rPr>
                <w:sz w:val="16"/>
              </w:rPr>
              <w:t>COAD–Genome doubling</w:t>
            </w:r>
          </w:p>
        </w:tc>
        <w:tc>
          <w:tcPr>
            <w:tcW w:type="dxa" w:w="1083"/>
            <w:vAlign w:val="center"/>
          </w:tcPr>
          <w:p>
            <w:r>
              <w:rPr>
                <w:sz w:val="16"/>
              </w:rPr>
              <w:t>BA</w:t>
            </w:r>
          </w:p>
        </w:tc>
        <w:tc>
          <w:tcPr>
            <w:tcW w:type="dxa" w:w="1083"/>
            <w:vAlign w:val="center"/>
          </w:tcPr>
          <w:p>
            <w:r>
              <w:rPr>
                <w:sz w:val="16"/>
              </w:rPr>
              <w:t>0.676</w:t>
            </w:r>
          </w:p>
        </w:tc>
        <w:tc>
          <w:tcPr>
            <w:tcW w:type="dxa" w:w="1083"/>
            <w:vAlign w:val="center"/>
          </w:tcPr>
          <w:p>
            <w:r>
              <w:rPr>
                <w:sz w:val="16"/>
              </w:rPr>
              <w:t>0.685</w:t>
            </w:r>
          </w:p>
        </w:tc>
        <w:tc>
          <w:tcPr>
            <w:tcW w:type="dxa" w:w="1083"/>
            <w:vAlign w:val="center"/>
          </w:tcPr>
          <w:p>
            <w:r>
              <w:rPr>
                <w:sz w:val="16"/>
              </w:rPr>
              <w:t>0.010</w:t>
            </w:r>
          </w:p>
        </w:tc>
        <w:tc>
          <w:tcPr>
            <w:tcW w:type="dxa" w:w="1083"/>
            <w:vAlign w:val="center"/>
          </w:tcPr>
          <w:p>
            <w:r>
              <w:rPr>
                <w:sz w:val="16"/>
              </w:rPr>
              <w:t>-0.015 to 0.035</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large/low</w:t>
            </w:r>
          </w:p>
        </w:tc>
        <w:tc>
          <w:tcPr>
            <w:tcW w:type="dxa" w:w="1083"/>
            <w:vAlign w:val="center"/>
          </w:tcPr>
          <w:p>
            <w:r>
              <w:rPr>
                <w:sz w:val="16"/>
              </w:rPr>
              <w:t>UCEC–MSI-H (MANTIS &gt;0.4)</w:t>
            </w:r>
          </w:p>
        </w:tc>
        <w:tc>
          <w:tcPr>
            <w:tcW w:type="dxa" w:w="1083"/>
            <w:vAlign w:val="center"/>
          </w:tcPr>
          <w:p>
            <w:r>
              <w:rPr>
                <w:sz w:val="16"/>
              </w:rPr>
              <w:t>BA</w:t>
            </w:r>
          </w:p>
        </w:tc>
        <w:tc>
          <w:tcPr>
            <w:tcW w:type="dxa" w:w="1083"/>
            <w:vAlign w:val="center"/>
          </w:tcPr>
          <w:p>
            <w:r>
              <w:rPr>
                <w:sz w:val="16"/>
              </w:rPr>
              <w:t>0.673</w:t>
            </w:r>
          </w:p>
        </w:tc>
        <w:tc>
          <w:tcPr>
            <w:tcW w:type="dxa" w:w="1083"/>
            <w:vAlign w:val="center"/>
          </w:tcPr>
          <w:p>
            <w:r>
              <w:rPr>
                <w:sz w:val="16"/>
              </w:rPr>
              <w:t>0.682</w:t>
            </w:r>
          </w:p>
        </w:tc>
        <w:tc>
          <w:tcPr>
            <w:tcW w:type="dxa" w:w="1083"/>
            <w:vAlign w:val="center"/>
          </w:tcPr>
          <w:p>
            <w:r>
              <w:rPr>
                <w:sz w:val="16"/>
              </w:rPr>
              <w:t>0.009</w:t>
            </w:r>
          </w:p>
        </w:tc>
        <w:tc>
          <w:tcPr>
            <w:tcW w:type="dxa" w:w="1083"/>
            <w:vAlign w:val="center"/>
          </w:tcPr>
          <w:p>
            <w:r>
              <w:rPr>
                <w:sz w:val="16"/>
              </w:rPr>
              <w:t>-0.014 to 0.030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medium/low</w:t>
            </w:r>
          </w:p>
        </w:tc>
        <w:tc>
          <w:tcPr>
            <w:tcW w:type="dxa" w:w="1083"/>
            <w:vAlign w:val="center"/>
          </w:tcPr>
          <w:p>
            <w:r>
              <w:rPr>
                <w:sz w:val="16"/>
              </w:rPr>
              <w:t>BLCA–TP53</w:t>
            </w:r>
          </w:p>
        </w:tc>
        <w:tc>
          <w:tcPr>
            <w:tcW w:type="dxa" w:w="1083"/>
            <w:vAlign w:val="center"/>
          </w:tcPr>
          <w:p>
            <w:r>
              <w:rPr>
                <w:sz w:val="16"/>
              </w:rPr>
              <w:t>BA</w:t>
            </w:r>
          </w:p>
        </w:tc>
        <w:tc>
          <w:tcPr>
            <w:tcW w:type="dxa" w:w="1083"/>
            <w:vAlign w:val="center"/>
          </w:tcPr>
          <w:p>
            <w:r>
              <w:rPr>
                <w:sz w:val="16"/>
              </w:rPr>
              <w:t>0.669</w:t>
            </w:r>
          </w:p>
        </w:tc>
        <w:tc>
          <w:tcPr>
            <w:tcW w:type="dxa" w:w="1083"/>
            <w:vAlign w:val="center"/>
          </w:tcPr>
          <w:p>
            <w:r>
              <w:rPr>
                <w:sz w:val="16"/>
              </w:rPr>
              <w:t>0.677</w:t>
            </w:r>
          </w:p>
        </w:tc>
        <w:tc>
          <w:tcPr>
            <w:tcW w:type="dxa" w:w="1083"/>
            <w:vAlign w:val="center"/>
          </w:tcPr>
          <w:p>
            <w:r>
              <w:rPr>
                <w:sz w:val="16"/>
              </w:rPr>
              <w:t>0.008</w:t>
            </w:r>
          </w:p>
        </w:tc>
        <w:tc>
          <w:tcPr>
            <w:tcW w:type="dxa" w:w="1083"/>
            <w:vAlign w:val="center"/>
          </w:tcPr>
          <w:p>
            <w:r>
              <w:rPr>
                <w:sz w:val="16"/>
              </w:rPr>
              <w:t>-0.008 to 0.024</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large/moderate</w:t>
            </w:r>
          </w:p>
        </w:tc>
        <w:tc>
          <w:tcPr>
            <w:tcW w:type="dxa" w:w="1083"/>
            <w:vAlign w:val="center"/>
          </w:tcPr>
          <w:p>
            <w:r>
              <w:rPr>
                <w:sz w:val="16"/>
              </w:rPr>
              <w:t>UCEC–CTCF</w:t>
            </w:r>
          </w:p>
        </w:tc>
        <w:tc>
          <w:tcPr>
            <w:tcW w:type="dxa" w:w="1083"/>
            <w:vAlign w:val="center"/>
          </w:tcPr>
          <w:p>
            <w:r>
              <w:rPr>
                <w:sz w:val="16"/>
              </w:rPr>
              <w:t>BA</w:t>
            </w:r>
          </w:p>
        </w:tc>
        <w:tc>
          <w:tcPr>
            <w:tcW w:type="dxa" w:w="1083"/>
            <w:vAlign w:val="center"/>
          </w:tcPr>
          <w:p>
            <w:r>
              <w:rPr>
                <w:sz w:val="16"/>
              </w:rPr>
              <w:t>0.640</w:t>
            </w:r>
          </w:p>
        </w:tc>
        <w:tc>
          <w:tcPr>
            <w:tcW w:type="dxa" w:w="1083"/>
            <w:vAlign w:val="center"/>
          </w:tcPr>
          <w:p>
            <w:r>
              <w:rPr>
                <w:sz w:val="16"/>
              </w:rPr>
              <w:t>0.633</w:t>
            </w:r>
          </w:p>
        </w:tc>
        <w:tc>
          <w:tcPr>
            <w:tcW w:type="dxa" w:w="1083"/>
            <w:vAlign w:val="center"/>
          </w:tcPr>
          <w:p>
            <w:r>
              <w:rPr>
                <w:sz w:val="16"/>
              </w:rPr>
              <w:t>-0.007</w:t>
            </w:r>
          </w:p>
        </w:tc>
        <w:tc>
          <w:tcPr>
            <w:tcW w:type="dxa" w:w="1083"/>
            <w:vAlign w:val="center"/>
          </w:tcPr>
          <w:p>
            <w:r>
              <w:rPr>
                <w:sz w:val="16"/>
              </w:rPr>
              <w:t>-0.034 to 0.020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small/low</w:t>
            </w:r>
          </w:p>
        </w:tc>
        <w:tc>
          <w:tcPr>
            <w:tcW w:type="dxa" w:w="1083"/>
            <w:vAlign w:val="center"/>
          </w:tcPr>
          <w:p>
            <w:r>
              <w:rPr>
                <w:sz w:val="16"/>
              </w:rPr>
              <w:t>OV–TP53</w:t>
            </w:r>
          </w:p>
        </w:tc>
        <w:tc>
          <w:tcPr>
            <w:tcW w:type="dxa" w:w="1083"/>
            <w:vAlign w:val="center"/>
          </w:tcPr>
          <w:p>
            <w:r>
              <w:rPr>
                <w:sz w:val="16"/>
              </w:rPr>
              <w:t>BA</w:t>
            </w:r>
          </w:p>
        </w:tc>
        <w:tc>
          <w:tcPr>
            <w:tcW w:type="dxa" w:w="1083"/>
            <w:vAlign w:val="center"/>
          </w:tcPr>
          <w:p>
            <w:r>
              <w:rPr>
                <w:sz w:val="16"/>
              </w:rPr>
              <w:t>0.621</w:t>
            </w:r>
          </w:p>
        </w:tc>
        <w:tc>
          <w:tcPr>
            <w:tcW w:type="dxa" w:w="1083"/>
            <w:vAlign w:val="center"/>
          </w:tcPr>
          <w:p>
            <w:r>
              <w:rPr>
                <w:sz w:val="16"/>
              </w:rPr>
              <w:t>0.631</w:t>
            </w:r>
          </w:p>
        </w:tc>
        <w:tc>
          <w:tcPr>
            <w:tcW w:type="dxa" w:w="1083"/>
            <w:vAlign w:val="center"/>
          </w:tcPr>
          <w:p>
            <w:r>
              <w:rPr>
                <w:sz w:val="16"/>
              </w:rPr>
              <w:t>0.009</w:t>
            </w:r>
          </w:p>
        </w:tc>
        <w:tc>
          <w:tcPr>
            <w:tcW w:type="dxa" w:w="1083"/>
            <w:vAlign w:val="center"/>
          </w:tcPr>
          <w:p>
            <w:r>
              <w:rPr>
                <w:sz w:val="16"/>
              </w:rPr>
              <w:t>-0.026 to 0.044</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large/moderate</w:t>
            </w:r>
          </w:p>
        </w:tc>
        <w:tc>
          <w:tcPr>
            <w:tcW w:type="dxa" w:w="1083"/>
            <w:vAlign w:val="center"/>
          </w:tcPr>
          <w:p>
            <w:r>
              <w:rPr>
                <w:sz w:val="16"/>
              </w:rPr>
              <w:t>KIRC–Genome doubling</w:t>
            </w:r>
          </w:p>
        </w:tc>
        <w:tc>
          <w:tcPr>
            <w:tcW w:type="dxa" w:w="1083"/>
            <w:vAlign w:val="center"/>
          </w:tcPr>
          <w:p>
            <w:r>
              <w:rPr>
                <w:sz w:val="16"/>
              </w:rPr>
              <w:t>BA</w:t>
            </w:r>
          </w:p>
        </w:tc>
        <w:tc>
          <w:tcPr>
            <w:tcW w:type="dxa" w:w="1083"/>
            <w:vAlign w:val="center"/>
          </w:tcPr>
          <w:p>
            <w:r>
              <w:rPr>
                <w:sz w:val="16"/>
              </w:rPr>
              <w:t>0.636</w:t>
            </w:r>
          </w:p>
        </w:tc>
        <w:tc>
          <w:tcPr>
            <w:tcW w:type="dxa" w:w="1083"/>
            <w:vAlign w:val="center"/>
          </w:tcPr>
          <w:p>
            <w:r>
              <w:rPr>
                <w:sz w:val="16"/>
              </w:rPr>
              <w:t>0.671</w:t>
            </w:r>
          </w:p>
        </w:tc>
        <w:tc>
          <w:tcPr>
            <w:tcW w:type="dxa" w:w="1083"/>
            <w:vAlign w:val="center"/>
          </w:tcPr>
          <w:p>
            <w:r>
              <w:rPr>
                <w:sz w:val="16"/>
              </w:rPr>
              <w:t>0.035</w:t>
            </w:r>
          </w:p>
        </w:tc>
        <w:tc>
          <w:tcPr>
            <w:tcW w:type="dxa" w:w="1083"/>
            <w:vAlign w:val="center"/>
          </w:tcPr>
          <w:p>
            <w:r>
              <w:rPr>
                <w:sz w:val="16"/>
              </w:rPr>
              <w:t>0.015 to 0.056</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medium/high</w:t>
            </w:r>
          </w:p>
        </w:tc>
        <w:tc>
          <w:tcPr>
            <w:tcW w:type="dxa" w:w="1083"/>
            <w:vAlign w:val="center"/>
          </w:tcPr>
          <w:p>
            <w:r>
              <w:rPr>
                <w:sz w:val="16"/>
              </w:rPr>
              <w:t>PRAD–Genome doubling</w:t>
            </w:r>
          </w:p>
        </w:tc>
        <w:tc>
          <w:tcPr>
            <w:tcW w:type="dxa" w:w="1083"/>
            <w:vAlign w:val="center"/>
          </w:tcPr>
          <w:p>
            <w:r>
              <w:rPr>
                <w:sz w:val="16"/>
              </w:rPr>
              <w:t>BA</w:t>
            </w:r>
          </w:p>
        </w:tc>
        <w:tc>
          <w:tcPr>
            <w:tcW w:type="dxa" w:w="1083"/>
            <w:vAlign w:val="center"/>
          </w:tcPr>
          <w:p>
            <w:r>
              <w:rPr>
                <w:sz w:val="16"/>
              </w:rPr>
              <w:t>0.643</w:t>
            </w:r>
          </w:p>
        </w:tc>
        <w:tc>
          <w:tcPr>
            <w:tcW w:type="dxa" w:w="1083"/>
            <w:vAlign w:val="center"/>
          </w:tcPr>
          <w:p>
            <w:r>
              <w:rPr>
                <w:sz w:val="16"/>
              </w:rPr>
              <w:t>0.655</w:t>
            </w:r>
          </w:p>
        </w:tc>
        <w:tc>
          <w:tcPr>
            <w:tcW w:type="dxa" w:w="1083"/>
            <w:vAlign w:val="center"/>
          </w:tcPr>
          <w:p>
            <w:r>
              <w:rPr>
                <w:sz w:val="16"/>
              </w:rPr>
              <w:t>0.012</w:t>
            </w:r>
          </w:p>
        </w:tc>
        <w:tc>
          <w:tcPr>
            <w:tcW w:type="dxa" w:w="1083"/>
            <w:vAlign w:val="center"/>
          </w:tcPr>
          <w:p>
            <w:r>
              <w:rPr>
                <w:sz w:val="16"/>
              </w:rPr>
              <w:t>-0.022 to 0.050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large/low</w:t>
            </w:r>
          </w:p>
        </w:tc>
        <w:tc>
          <w:tcPr>
            <w:tcW w:type="dxa" w:w="1083"/>
            <w:vAlign w:val="center"/>
          </w:tcPr>
          <w:p>
            <w:r>
              <w:rPr>
                <w:sz w:val="16"/>
              </w:rPr>
              <w:t>UCEC–HIPPO</w:t>
            </w:r>
          </w:p>
        </w:tc>
        <w:tc>
          <w:tcPr>
            <w:tcW w:type="dxa" w:w="1083"/>
            <w:vAlign w:val="center"/>
          </w:tcPr>
          <w:p>
            <w:r>
              <w:rPr>
                <w:sz w:val="16"/>
              </w:rPr>
              <w:t>BA</w:t>
            </w:r>
          </w:p>
        </w:tc>
        <w:tc>
          <w:tcPr>
            <w:tcW w:type="dxa" w:w="1083"/>
            <w:vAlign w:val="center"/>
          </w:tcPr>
          <w:p>
            <w:r>
              <w:rPr>
                <w:sz w:val="16"/>
              </w:rPr>
              <w:t>0.612</w:t>
            </w:r>
          </w:p>
        </w:tc>
        <w:tc>
          <w:tcPr>
            <w:tcW w:type="dxa" w:w="1083"/>
            <w:vAlign w:val="center"/>
          </w:tcPr>
          <w:p>
            <w:r>
              <w:rPr>
                <w:sz w:val="16"/>
              </w:rPr>
              <w:t>0.619</w:t>
            </w:r>
          </w:p>
        </w:tc>
        <w:tc>
          <w:tcPr>
            <w:tcW w:type="dxa" w:w="1083"/>
            <w:vAlign w:val="center"/>
          </w:tcPr>
          <w:p>
            <w:r>
              <w:rPr>
                <w:sz w:val="16"/>
              </w:rPr>
              <w:t>0.007</w:t>
            </w:r>
          </w:p>
        </w:tc>
        <w:tc>
          <w:tcPr>
            <w:tcW w:type="dxa" w:w="1083"/>
            <w:vAlign w:val="center"/>
          </w:tcPr>
          <w:p>
            <w:r>
              <w:rPr>
                <w:sz w:val="16"/>
              </w:rPr>
              <w:t>-0.014 to 0.028</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medium/moderate</w:t>
            </w:r>
          </w:p>
        </w:tc>
        <w:tc>
          <w:tcPr>
            <w:tcW w:type="dxa" w:w="1083"/>
            <w:vAlign w:val="center"/>
          </w:tcPr>
          <w:p>
            <w:r>
              <w:rPr>
                <w:sz w:val="16"/>
              </w:rPr>
              <w:t>STAD–DMD</w:t>
            </w:r>
          </w:p>
        </w:tc>
        <w:tc>
          <w:tcPr>
            <w:tcW w:type="dxa" w:w="1083"/>
            <w:vAlign w:val="center"/>
          </w:tcPr>
          <w:p>
            <w:r>
              <w:rPr>
                <w:sz w:val="16"/>
              </w:rPr>
              <w:t>BA</w:t>
            </w:r>
          </w:p>
        </w:tc>
        <w:tc>
          <w:tcPr>
            <w:tcW w:type="dxa" w:w="1083"/>
            <w:vAlign w:val="center"/>
          </w:tcPr>
          <w:p>
            <w:r>
              <w:rPr>
                <w:sz w:val="16"/>
              </w:rPr>
              <w:t>0.625</w:t>
            </w:r>
          </w:p>
        </w:tc>
        <w:tc>
          <w:tcPr>
            <w:tcW w:type="dxa" w:w="1083"/>
            <w:vAlign w:val="center"/>
          </w:tcPr>
          <w:p>
            <w:r>
              <w:rPr>
                <w:sz w:val="16"/>
              </w:rPr>
              <w:t>0.612</w:t>
            </w:r>
          </w:p>
        </w:tc>
        <w:tc>
          <w:tcPr>
            <w:tcW w:type="dxa" w:w="1083"/>
            <w:vAlign w:val="center"/>
          </w:tcPr>
          <w:p>
            <w:r>
              <w:rPr>
                <w:sz w:val="16"/>
              </w:rPr>
              <w:t>-0.014</w:t>
            </w:r>
          </w:p>
        </w:tc>
        <w:tc>
          <w:tcPr>
            <w:tcW w:type="dxa" w:w="1083"/>
            <w:vAlign w:val="center"/>
          </w:tcPr>
          <w:p>
            <w:r>
              <w:rPr>
                <w:sz w:val="16"/>
              </w:rPr>
              <w:t>-0.051 to 0.024</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medium/moderate</w:t>
            </w:r>
          </w:p>
        </w:tc>
        <w:tc>
          <w:tcPr>
            <w:tcW w:type="dxa" w:w="1083"/>
            <w:vAlign w:val="center"/>
          </w:tcPr>
          <w:p>
            <w:r>
              <w:rPr>
                <w:sz w:val="16"/>
              </w:rPr>
              <w:t>PRAD–TP53</w:t>
            </w:r>
          </w:p>
        </w:tc>
        <w:tc>
          <w:tcPr>
            <w:tcW w:type="dxa" w:w="1083"/>
            <w:vAlign w:val="center"/>
          </w:tcPr>
          <w:p>
            <w:r>
              <w:rPr>
                <w:sz w:val="16"/>
              </w:rPr>
              <w:t>BA</w:t>
            </w:r>
          </w:p>
        </w:tc>
        <w:tc>
          <w:tcPr>
            <w:tcW w:type="dxa" w:w="1083"/>
            <w:vAlign w:val="center"/>
          </w:tcPr>
          <w:p>
            <w:r>
              <w:rPr>
                <w:sz w:val="16"/>
              </w:rPr>
              <w:t>0.605</w:t>
            </w:r>
          </w:p>
        </w:tc>
        <w:tc>
          <w:tcPr>
            <w:tcW w:type="dxa" w:w="1083"/>
            <w:vAlign w:val="center"/>
          </w:tcPr>
          <w:p>
            <w:r>
              <w:rPr>
                <w:sz w:val="16"/>
              </w:rPr>
              <w:t>0.621</w:t>
            </w:r>
          </w:p>
        </w:tc>
        <w:tc>
          <w:tcPr>
            <w:tcW w:type="dxa" w:w="1083"/>
            <w:vAlign w:val="center"/>
          </w:tcPr>
          <w:p>
            <w:r>
              <w:rPr>
                <w:sz w:val="16"/>
              </w:rPr>
              <w:t>0.016</w:t>
            </w:r>
          </w:p>
        </w:tc>
        <w:tc>
          <w:tcPr>
            <w:tcW w:type="dxa" w:w="1083"/>
            <w:vAlign w:val="center"/>
          </w:tcPr>
          <w:p>
            <w:r>
              <w:rPr>
                <w:sz w:val="16"/>
              </w:rPr>
              <w:t>-0.008 to 0.039</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medium/moderate</w:t>
            </w:r>
          </w:p>
        </w:tc>
        <w:tc>
          <w:tcPr>
            <w:tcW w:type="dxa" w:w="1083"/>
            <w:vAlign w:val="center"/>
          </w:tcPr>
          <w:p>
            <w:r>
              <w:rPr>
                <w:sz w:val="16"/>
              </w:rPr>
              <w:t>BLCA–Any called fusion</w:t>
            </w:r>
          </w:p>
        </w:tc>
        <w:tc>
          <w:tcPr>
            <w:tcW w:type="dxa" w:w="1083"/>
            <w:vAlign w:val="center"/>
          </w:tcPr>
          <w:p>
            <w:r>
              <w:rPr>
                <w:sz w:val="16"/>
              </w:rPr>
              <w:t>BA</w:t>
            </w:r>
          </w:p>
        </w:tc>
        <w:tc>
          <w:tcPr>
            <w:tcW w:type="dxa" w:w="1083"/>
            <w:vAlign w:val="center"/>
          </w:tcPr>
          <w:p>
            <w:r>
              <w:rPr>
                <w:sz w:val="16"/>
              </w:rPr>
              <w:t>0.605</w:t>
            </w:r>
          </w:p>
        </w:tc>
        <w:tc>
          <w:tcPr>
            <w:tcW w:type="dxa" w:w="1083"/>
            <w:vAlign w:val="center"/>
          </w:tcPr>
          <w:p>
            <w:r>
              <w:rPr>
                <w:sz w:val="16"/>
              </w:rPr>
              <w:t>0.642</w:t>
            </w:r>
          </w:p>
        </w:tc>
        <w:tc>
          <w:tcPr>
            <w:tcW w:type="dxa" w:w="1083"/>
            <w:vAlign w:val="center"/>
          </w:tcPr>
          <w:p>
            <w:r>
              <w:rPr>
                <w:sz w:val="16"/>
              </w:rPr>
              <w:t>0.038</w:t>
            </w:r>
          </w:p>
        </w:tc>
        <w:tc>
          <w:tcPr>
            <w:tcW w:type="dxa" w:w="1083"/>
            <w:vAlign w:val="center"/>
          </w:tcPr>
          <w:p>
            <w:r>
              <w:rPr>
                <w:sz w:val="16"/>
              </w:rPr>
              <w:t>0.013 to 0.061</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medium/moderate</w:t>
            </w:r>
          </w:p>
        </w:tc>
        <w:tc>
          <w:tcPr>
            <w:tcW w:type="dxa" w:w="1083"/>
            <w:vAlign w:val="center"/>
          </w:tcPr>
          <w:p>
            <w:r>
              <w:rPr>
                <w:sz w:val="16"/>
              </w:rPr>
              <w:t>GBM–Genome doubling</w:t>
            </w:r>
          </w:p>
        </w:tc>
        <w:tc>
          <w:tcPr>
            <w:tcW w:type="dxa" w:w="1083"/>
            <w:vAlign w:val="center"/>
          </w:tcPr>
          <w:p>
            <w:r>
              <w:rPr>
                <w:sz w:val="16"/>
              </w:rPr>
              <w:t>BA</w:t>
            </w:r>
          </w:p>
        </w:tc>
        <w:tc>
          <w:tcPr>
            <w:tcW w:type="dxa" w:w="1083"/>
            <w:vAlign w:val="center"/>
          </w:tcPr>
          <w:p>
            <w:r>
              <w:rPr>
                <w:sz w:val="16"/>
              </w:rPr>
              <w:t>0.590</w:t>
            </w:r>
          </w:p>
        </w:tc>
        <w:tc>
          <w:tcPr>
            <w:tcW w:type="dxa" w:w="1083"/>
            <w:vAlign w:val="center"/>
          </w:tcPr>
          <w:p>
            <w:r>
              <w:rPr>
                <w:sz w:val="16"/>
              </w:rPr>
              <w:t>0.617</w:t>
            </w:r>
          </w:p>
        </w:tc>
        <w:tc>
          <w:tcPr>
            <w:tcW w:type="dxa" w:w="1083"/>
            <w:vAlign w:val="center"/>
          </w:tcPr>
          <w:p>
            <w:r>
              <w:rPr>
                <w:sz w:val="16"/>
              </w:rPr>
              <w:t>0.027</w:t>
            </w:r>
          </w:p>
        </w:tc>
        <w:tc>
          <w:tcPr>
            <w:tcW w:type="dxa" w:w="1083"/>
            <w:vAlign w:val="center"/>
          </w:tcPr>
          <w:p>
            <w:r>
              <w:rPr>
                <w:sz w:val="16"/>
              </w:rPr>
              <w:t>-0.006 to 0.061</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small/moderate</w:t>
            </w:r>
          </w:p>
        </w:tc>
        <w:tc>
          <w:tcPr>
            <w:tcW w:type="dxa" w:w="1083"/>
            <w:vAlign w:val="center"/>
          </w:tcPr>
          <w:p>
            <w:r>
              <w:rPr>
                <w:sz w:val="16"/>
              </w:rPr>
              <w:t>PAAD–Genome doubling</w:t>
            </w:r>
          </w:p>
        </w:tc>
        <w:tc>
          <w:tcPr>
            <w:tcW w:type="dxa" w:w="1083"/>
            <w:vAlign w:val="center"/>
          </w:tcPr>
          <w:p>
            <w:r>
              <w:rPr>
                <w:sz w:val="16"/>
              </w:rPr>
              <w:t>BA</w:t>
            </w:r>
          </w:p>
        </w:tc>
        <w:tc>
          <w:tcPr>
            <w:tcW w:type="dxa" w:w="1083"/>
            <w:vAlign w:val="center"/>
          </w:tcPr>
          <w:p>
            <w:r>
              <w:rPr>
                <w:sz w:val="16"/>
              </w:rPr>
              <w:t>0.578</w:t>
            </w:r>
          </w:p>
        </w:tc>
        <w:tc>
          <w:tcPr>
            <w:tcW w:type="dxa" w:w="1083"/>
            <w:vAlign w:val="center"/>
          </w:tcPr>
          <w:p>
            <w:r>
              <w:rPr>
                <w:sz w:val="16"/>
              </w:rPr>
              <w:t>0.614</w:t>
            </w:r>
          </w:p>
        </w:tc>
        <w:tc>
          <w:tcPr>
            <w:tcW w:type="dxa" w:w="1083"/>
            <w:vAlign w:val="center"/>
          </w:tcPr>
          <w:p>
            <w:r>
              <w:rPr>
                <w:sz w:val="16"/>
              </w:rPr>
              <w:t>0.036</w:t>
            </w:r>
          </w:p>
        </w:tc>
        <w:tc>
          <w:tcPr>
            <w:tcW w:type="dxa" w:w="1083"/>
            <w:vAlign w:val="center"/>
          </w:tcPr>
          <w:p>
            <w:r>
              <w:rPr>
                <w:sz w:val="16"/>
              </w:rPr>
              <w:t>-0.009 to 0.077</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small/high</w:t>
            </w:r>
          </w:p>
        </w:tc>
        <w:tc>
          <w:tcPr>
            <w:tcW w:type="dxa" w:w="1083"/>
            <w:vAlign w:val="center"/>
          </w:tcPr>
          <w:p>
            <w:r>
              <w:rPr>
                <w:sz w:val="16"/>
              </w:rPr>
              <w:t>KIRC–WNT</w:t>
            </w:r>
          </w:p>
        </w:tc>
        <w:tc>
          <w:tcPr>
            <w:tcW w:type="dxa" w:w="1083"/>
            <w:vAlign w:val="center"/>
          </w:tcPr>
          <w:p>
            <w:r>
              <w:rPr>
                <w:sz w:val="16"/>
              </w:rPr>
              <w:t>BA</w:t>
            </w:r>
          </w:p>
        </w:tc>
        <w:tc>
          <w:tcPr>
            <w:tcW w:type="dxa" w:w="1083"/>
            <w:vAlign w:val="center"/>
          </w:tcPr>
          <w:p>
            <w:r>
              <w:rPr>
                <w:sz w:val="16"/>
              </w:rPr>
              <w:t>0.594</w:t>
            </w:r>
          </w:p>
        </w:tc>
        <w:tc>
          <w:tcPr>
            <w:tcW w:type="dxa" w:w="1083"/>
            <w:vAlign w:val="center"/>
          </w:tcPr>
          <w:p>
            <w:r>
              <w:rPr>
                <w:sz w:val="16"/>
              </w:rPr>
              <w:t>0.616</w:t>
            </w:r>
          </w:p>
        </w:tc>
        <w:tc>
          <w:tcPr>
            <w:tcW w:type="dxa" w:w="1083"/>
            <w:vAlign w:val="center"/>
          </w:tcPr>
          <w:p>
            <w:r>
              <w:rPr>
                <w:sz w:val="16"/>
              </w:rPr>
              <w:t>0.023</w:t>
            </w:r>
          </w:p>
        </w:tc>
        <w:tc>
          <w:tcPr>
            <w:tcW w:type="dxa" w:w="1083"/>
            <w:vAlign w:val="center"/>
          </w:tcPr>
          <w:p>
            <w:r>
              <w:rPr>
                <w:sz w:val="16"/>
              </w:rPr>
              <w:t>-0.018 to 0.061</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medium/high</w:t>
            </w:r>
          </w:p>
        </w:tc>
        <w:tc>
          <w:tcPr>
            <w:tcW w:type="dxa" w:w="1083"/>
            <w:vAlign w:val="center"/>
          </w:tcPr>
          <w:p>
            <w:r>
              <w:rPr>
                <w:sz w:val="16"/>
              </w:rPr>
              <w:t>LUAD–TGF-Beta</w:t>
            </w:r>
          </w:p>
        </w:tc>
        <w:tc>
          <w:tcPr>
            <w:tcW w:type="dxa" w:w="1083"/>
            <w:vAlign w:val="center"/>
          </w:tcPr>
          <w:p>
            <w:r>
              <w:rPr>
                <w:sz w:val="16"/>
              </w:rPr>
              <w:t>BA</w:t>
            </w:r>
          </w:p>
        </w:tc>
        <w:tc>
          <w:tcPr>
            <w:tcW w:type="dxa" w:w="1083"/>
            <w:vAlign w:val="center"/>
          </w:tcPr>
          <w:p>
            <w:r>
              <w:rPr>
                <w:sz w:val="16"/>
              </w:rPr>
              <w:t>0.616</w:t>
            </w:r>
          </w:p>
        </w:tc>
        <w:tc>
          <w:tcPr>
            <w:tcW w:type="dxa" w:w="1083"/>
            <w:vAlign w:val="center"/>
          </w:tcPr>
          <w:p>
            <w:r>
              <w:rPr>
                <w:sz w:val="16"/>
              </w:rPr>
              <w:t>0.620</w:t>
            </w:r>
          </w:p>
        </w:tc>
        <w:tc>
          <w:tcPr>
            <w:tcW w:type="dxa" w:w="1083"/>
            <w:vAlign w:val="center"/>
          </w:tcPr>
          <w:p>
            <w:r>
              <w:rPr>
                <w:sz w:val="16"/>
              </w:rPr>
              <w:t>0.004</w:t>
            </w:r>
          </w:p>
        </w:tc>
        <w:tc>
          <w:tcPr>
            <w:tcW w:type="dxa" w:w="1083"/>
            <w:vAlign w:val="center"/>
          </w:tcPr>
          <w:p>
            <w:r>
              <w:rPr>
                <w:sz w:val="16"/>
              </w:rPr>
              <w:t>-0.021 to 0.030</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small/moderate</w:t>
            </w:r>
          </w:p>
        </w:tc>
        <w:tc>
          <w:tcPr>
            <w:tcW w:type="dxa" w:w="1083"/>
            <w:vAlign w:val="center"/>
          </w:tcPr>
          <w:p>
            <w:r>
              <w:rPr>
                <w:sz w:val="16"/>
              </w:rPr>
              <w:t>THYM–Any called fusion</w:t>
            </w:r>
          </w:p>
        </w:tc>
        <w:tc>
          <w:tcPr>
            <w:tcW w:type="dxa" w:w="1083"/>
            <w:vAlign w:val="center"/>
          </w:tcPr>
          <w:p>
            <w:r>
              <w:rPr>
                <w:sz w:val="16"/>
              </w:rPr>
              <w:t>BA</w:t>
            </w:r>
          </w:p>
        </w:tc>
        <w:tc>
          <w:tcPr>
            <w:tcW w:type="dxa" w:w="1083"/>
            <w:vAlign w:val="center"/>
          </w:tcPr>
          <w:p>
            <w:r>
              <w:rPr>
                <w:sz w:val="16"/>
              </w:rPr>
              <w:t>0.589</w:t>
            </w:r>
          </w:p>
        </w:tc>
        <w:tc>
          <w:tcPr>
            <w:tcW w:type="dxa" w:w="1083"/>
            <w:vAlign w:val="center"/>
          </w:tcPr>
          <w:p>
            <w:r>
              <w:rPr>
                <w:sz w:val="16"/>
              </w:rPr>
              <w:t>0.569</w:t>
            </w:r>
          </w:p>
        </w:tc>
        <w:tc>
          <w:tcPr>
            <w:tcW w:type="dxa" w:w="1083"/>
            <w:vAlign w:val="center"/>
          </w:tcPr>
          <w:p>
            <w:r>
              <w:rPr>
                <w:sz w:val="16"/>
              </w:rPr>
              <w:t>-0.020</w:t>
            </w:r>
          </w:p>
        </w:tc>
        <w:tc>
          <w:tcPr>
            <w:tcW w:type="dxa" w:w="1083"/>
            <w:vAlign w:val="center"/>
          </w:tcPr>
          <w:p>
            <w:r>
              <w:rPr>
                <w:sz w:val="16"/>
              </w:rPr>
              <w:t>-0.063 to 0.027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large/low</w:t>
            </w:r>
          </w:p>
        </w:tc>
        <w:tc>
          <w:tcPr>
            <w:tcW w:type="dxa" w:w="1083"/>
            <w:vAlign w:val="center"/>
          </w:tcPr>
          <w:p>
            <w:r>
              <w:rPr>
                <w:sz w:val="16"/>
              </w:rPr>
              <w:t>LUAD–KRAS</w:t>
            </w:r>
          </w:p>
        </w:tc>
        <w:tc>
          <w:tcPr>
            <w:tcW w:type="dxa" w:w="1083"/>
            <w:vAlign w:val="center"/>
          </w:tcPr>
          <w:p>
            <w:r>
              <w:rPr>
                <w:sz w:val="16"/>
              </w:rPr>
              <w:t>BA</w:t>
            </w:r>
          </w:p>
        </w:tc>
        <w:tc>
          <w:tcPr>
            <w:tcW w:type="dxa" w:w="1083"/>
            <w:vAlign w:val="center"/>
          </w:tcPr>
          <w:p>
            <w:r>
              <w:rPr>
                <w:sz w:val="16"/>
              </w:rPr>
              <w:t>0.572</w:t>
            </w:r>
          </w:p>
        </w:tc>
        <w:tc>
          <w:tcPr>
            <w:tcW w:type="dxa" w:w="1083"/>
            <w:vAlign w:val="center"/>
          </w:tcPr>
          <w:p>
            <w:r>
              <w:rPr>
                <w:sz w:val="16"/>
              </w:rPr>
              <w:t>0.584</w:t>
            </w:r>
          </w:p>
        </w:tc>
        <w:tc>
          <w:tcPr>
            <w:tcW w:type="dxa" w:w="1083"/>
            <w:vAlign w:val="center"/>
          </w:tcPr>
          <w:p>
            <w:r>
              <w:rPr>
                <w:sz w:val="16"/>
              </w:rPr>
              <w:t>0.012</w:t>
            </w:r>
          </w:p>
        </w:tc>
        <w:tc>
          <w:tcPr>
            <w:tcW w:type="dxa" w:w="1083"/>
            <w:vAlign w:val="center"/>
          </w:tcPr>
          <w:p>
            <w:r>
              <w:rPr>
                <w:sz w:val="16"/>
              </w:rPr>
              <w:t>-0.012 to 0.037</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large/low</w:t>
            </w:r>
          </w:p>
        </w:tc>
        <w:tc>
          <w:tcPr>
            <w:tcW w:type="dxa" w:w="1083"/>
            <w:vAlign w:val="center"/>
          </w:tcPr>
          <w:p>
            <w:r>
              <w:rPr>
                <w:sz w:val="16"/>
              </w:rPr>
              <w:t>LGG–Genome doubling</w:t>
            </w:r>
          </w:p>
        </w:tc>
        <w:tc>
          <w:tcPr>
            <w:tcW w:type="dxa" w:w="1083"/>
            <w:vAlign w:val="center"/>
          </w:tcPr>
          <w:p>
            <w:r>
              <w:rPr>
                <w:sz w:val="16"/>
              </w:rPr>
              <w:t>BA</w:t>
            </w:r>
          </w:p>
        </w:tc>
        <w:tc>
          <w:tcPr>
            <w:tcW w:type="dxa" w:w="1083"/>
            <w:vAlign w:val="center"/>
          </w:tcPr>
          <w:p>
            <w:r>
              <w:rPr>
                <w:sz w:val="16"/>
              </w:rPr>
              <w:t>0.556</w:t>
            </w:r>
          </w:p>
        </w:tc>
        <w:tc>
          <w:tcPr>
            <w:tcW w:type="dxa" w:w="1083"/>
            <w:vAlign w:val="center"/>
          </w:tcPr>
          <w:p>
            <w:r>
              <w:rPr>
                <w:sz w:val="16"/>
              </w:rPr>
              <w:t>0.571</w:t>
            </w:r>
          </w:p>
        </w:tc>
        <w:tc>
          <w:tcPr>
            <w:tcW w:type="dxa" w:w="1083"/>
            <w:vAlign w:val="center"/>
          </w:tcPr>
          <w:p>
            <w:r>
              <w:rPr>
                <w:sz w:val="16"/>
              </w:rPr>
              <w:t>0.015</w:t>
            </w:r>
          </w:p>
        </w:tc>
        <w:tc>
          <w:tcPr>
            <w:tcW w:type="dxa" w:w="1083"/>
            <w:vAlign w:val="center"/>
          </w:tcPr>
          <w:p>
            <w:r>
              <w:rPr>
                <w:sz w:val="16"/>
              </w:rPr>
              <w:t>-0.018 to 0.047</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large/moderate</w:t>
            </w:r>
          </w:p>
        </w:tc>
        <w:tc>
          <w:tcPr>
            <w:tcW w:type="dxa" w:w="1083"/>
            <w:vAlign w:val="center"/>
          </w:tcPr>
          <w:p>
            <w:r>
              <w:rPr>
                <w:sz w:val="16"/>
              </w:rPr>
              <w:t>UCEC–MYC</w:t>
            </w:r>
          </w:p>
        </w:tc>
        <w:tc>
          <w:tcPr>
            <w:tcW w:type="dxa" w:w="1083"/>
            <w:vAlign w:val="center"/>
          </w:tcPr>
          <w:p>
            <w:r>
              <w:rPr>
                <w:sz w:val="16"/>
              </w:rPr>
              <w:t>BA</w:t>
            </w:r>
          </w:p>
        </w:tc>
        <w:tc>
          <w:tcPr>
            <w:tcW w:type="dxa" w:w="1083"/>
            <w:vAlign w:val="center"/>
          </w:tcPr>
          <w:p>
            <w:r>
              <w:rPr>
                <w:sz w:val="16"/>
              </w:rPr>
              <w:t>0.573</w:t>
            </w:r>
          </w:p>
        </w:tc>
        <w:tc>
          <w:tcPr>
            <w:tcW w:type="dxa" w:w="1083"/>
            <w:vAlign w:val="center"/>
          </w:tcPr>
          <w:p>
            <w:r>
              <w:rPr>
                <w:sz w:val="16"/>
              </w:rPr>
              <w:t>0.568</w:t>
            </w:r>
          </w:p>
        </w:tc>
        <w:tc>
          <w:tcPr>
            <w:tcW w:type="dxa" w:w="1083"/>
            <w:vAlign w:val="center"/>
          </w:tcPr>
          <w:p>
            <w:r>
              <w:rPr>
                <w:sz w:val="16"/>
              </w:rPr>
              <w:t>-0.005</w:t>
            </w:r>
          </w:p>
        </w:tc>
        <w:tc>
          <w:tcPr>
            <w:tcW w:type="dxa" w:w="1083"/>
            <w:vAlign w:val="center"/>
          </w:tcPr>
          <w:p>
            <w:r>
              <w:rPr>
                <w:sz w:val="16"/>
              </w:rPr>
              <w:t>-0.024 to 0.012</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small/moderate</w:t>
            </w:r>
          </w:p>
        </w:tc>
        <w:tc>
          <w:tcPr>
            <w:tcW w:type="dxa" w:w="1083"/>
            <w:vAlign w:val="center"/>
          </w:tcPr>
          <w:p>
            <w:r>
              <w:rPr>
                <w:sz w:val="16"/>
              </w:rPr>
              <w:t>PAAD–MYC</w:t>
            </w:r>
          </w:p>
        </w:tc>
        <w:tc>
          <w:tcPr>
            <w:tcW w:type="dxa" w:w="1083"/>
            <w:vAlign w:val="center"/>
          </w:tcPr>
          <w:p>
            <w:r>
              <w:rPr>
                <w:sz w:val="16"/>
              </w:rPr>
              <w:t>BA</w:t>
            </w:r>
          </w:p>
        </w:tc>
        <w:tc>
          <w:tcPr>
            <w:tcW w:type="dxa" w:w="1083"/>
            <w:vAlign w:val="center"/>
          </w:tcPr>
          <w:p>
            <w:r>
              <w:rPr>
                <w:sz w:val="16"/>
              </w:rPr>
              <w:t>0.526</w:t>
            </w:r>
          </w:p>
        </w:tc>
        <w:tc>
          <w:tcPr>
            <w:tcW w:type="dxa" w:w="1083"/>
            <w:vAlign w:val="center"/>
          </w:tcPr>
          <w:p>
            <w:r>
              <w:rPr>
                <w:sz w:val="16"/>
              </w:rPr>
              <w:t>0.545</w:t>
            </w:r>
          </w:p>
        </w:tc>
        <w:tc>
          <w:tcPr>
            <w:tcW w:type="dxa" w:w="1083"/>
            <w:vAlign w:val="center"/>
          </w:tcPr>
          <w:p>
            <w:r>
              <w:rPr>
                <w:sz w:val="16"/>
              </w:rPr>
              <w:t>0.019</w:t>
            </w:r>
          </w:p>
        </w:tc>
        <w:tc>
          <w:tcPr>
            <w:tcW w:type="dxa" w:w="1083"/>
            <w:vAlign w:val="center"/>
          </w:tcPr>
          <w:p>
            <w:r>
              <w:rPr>
                <w:sz w:val="16"/>
              </w:rPr>
              <w:t>-0.032 to 0.074</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medium/low</w:t>
            </w:r>
          </w:p>
        </w:tc>
        <w:tc>
          <w:tcPr>
            <w:tcW w:type="dxa" w:w="1083"/>
            <w:vAlign w:val="center"/>
          </w:tcPr>
          <w:p>
            <w:r>
              <w:rPr>
                <w:sz w:val="16"/>
              </w:rPr>
              <w:t>HNSC–Any called fusion</w:t>
            </w:r>
          </w:p>
        </w:tc>
        <w:tc>
          <w:tcPr>
            <w:tcW w:type="dxa" w:w="1083"/>
            <w:vAlign w:val="center"/>
          </w:tcPr>
          <w:p>
            <w:r>
              <w:rPr>
                <w:sz w:val="16"/>
              </w:rPr>
              <w:t>BA</w:t>
            </w:r>
          </w:p>
        </w:tc>
        <w:tc>
          <w:tcPr>
            <w:tcW w:type="dxa" w:w="1083"/>
            <w:vAlign w:val="center"/>
          </w:tcPr>
          <w:p>
            <w:r>
              <w:rPr>
                <w:sz w:val="16"/>
              </w:rPr>
              <w:t>0.544</w:t>
            </w:r>
          </w:p>
        </w:tc>
        <w:tc>
          <w:tcPr>
            <w:tcW w:type="dxa" w:w="1083"/>
            <w:vAlign w:val="center"/>
          </w:tcPr>
          <w:p>
            <w:r>
              <w:rPr>
                <w:sz w:val="16"/>
              </w:rPr>
              <w:t>0.556</w:t>
            </w:r>
          </w:p>
        </w:tc>
        <w:tc>
          <w:tcPr>
            <w:tcW w:type="dxa" w:w="1083"/>
            <w:vAlign w:val="center"/>
          </w:tcPr>
          <w:p>
            <w:r>
              <w:rPr>
                <w:sz w:val="16"/>
              </w:rPr>
              <w:t>0.012</w:t>
            </w:r>
          </w:p>
        </w:tc>
        <w:tc>
          <w:tcPr>
            <w:tcW w:type="dxa" w:w="1083"/>
            <w:vAlign w:val="center"/>
          </w:tcPr>
          <w:p>
            <w:r>
              <w:rPr>
                <w:sz w:val="16"/>
              </w:rPr>
              <w:t>-0.012 to 0.036</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large/moderate</w:t>
            </w:r>
          </w:p>
        </w:tc>
        <w:tc>
          <w:tcPr>
            <w:tcW w:type="dxa" w:w="1083"/>
            <w:vAlign w:val="center"/>
          </w:tcPr>
          <w:p>
            <w:r>
              <w:rPr>
                <w:sz w:val="16"/>
              </w:rPr>
              <w:t>LUSC–Any called fusion</w:t>
            </w:r>
          </w:p>
        </w:tc>
        <w:tc>
          <w:tcPr>
            <w:tcW w:type="dxa" w:w="1083"/>
            <w:vAlign w:val="center"/>
          </w:tcPr>
          <w:p>
            <w:r>
              <w:rPr>
                <w:sz w:val="16"/>
              </w:rPr>
              <w:t>BA</w:t>
            </w:r>
          </w:p>
        </w:tc>
        <w:tc>
          <w:tcPr>
            <w:tcW w:type="dxa" w:w="1083"/>
            <w:vAlign w:val="center"/>
          </w:tcPr>
          <w:p>
            <w:r>
              <w:rPr>
                <w:sz w:val="16"/>
              </w:rPr>
              <w:t>0.557</w:t>
            </w:r>
          </w:p>
        </w:tc>
        <w:tc>
          <w:tcPr>
            <w:tcW w:type="dxa" w:w="1083"/>
            <w:vAlign w:val="center"/>
          </w:tcPr>
          <w:p>
            <w:r>
              <w:rPr>
                <w:sz w:val="16"/>
              </w:rPr>
              <w:t>0.555</w:t>
            </w:r>
          </w:p>
        </w:tc>
        <w:tc>
          <w:tcPr>
            <w:tcW w:type="dxa" w:w="1083"/>
            <w:vAlign w:val="center"/>
          </w:tcPr>
          <w:p>
            <w:r>
              <w:rPr>
                <w:sz w:val="16"/>
              </w:rPr>
              <w:t>-0.001</w:t>
            </w:r>
          </w:p>
        </w:tc>
        <w:tc>
          <w:tcPr>
            <w:tcW w:type="dxa" w:w="1083"/>
            <w:vAlign w:val="center"/>
          </w:tcPr>
          <w:p>
            <w:r>
              <w:rPr>
                <w:sz w:val="16"/>
              </w:rPr>
              <w:t>-0.028 to 0.025</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small/moderate</w:t>
            </w:r>
          </w:p>
        </w:tc>
        <w:tc>
          <w:tcPr>
            <w:tcW w:type="dxa" w:w="1083"/>
            <w:vAlign w:val="center"/>
          </w:tcPr>
          <w:p>
            <w:r>
              <w:rPr>
                <w:sz w:val="16"/>
              </w:rPr>
              <w:t>CESC–KMT2C</w:t>
            </w:r>
          </w:p>
        </w:tc>
        <w:tc>
          <w:tcPr>
            <w:tcW w:type="dxa" w:w="1083"/>
            <w:vAlign w:val="center"/>
          </w:tcPr>
          <w:p>
            <w:r>
              <w:rPr>
                <w:sz w:val="16"/>
              </w:rPr>
              <w:t>BA</w:t>
            </w:r>
          </w:p>
        </w:tc>
        <w:tc>
          <w:tcPr>
            <w:tcW w:type="dxa" w:w="1083"/>
            <w:vAlign w:val="center"/>
          </w:tcPr>
          <w:p>
            <w:r>
              <w:rPr>
                <w:sz w:val="16"/>
              </w:rPr>
              <w:t>0.529</w:t>
            </w:r>
          </w:p>
        </w:tc>
        <w:tc>
          <w:tcPr>
            <w:tcW w:type="dxa" w:w="1083"/>
            <w:vAlign w:val="center"/>
          </w:tcPr>
          <w:p>
            <w:r>
              <w:rPr>
                <w:sz w:val="16"/>
              </w:rPr>
              <w:t>0.537</w:t>
            </w:r>
          </w:p>
        </w:tc>
        <w:tc>
          <w:tcPr>
            <w:tcW w:type="dxa" w:w="1083"/>
            <w:vAlign w:val="center"/>
          </w:tcPr>
          <w:p>
            <w:r>
              <w:rPr>
                <w:sz w:val="16"/>
              </w:rPr>
              <w:t>0.008</w:t>
            </w:r>
          </w:p>
        </w:tc>
        <w:tc>
          <w:tcPr>
            <w:tcW w:type="dxa" w:w="1083"/>
            <w:vAlign w:val="center"/>
          </w:tcPr>
          <w:p>
            <w:r>
              <w:rPr>
                <w:sz w:val="16"/>
              </w:rPr>
              <w:t>-0.031 to 0.047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medium/high</w:t>
            </w:r>
          </w:p>
        </w:tc>
        <w:tc>
          <w:tcPr>
            <w:tcW w:type="dxa" w:w="1083"/>
            <w:vAlign w:val="center"/>
          </w:tcPr>
          <w:p>
            <w:r>
              <w:rPr>
                <w:sz w:val="16"/>
              </w:rPr>
              <w:t>HNSC–AJUBA</w:t>
            </w:r>
          </w:p>
        </w:tc>
        <w:tc>
          <w:tcPr>
            <w:tcW w:type="dxa" w:w="1083"/>
            <w:vAlign w:val="center"/>
          </w:tcPr>
          <w:p>
            <w:r>
              <w:rPr>
                <w:sz w:val="16"/>
              </w:rPr>
              <w:t>BA</w:t>
            </w:r>
          </w:p>
        </w:tc>
        <w:tc>
          <w:tcPr>
            <w:tcW w:type="dxa" w:w="1083"/>
            <w:vAlign w:val="center"/>
          </w:tcPr>
          <w:p>
            <w:r>
              <w:rPr>
                <w:sz w:val="16"/>
              </w:rPr>
              <w:t>0.540</w:t>
            </w:r>
          </w:p>
        </w:tc>
        <w:tc>
          <w:tcPr>
            <w:tcW w:type="dxa" w:w="1083"/>
            <w:vAlign w:val="center"/>
          </w:tcPr>
          <w:p>
            <w:r>
              <w:rPr>
                <w:sz w:val="16"/>
              </w:rPr>
              <w:t>0.588</w:t>
            </w:r>
          </w:p>
        </w:tc>
        <w:tc>
          <w:tcPr>
            <w:tcW w:type="dxa" w:w="1083"/>
            <w:vAlign w:val="center"/>
          </w:tcPr>
          <w:p>
            <w:r>
              <w:rPr>
                <w:sz w:val="16"/>
              </w:rPr>
              <w:t>0.048</w:t>
            </w:r>
          </w:p>
        </w:tc>
        <w:tc>
          <w:tcPr>
            <w:tcW w:type="dxa" w:w="1083"/>
            <w:vAlign w:val="center"/>
          </w:tcPr>
          <w:p>
            <w:r>
              <w:rPr>
                <w:sz w:val="16"/>
              </w:rPr>
              <w:t>0.004 to 0.090</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large/high</w:t>
            </w:r>
          </w:p>
        </w:tc>
        <w:tc>
          <w:tcPr>
            <w:tcW w:type="dxa" w:w="1083"/>
            <w:vAlign w:val="center"/>
          </w:tcPr>
          <w:p>
            <w:r>
              <w:rPr>
                <w:sz w:val="16"/>
              </w:rPr>
              <w:t>LUAD–ARID1A</w:t>
            </w:r>
          </w:p>
        </w:tc>
        <w:tc>
          <w:tcPr>
            <w:tcW w:type="dxa" w:w="1083"/>
            <w:vAlign w:val="center"/>
          </w:tcPr>
          <w:p>
            <w:r>
              <w:rPr>
                <w:sz w:val="16"/>
              </w:rPr>
              <w:t>BA</w:t>
            </w:r>
          </w:p>
        </w:tc>
        <w:tc>
          <w:tcPr>
            <w:tcW w:type="dxa" w:w="1083"/>
            <w:vAlign w:val="center"/>
          </w:tcPr>
          <w:p>
            <w:r>
              <w:rPr>
                <w:sz w:val="16"/>
              </w:rPr>
              <w:t>0.528</w:t>
            </w:r>
          </w:p>
        </w:tc>
        <w:tc>
          <w:tcPr>
            <w:tcW w:type="dxa" w:w="1083"/>
            <w:vAlign w:val="center"/>
          </w:tcPr>
          <w:p>
            <w:r>
              <w:rPr>
                <w:sz w:val="16"/>
              </w:rPr>
              <w:t>0.522</w:t>
            </w:r>
          </w:p>
        </w:tc>
        <w:tc>
          <w:tcPr>
            <w:tcW w:type="dxa" w:w="1083"/>
            <w:vAlign w:val="center"/>
          </w:tcPr>
          <w:p>
            <w:r>
              <w:rPr>
                <w:sz w:val="16"/>
              </w:rPr>
              <w:t>-0.006</w:t>
            </w:r>
          </w:p>
        </w:tc>
        <w:tc>
          <w:tcPr>
            <w:tcW w:type="dxa" w:w="1083"/>
            <w:vAlign w:val="center"/>
          </w:tcPr>
          <w:p>
            <w:r>
              <w:rPr>
                <w:sz w:val="16"/>
              </w:rPr>
              <w:t>-0.050 to 0.039</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medium/low</w:t>
            </w:r>
          </w:p>
        </w:tc>
        <w:tc>
          <w:tcPr>
            <w:tcW w:type="dxa" w:w="1083"/>
            <w:vAlign w:val="center"/>
          </w:tcPr>
          <w:p>
            <w:r>
              <w:rPr>
                <w:sz w:val="16"/>
              </w:rPr>
              <w:t>LUAD–RTK RAS</w:t>
            </w:r>
          </w:p>
        </w:tc>
        <w:tc>
          <w:tcPr>
            <w:tcW w:type="dxa" w:w="1083"/>
            <w:vAlign w:val="center"/>
          </w:tcPr>
          <w:p>
            <w:r>
              <w:rPr>
                <w:sz w:val="16"/>
              </w:rPr>
              <w:t>BA</w:t>
            </w:r>
          </w:p>
        </w:tc>
        <w:tc>
          <w:tcPr>
            <w:tcW w:type="dxa" w:w="1083"/>
            <w:vAlign w:val="center"/>
          </w:tcPr>
          <w:p>
            <w:r>
              <w:rPr>
                <w:sz w:val="16"/>
              </w:rPr>
              <w:t>0.510</w:t>
            </w:r>
          </w:p>
        </w:tc>
        <w:tc>
          <w:tcPr>
            <w:tcW w:type="dxa" w:w="1083"/>
            <w:vAlign w:val="center"/>
          </w:tcPr>
          <w:p>
            <w:r>
              <w:rPr>
                <w:sz w:val="16"/>
              </w:rPr>
              <w:t>0.504</w:t>
            </w:r>
          </w:p>
        </w:tc>
        <w:tc>
          <w:tcPr>
            <w:tcW w:type="dxa" w:w="1083"/>
            <w:vAlign w:val="center"/>
          </w:tcPr>
          <w:p>
            <w:r>
              <w:rPr>
                <w:sz w:val="16"/>
              </w:rPr>
              <w:t>-0.005</w:t>
            </w:r>
          </w:p>
        </w:tc>
        <w:tc>
          <w:tcPr>
            <w:tcW w:type="dxa" w:w="1083"/>
            <w:vAlign w:val="center"/>
          </w:tcPr>
          <w:p>
            <w:r>
              <w:rPr>
                <w:sz w:val="16"/>
              </w:rPr>
              <w:t>-0.027 to 0.016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small/low</w:t>
            </w:r>
          </w:p>
        </w:tc>
        <w:tc>
          <w:tcPr>
            <w:tcW w:type="dxa" w:w="1083"/>
            <w:vAlign w:val="center"/>
          </w:tcPr>
          <w:p>
            <w:r>
              <w:rPr>
                <w:sz w:val="16"/>
              </w:rPr>
              <w:t>ESCA–Genome doubling</w:t>
            </w:r>
          </w:p>
        </w:tc>
        <w:tc>
          <w:tcPr>
            <w:tcW w:type="dxa" w:w="1083"/>
            <w:vAlign w:val="center"/>
          </w:tcPr>
          <w:p>
            <w:r>
              <w:rPr>
                <w:sz w:val="16"/>
              </w:rPr>
              <w:t>BA</w:t>
            </w:r>
          </w:p>
        </w:tc>
        <w:tc>
          <w:tcPr>
            <w:tcW w:type="dxa" w:w="1083"/>
            <w:vAlign w:val="center"/>
          </w:tcPr>
          <w:p>
            <w:r>
              <w:rPr>
                <w:sz w:val="16"/>
              </w:rPr>
              <w:t>0.501</w:t>
            </w:r>
          </w:p>
        </w:tc>
        <w:tc>
          <w:tcPr>
            <w:tcW w:type="dxa" w:w="1083"/>
            <w:vAlign w:val="center"/>
          </w:tcPr>
          <w:p>
            <w:r>
              <w:rPr>
                <w:sz w:val="16"/>
              </w:rPr>
              <w:t>0.530</w:t>
            </w:r>
          </w:p>
        </w:tc>
        <w:tc>
          <w:tcPr>
            <w:tcW w:type="dxa" w:w="1083"/>
            <w:vAlign w:val="center"/>
          </w:tcPr>
          <w:p>
            <w:r>
              <w:rPr>
                <w:sz w:val="16"/>
              </w:rPr>
              <w:t>0.028</w:t>
            </w:r>
          </w:p>
        </w:tc>
        <w:tc>
          <w:tcPr>
            <w:tcW w:type="dxa" w:w="1083"/>
            <w:vAlign w:val="center"/>
          </w:tcPr>
          <w:p>
            <w:r>
              <w:rPr>
                <w:sz w:val="16"/>
              </w:rPr>
              <w:t>-0.014 to 0.070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large/high</w:t>
            </w:r>
          </w:p>
        </w:tc>
        <w:tc>
          <w:tcPr>
            <w:tcW w:type="dxa" w:w="1083"/>
            <w:vAlign w:val="center"/>
          </w:tcPr>
          <w:p>
            <w:r>
              <w:rPr>
                <w:sz w:val="16"/>
              </w:rPr>
              <w:t>THCA–PI3K</w:t>
            </w:r>
          </w:p>
        </w:tc>
        <w:tc>
          <w:tcPr>
            <w:tcW w:type="dxa" w:w="1083"/>
            <w:vAlign w:val="center"/>
          </w:tcPr>
          <w:p>
            <w:r>
              <w:rPr>
                <w:sz w:val="16"/>
              </w:rPr>
              <w:t>BA</w:t>
            </w:r>
          </w:p>
        </w:tc>
        <w:tc>
          <w:tcPr>
            <w:tcW w:type="dxa" w:w="1083"/>
            <w:vAlign w:val="center"/>
          </w:tcPr>
          <w:p>
            <w:r>
              <w:rPr>
                <w:sz w:val="16"/>
              </w:rPr>
              <w:t>0.461</w:t>
            </w:r>
          </w:p>
        </w:tc>
        <w:tc>
          <w:tcPr>
            <w:tcW w:type="dxa" w:w="1083"/>
            <w:vAlign w:val="center"/>
          </w:tcPr>
          <w:p>
            <w:r>
              <w:rPr>
                <w:sz w:val="16"/>
              </w:rPr>
              <w:t>0.486</w:t>
            </w:r>
          </w:p>
        </w:tc>
        <w:tc>
          <w:tcPr>
            <w:tcW w:type="dxa" w:w="1083"/>
            <w:vAlign w:val="center"/>
          </w:tcPr>
          <w:p>
            <w:r>
              <w:rPr>
                <w:sz w:val="16"/>
              </w:rPr>
              <w:t>0.025</w:t>
            </w:r>
          </w:p>
        </w:tc>
        <w:tc>
          <w:tcPr>
            <w:tcW w:type="dxa" w:w="1083"/>
            <w:vAlign w:val="center"/>
          </w:tcPr>
          <w:p>
            <w:r>
              <w:rPr>
                <w:sz w:val="16"/>
              </w:rPr>
              <w:t>-0.032 to 0.081</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small/low</w:t>
            </w:r>
          </w:p>
        </w:tc>
        <w:tc>
          <w:tcPr>
            <w:tcW w:type="dxa" w:w="1083"/>
            <w:vAlign w:val="center"/>
          </w:tcPr>
          <w:p>
            <w:r>
              <w:rPr>
                <w:sz w:val="16"/>
              </w:rPr>
              <w:t>MESO–HIPPO</w:t>
            </w:r>
          </w:p>
        </w:tc>
        <w:tc>
          <w:tcPr>
            <w:tcW w:type="dxa" w:w="1083"/>
            <w:vAlign w:val="center"/>
          </w:tcPr>
          <w:p>
            <w:r>
              <w:rPr>
                <w:sz w:val="16"/>
              </w:rPr>
              <w:t>BA</w:t>
            </w:r>
          </w:p>
        </w:tc>
        <w:tc>
          <w:tcPr>
            <w:tcW w:type="dxa" w:w="1083"/>
            <w:vAlign w:val="center"/>
          </w:tcPr>
          <w:p>
            <w:r>
              <w:rPr>
                <w:sz w:val="16"/>
              </w:rPr>
              <w:t>0.457</w:t>
            </w:r>
          </w:p>
        </w:tc>
        <w:tc>
          <w:tcPr>
            <w:tcW w:type="dxa" w:w="1083"/>
            <w:vAlign w:val="center"/>
          </w:tcPr>
          <w:p>
            <w:r>
              <w:rPr>
                <w:sz w:val="16"/>
              </w:rPr>
              <w:t>0.481</w:t>
            </w:r>
          </w:p>
        </w:tc>
        <w:tc>
          <w:tcPr>
            <w:tcW w:type="dxa" w:w="1083"/>
            <w:vAlign w:val="center"/>
          </w:tcPr>
          <w:p>
            <w:r>
              <w:rPr>
                <w:sz w:val="16"/>
              </w:rPr>
              <w:t>0.024</w:t>
            </w:r>
          </w:p>
        </w:tc>
        <w:tc>
          <w:tcPr>
            <w:tcW w:type="dxa" w:w="1083"/>
            <w:vAlign w:val="center"/>
          </w:tcPr>
          <w:p>
            <w:r>
              <w:rPr>
                <w:sz w:val="16"/>
              </w:rPr>
              <w:t>-0.043 to 0.087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small/high</w:t>
            </w:r>
          </w:p>
        </w:tc>
        <w:tc>
          <w:tcPr>
            <w:tcW w:type="dxa" w:w="1083"/>
            <w:vAlign w:val="center"/>
          </w:tcPr>
          <w:p>
            <w:r>
              <w:rPr>
                <w:sz w:val="16"/>
              </w:rPr>
              <w:t>KIRC–MTOR</w:t>
            </w:r>
          </w:p>
        </w:tc>
        <w:tc>
          <w:tcPr>
            <w:tcW w:type="dxa" w:w="1083"/>
            <w:vAlign w:val="center"/>
          </w:tcPr>
          <w:p>
            <w:r>
              <w:rPr>
                <w:sz w:val="16"/>
              </w:rPr>
              <w:t>BA</w:t>
            </w:r>
          </w:p>
        </w:tc>
        <w:tc>
          <w:tcPr>
            <w:tcW w:type="dxa" w:w="1083"/>
            <w:vAlign w:val="center"/>
          </w:tcPr>
          <w:p>
            <w:r>
              <w:rPr>
                <w:sz w:val="16"/>
              </w:rPr>
              <w:t>0.475</w:t>
            </w:r>
          </w:p>
        </w:tc>
        <w:tc>
          <w:tcPr>
            <w:tcW w:type="dxa" w:w="1083"/>
            <w:vAlign w:val="center"/>
          </w:tcPr>
          <w:p>
            <w:r>
              <w:rPr>
                <w:sz w:val="16"/>
              </w:rPr>
              <w:t>0.516</w:t>
            </w:r>
          </w:p>
        </w:tc>
        <w:tc>
          <w:tcPr>
            <w:tcW w:type="dxa" w:w="1083"/>
            <w:vAlign w:val="center"/>
          </w:tcPr>
          <w:p>
            <w:r>
              <w:rPr>
                <w:sz w:val="16"/>
              </w:rPr>
              <w:t>0.041</w:t>
            </w:r>
          </w:p>
        </w:tc>
        <w:tc>
          <w:tcPr>
            <w:tcW w:type="dxa" w:w="1083"/>
            <w:vAlign w:val="center"/>
          </w:tcPr>
          <w:p>
            <w:r>
              <w:rPr>
                <w:sz w:val="16"/>
              </w:rPr>
              <w:t>-0.010 to 0.092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small/low</w:t>
            </w:r>
          </w:p>
        </w:tc>
        <w:tc>
          <w:tcPr>
            <w:tcW w:type="dxa" w:w="1083"/>
            <w:vAlign w:val="center"/>
          </w:tcPr>
          <w:p>
            <w:r>
              <w:rPr>
                <w:sz w:val="16"/>
              </w:rPr>
              <w:t>SKCM–Any called fusion</w:t>
            </w:r>
          </w:p>
        </w:tc>
        <w:tc>
          <w:tcPr>
            <w:tcW w:type="dxa" w:w="1083"/>
            <w:vAlign w:val="center"/>
          </w:tcPr>
          <w:p>
            <w:r>
              <w:rPr>
                <w:sz w:val="16"/>
              </w:rPr>
              <w:t>BA</w:t>
            </w:r>
          </w:p>
        </w:tc>
        <w:tc>
          <w:tcPr>
            <w:tcW w:type="dxa" w:w="1083"/>
            <w:vAlign w:val="center"/>
          </w:tcPr>
          <w:p>
            <w:r>
              <w:rPr>
                <w:sz w:val="16"/>
              </w:rPr>
              <w:t>0.428</w:t>
            </w:r>
          </w:p>
        </w:tc>
        <w:tc>
          <w:tcPr>
            <w:tcW w:type="dxa" w:w="1083"/>
            <w:vAlign w:val="center"/>
          </w:tcPr>
          <w:p>
            <w:r>
              <w:rPr>
                <w:sz w:val="16"/>
              </w:rPr>
              <w:t>0.445</w:t>
            </w:r>
          </w:p>
        </w:tc>
        <w:tc>
          <w:tcPr>
            <w:tcW w:type="dxa" w:w="1083"/>
            <w:vAlign w:val="center"/>
          </w:tcPr>
          <w:p>
            <w:r>
              <w:rPr>
                <w:sz w:val="16"/>
              </w:rPr>
              <w:t>0.017</w:t>
            </w:r>
          </w:p>
        </w:tc>
        <w:tc>
          <w:tcPr>
            <w:tcW w:type="dxa" w:w="1083"/>
            <w:vAlign w:val="center"/>
          </w:tcPr>
          <w:p>
            <w:r>
              <w:rPr>
                <w:sz w:val="16"/>
              </w:rPr>
              <w:t>-0.028 to 0.063</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large/not applicable</w:t>
            </w:r>
          </w:p>
        </w:tc>
        <w:tc>
          <w:tcPr>
            <w:tcW w:type="dxa" w:w="1083"/>
            <w:vAlign w:val="center"/>
          </w:tcPr>
          <w:p>
            <w:r>
              <w:rPr>
                <w:sz w:val="16"/>
              </w:rPr>
              <w:t>UCEC–Aneuploidy score</w:t>
            </w:r>
          </w:p>
        </w:tc>
        <w:tc>
          <w:tcPr>
            <w:tcW w:type="dxa" w:w="1083"/>
            <w:vAlign w:val="center"/>
          </w:tcPr>
          <w:p>
            <w:r>
              <w:rPr>
                <w:sz w:val="16"/>
              </w:rPr>
              <w:t>Spearman</w:t>
            </w:r>
          </w:p>
        </w:tc>
        <w:tc>
          <w:tcPr>
            <w:tcW w:type="dxa" w:w="1083"/>
            <w:vAlign w:val="center"/>
          </w:tcPr>
          <w:p>
            <w:r>
              <w:rPr>
                <w:sz w:val="16"/>
              </w:rPr>
              <w:t>0.598</w:t>
            </w:r>
          </w:p>
        </w:tc>
        <w:tc>
          <w:tcPr>
            <w:tcW w:type="dxa" w:w="1083"/>
            <w:vAlign w:val="center"/>
          </w:tcPr>
          <w:p>
            <w:r>
              <w:rPr>
                <w:sz w:val="16"/>
              </w:rPr>
              <w:t>0.606</w:t>
            </w:r>
          </w:p>
        </w:tc>
        <w:tc>
          <w:tcPr>
            <w:tcW w:type="dxa" w:w="1083"/>
            <w:vAlign w:val="center"/>
          </w:tcPr>
          <w:p>
            <w:r>
              <w:rPr>
                <w:sz w:val="16"/>
              </w:rPr>
              <w:t>0.008</w:t>
            </w:r>
          </w:p>
        </w:tc>
        <w:tc>
          <w:tcPr>
            <w:tcW w:type="dxa" w:w="1083"/>
            <w:vAlign w:val="center"/>
          </w:tcPr>
          <w:p>
            <w:r>
              <w:rPr>
                <w:sz w:val="16"/>
              </w:rPr>
              <w:t>-0.008 to 0.023</w:t>
            </w:r>
          </w:p>
        </w:tc>
        <w:tc>
          <w:tcPr>
            <w:tcW w:type="dxa" w:w="1083"/>
            <w:vAlign w:val="center"/>
          </w:tcPr>
          <w:p>
            <w:r>
              <w:rPr>
                <w:sz w:val="16"/>
              </w:rPr>
              <w:t>uncertain</w:t>
            </w:r>
          </w:p>
        </w:tc>
      </w:tr>
      <w:tr>
        <w:trPr>
          <w:cantSplit/>
        </w:trPr>
        <w:tc>
          <w:tcPr>
            <w:tcW w:type="dxa" w:w="1083"/>
            <w:vAlign w:val="center"/>
          </w:tcPr>
          <w:p>
            <w:r>
              <w:rPr>
                <w:sz w:val="16"/>
              </w:rPr>
              <w:t>cont./immune</w:t>
            </w:r>
          </w:p>
        </w:tc>
        <w:tc>
          <w:tcPr>
            <w:tcW w:type="dxa" w:w="1083"/>
            <w:vAlign w:val="center"/>
          </w:tcPr>
          <w:p>
            <w:r>
              <w:rPr>
                <w:sz w:val="16"/>
              </w:rPr>
              <w:t>large/not applicable</w:t>
            </w:r>
          </w:p>
        </w:tc>
        <w:tc>
          <w:tcPr>
            <w:tcW w:type="dxa" w:w="1083"/>
            <w:vAlign w:val="center"/>
          </w:tcPr>
          <w:p>
            <w:r>
              <w:rPr>
                <w:sz w:val="16"/>
              </w:rPr>
              <w:t>BLCA–IFN-gamma Response</w:t>
            </w:r>
          </w:p>
        </w:tc>
        <w:tc>
          <w:tcPr>
            <w:tcW w:type="dxa" w:w="1083"/>
            <w:vAlign w:val="center"/>
          </w:tcPr>
          <w:p>
            <w:r>
              <w:rPr>
                <w:sz w:val="16"/>
              </w:rPr>
              <w:t>Spearman</w:t>
            </w:r>
          </w:p>
        </w:tc>
        <w:tc>
          <w:tcPr>
            <w:tcW w:type="dxa" w:w="1083"/>
            <w:vAlign w:val="center"/>
          </w:tcPr>
          <w:p>
            <w:r>
              <w:rPr>
                <w:sz w:val="16"/>
              </w:rPr>
              <w:t>0.486</w:t>
            </w:r>
          </w:p>
        </w:tc>
        <w:tc>
          <w:tcPr>
            <w:tcW w:type="dxa" w:w="1083"/>
            <w:vAlign w:val="center"/>
          </w:tcPr>
          <w:p>
            <w:r>
              <w:rPr>
                <w:sz w:val="16"/>
              </w:rPr>
              <w:t>0.512</w:t>
            </w:r>
          </w:p>
        </w:tc>
        <w:tc>
          <w:tcPr>
            <w:tcW w:type="dxa" w:w="1083"/>
            <w:vAlign w:val="center"/>
          </w:tcPr>
          <w:p>
            <w:r>
              <w:rPr>
                <w:sz w:val="16"/>
              </w:rPr>
              <w:t>0.026</w:t>
            </w:r>
          </w:p>
        </w:tc>
        <w:tc>
          <w:tcPr>
            <w:tcW w:type="dxa" w:w="1083"/>
            <w:vAlign w:val="center"/>
          </w:tcPr>
          <w:p>
            <w:r>
              <w:rPr>
                <w:sz w:val="16"/>
              </w:rPr>
              <w:t>0.011 to 0.042</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large/not applicable</w:t>
            </w:r>
          </w:p>
        </w:tc>
        <w:tc>
          <w:tcPr>
            <w:tcW w:type="dxa" w:w="1083"/>
            <w:vAlign w:val="center"/>
          </w:tcPr>
          <w:p>
            <w:r>
              <w:rPr>
                <w:sz w:val="16"/>
              </w:rPr>
              <w:t>LGG–Fusion burden</w:t>
            </w:r>
          </w:p>
        </w:tc>
        <w:tc>
          <w:tcPr>
            <w:tcW w:type="dxa" w:w="1083"/>
            <w:vAlign w:val="center"/>
          </w:tcPr>
          <w:p>
            <w:r>
              <w:rPr>
                <w:sz w:val="16"/>
              </w:rPr>
              <w:t>Spearman</w:t>
            </w:r>
          </w:p>
        </w:tc>
        <w:tc>
          <w:tcPr>
            <w:tcW w:type="dxa" w:w="1083"/>
            <w:vAlign w:val="center"/>
          </w:tcPr>
          <w:p>
            <w:r>
              <w:rPr>
                <w:sz w:val="16"/>
              </w:rPr>
              <w:t>0.488</w:t>
            </w:r>
          </w:p>
        </w:tc>
        <w:tc>
          <w:tcPr>
            <w:tcW w:type="dxa" w:w="1083"/>
            <w:vAlign w:val="center"/>
          </w:tcPr>
          <w:p>
            <w:r>
              <w:rPr>
                <w:sz w:val="16"/>
              </w:rPr>
              <w:t>0.485</w:t>
            </w:r>
          </w:p>
        </w:tc>
        <w:tc>
          <w:tcPr>
            <w:tcW w:type="dxa" w:w="1083"/>
            <w:vAlign w:val="center"/>
          </w:tcPr>
          <w:p>
            <w:r>
              <w:rPr>
                <w:sz w:val="16"/>
              </w:rPr>
              <w:t>-0.003</w:t>
            </w:r>
          </w:p>
        </w:tc>
        <w:tc>
          <w:tcPr>
            <w:tcW w:type="dxa" w:w="1083"/>
            <w:vAlign w:val="center"/>
          </w:tcPr>
          <w:p>
            <w:r>
              <w:rPr>
                <w:sz w:val="16"/>
              </w:rPr>
              <w:t>-0.017 to 0.013</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large/not applicable</w:t>
            </w:r>
          </w:p>
        </w:tc>
        <w:tc>
          <w:tcPr>
            <w:tcW w:type="dxa" w:w="1083"/>
            <w:vAlign w:val="center"/>
          </w:tcPr>
          <w:p>
            <w:r>
              <w:rPr>
                <w:sz w:val="16"/>
              </w:rPr>
              <w:t>STAD–MANTIS score</w:t>
            </w:r>
          </w:p>
        </w:tc>
        <w:tc>
          <w:tcPr>
            <w:tcW w:type="dxa" w:w="1083"/>
            <w:vAlign w:val="center"/>
          </w:tcPr>
          <w:p>
            <w:r>
              <w:rPr>
                <w:sz w:val="16"/>
              </w:rPr>
              <w:t>Spearman</w:t>
            </w:r>
          </w:p>
        </w:tc>
        <w:tc>
          <w:tcPr>
            <w:tcW w:type="dxa" w:w="1083"/>
            <w:vAlign w:val="center"/>
          </w:tcPr>
          <w:p>
            <w:r>
              <w:rPr>
                <w:sz w:val="16"/>
              </w:rPr>
              <w:t>0.300</w:t>
            </w:r>
          </w:p>
        </w:tc>
        <w:tc>
          <w:tcPr>
            <w:tcW w:type="dxa" w:w="1083"/>
            <w:vAlign w:val="center"/>
          </w:tcPr>
          <w:p>
            <w:r>
              <w:rPr>
                <w:sz w:val="16"/>
              </w:rPr>
              <w:t>0.320</w:t>
            </w:r>
          </w:p>
        </w:tc>
        <w:tc>
          <w:tcPr>
            <w:tcW w:type="dxa" w:w="1083"/>
            <w:vAlign w:val="center"/>
          </w:tcPr>
          <w:p>
            <w:r>
              <w:rPr>
                <w:sz w:val="16"/>
              </w:rPr>
              <w:t>0.020</w:t>
            </w:r>
          </w:p>
        </w:tc>
        <w:tc>
          <w:tcPr>
            <w:tcW w:type="dxa" w:w="1083"/>
            <w:vAlign w:val="center"/>
          </w:tcPr>
          <w:p>
            <w:r>
              <w:rPr>
                <w:sz w:val="16"/>
              </w:rPr>
              <w:t>0.002 to 0.038</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medium/not applicable</w:t>
            </w:r>
          </w:p>
        </w:tc>
        <w:tc>
          <w:tcPr>
            <w:tcW w:type="dxa" w:w="1083"/>
            <w:vAlign w:val="center"/>
          </w:tcPr>
          <w:p>
            <w:r>
              <w:rPr>
                <w:sz w:val="16"/>
              </w:rPr>
              <w:t>STAD–Deleted arm count</w:t>
            </w:r>
          </w:p>
        </w:tc>
        <w:tc>
          <w:tcPr>
            <w:tcW w:type="dxa" w:w="1083"/>
            <w:vAlign w:val="center"/>
          </w:tcPr>
          <w:p>
            <w:r>
              <w:rPr>
                <w:sz w:val="16"/>
              </w:rPr>
              <w:t>Spearman</w:t>
            </w:r>
          </w:p>
        </w:tc>
        <w:tc>
          <w:tcPr>
            <w:tcW w:type="dxa" w:w="1083"/>
            <w:vAlign w:val="center"/>
          </w:tcPr>
          <w:p>
            <w:r>
              <w:rPr>
                <w:sz w:val="16"/>
              </w:rPr>
              <w:t>0.500</w:t>
            </w:r>
          </w:p>
        </w:tc>
        <w:tc>
          <w:tcPr>
            <w:tcW w:type="dxa" w:w="1083"/>
            <w:vAlign w:val="center"/>
          </w:tcPr>
          <w:p>
            <w:r>
              <w:rPr>
                <w:sz w:val="16"/>
              </w:rPr>
              <w:t>0.518</w:t>
            </w:r>
          </w:p>
        </w:tc>
        <w:tc>
          <w:tcPr>
            <w:tcW w:type="dxa" w:w="1083"/>
            <w:vAlign w:val="center"/>
          </w:tcPr>
          <w:p>
            <w:r>
              <w:rPr>
                <w:sz w:val="16"/>
              </w:rPr>
              <w:t>0.019</w:t>
            </w:r>
          </w:p>
        </w:tc>
        <w:tc>
          <w:tcPr>
            <w:tcW w:type="dxa" w:w="1083"/>
            <w:vAlign w:val="center"/>
          </w:tcPr>
          <w:p>
            <w:r>
              <w:rPr>
                <w:sz w:val="16"/>
              </w:rPr>
              <w:t>0.000 to 0.036</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medium/not applicable</w:t>
            </w:r>
          </w:p>
        </w:tc>
        <w:tc>
          <w:tcPr>
            <w:tcW w:type="dxa" w:w="1083"/>
            <w:vAlign w:val="center"/>
          </w:tcPr>
          <w:p>
            <w:r>
              <w:rPr>
                <w:sz w:val="16"/>
              </w:rPr>
              <w:t>PRAD–Mast Cells Activated</w:t>
            </w:r>
          </w:p>
        </w:tc>
        <w:tc>
          <w:tcPr>
            <w:tcW w:type="dxa" w:w="1083"/>
            <w:vAlign w:val="center"/>
          </w:tcPr>
          <w:p>
            <w:r>
              <w:rPr>
                <w:sz w:val="16"/>
              </w:rPr>
              <w:t>Spearman</w:t>
            </w:r>
          </w:p>
        </w:tc>
        <w:tc>
          <w:tcPr>
            <w:tcW w:type="dxa" w:w="1083"/>
            <w:vAlign w:val="center"/>
          </w:tcPr>
          <w:p>
            <w:r>
              <w:rPr>
                <w:sz w:val="16"/>
              </w:rPr>
              <w:t>0.234</w:t>
            </w:r>
          </w:p>
        </w:tc>
        <w:tc>
          <w:tcPr>
            <w:tcW w:type="dxa" w:w="1083"/>
            <w:vAlign w:val="center"/>
          </w:tcPr>
          <w:p>
            <w:r>
              <w:rPr>
                <w:sz w:val="16"/>
              </w:rPr>
              <w:t>0.277</w:t>
            </w:r>
          </w:p>
        </w:tc>
        <w:tc>
          <w:tcPr>
            <w:tcW w:type="dxa" w:w="1083"/>
            <w:vAlign w:val="center"/>
          </w:tcPr>
          <w:p>
            <w:r>
              <w:rPr>
                <w:sz w:val="16"/>
              </w:rPr>
              <w:t>0.043</w:t>
            </w:r>
          </w:p>
        </w:tc>
        <w:tc>
          <w:tcPr>
            <w:tcW w:type="dxa" w:w="1083"/>
            <w:vAlign w:val="center"/>
          </w:tcPr>
          <w:p>
            <w:r>
              <w:rPr>
                <w:sz w:val="16"/>
              </w:rPr>
              <w:t>-0.013 to 0.100</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medium/not applicable</w:t>
            </w:r>
          </w:p>
        </w:tc>
        <w:tc>
          <w:tcPr>
            <w:tcW w:type="dxa" w:w="1083"/>
            <w:vAlign w:val="center"/>
          </w:tcPr>
          <w:p>
            <w:r>
              <w:rPr>
                <w:sz w:val="16"/>
              </w:rPr>
              <w:t>LIHC–MSIsensor score</w:t>
            </w:r>
          </w:p>
        </w:tc>
        <w:tc>
          <w:tcPr>
            <w:tcW w:type="dxa" w:w="1083"/>
            <w:vAlign w:val="center"/>
          </w:tcPr>
          <w:p>
            <w:r>
              <w:rPr>
                <w:sz w:val="16"/>
              </w:rPr>
              <w:t>Spearman</w:t>
            </w:r>
          </w:p>
        </w:tc>
        <w:tc>
          <w:tcPr>
            <w:tcW w:type="dxa" w:w="1083"/>
            <w:vAlign w:val="center"/>
          </w:tcPr>
          <w:p>
            <w:r>
              <w:rPr>
                <w:sz w:val="16"/>
              </w:rPr>
              <w:t>0.206</w:t>
            </w:r>
          </w:p>
        </w:tc>
        <w:tc>
          <w:tcPr>
            <w:tcW w:type="dxa" w:w="1083"/>
            <w:vAlign w:val="center"/>
          </w:tcPr>
          <w:p>
            <w:r>
              <w:rPr>
                <w:sz w:val="16"/>
              </w:rPr>
              <w:t>0.049</w:t>
            </w:r>
          </w:p>
        </w:tc>
        <w:tc>
          <w:tcPr>
            <w:tcW w:type="dxa" w:w="1083"/>
            <w:vAlign w:val="center"/>
          </w:tcPr>
          <w:p>
            <w:r>
              <w:rPr>
                <w:sz w:val="16"/>
              </w:rPr>
              <w:t>-0.157</w:t>
            </w:r>
          </w:p>
        </w:tc>
        <w:tc>
          <w:tcPr>
            <w:tcW w:type="dxa" w:w="1083"/>
            <w:vAlign w:val="center"/>
          </w:tcPr>
          <w:p>
            <w:r>
              <w:rPr>
                <w:sz w:val="16"/>
              </w:rPr>
              <w:t>-0.227 to -0.083</w:t>
            </w:r>
          </w:p>
        </w:tc>
        <w:tc>
          <w:tcPr>
            <w:tcW w:type="dxa" w:w="1083"/>
            <w:vAlign w:val="center"/>
          </w:tcPr>
          <w:p>
            <w:r>
              <w:rPr>
                <w:sz w:val="16"/>
              </w:rPr>
              <w:t>PLS</w:t>
            </w:r>
          </w:p>
        </w:tc>
      </w:tr>
      <w:tr>
        <w:trPr>
          <w:cantSplit/>
        </w:trPr>
        <w:tc>
          <w:tcPr>
            <w:tcW w:type="dxa" w:w="1083"/>
            <w:vAlign w:val="center"/>
          </w:tcPr>
          <w:p>
            <w:r>
              <w:rPr>
                <w:sz w:val="16"/>
              </w:rPr>
              <w:t>cont./fusion</w:t>
            </w:r>
          </w:p>
        </w:tc>
        <w:tc>
          <w:tcPr>
            <w:tcW w:type="dxa" w:w="1083"/>
            <w:vAlign w:val="center"/>
          </w:tcPr>
          <w:p>
            <w:r>
              <w:rPr>
                <w:sz w:val="16"/>
              </w:rPr>
              <w:t>medium/not applicable</w:t>
            </w:r>
          </w:p>
        </w:tc>
        <w:tc>
          <w:tcPr>
            <w:tcW w:type="dxa" w:w="1083"/>
            <w:vAlign w:val="center"/>
          </w:tcPr>
          <w:p>
            <w:r>
              <w:rPr>
                <w:sz w:val="16"/>
              </w:rPr>
              <w:t>CESC–Fusion burden</w:t>
            </w:r>
          </w:p>
        </w:tc>
        <w:tc>
          <w:tcPr>
            <w:tcW w:type="dxa" w:w="1083"/>
            <w:vAlign w:val="center"/>
          </w:tcPr>
          <w:p>
            <w:r>
              <w:rPr>
                <w:sz w:val="16"/>
              </w:rPr>
              <w:t>Spearman</w:t>
            </w:r>
          </w:p>
        </w:tc>
        <w:tc>
          <w:tcPr>
            <w:tcW w:type="dxa" w:w="1083"/>
            <w:vAlign w:val="center"/>
          </w:tcPr>
          <w:p>
            <w:r>
              <w:rPr>
                <w:sz w:val="16"/>
              </w:rPr>
              <w:t>0.039</w:t>
            </w:r>
          </w:p>
        </w:tc>
        <w:tc>
          <w:tcPr>
            <w:tcW w:type="dxa" w:w="1083"/>
            <w:vAlign w:val="center"/>
          </w:tcPr>
          <w:p>
            <w:r>
              <w:rPr>
                <w:sz w:val="16"/>
              </w:rPr>
              <w:t>0.023</w:t>
            </w:r>
          </w:p>
        </w:tc>
        <w:tc>
          <w:tcPr>
            <w:tcW w:type="dxa" w:w="1083"/>
            <w:vAlign w:val="center"/>
          </w:tcPr>
          <w:p>
            <w:r>
              <w:rPr>
                <w:sz w:val="16"/>
              </w:rPr>
              <w:t>-0.016</w:t>
            </w:r>
          </w:p>
        </w:tc>
        <w:tc>
          <w:tcPr>
            <w:tcW w:type="dxa" w:w="1083"/>
            <w:vAlign w:val="center"/>
          </w:tcPr>
          <w:p>
            <w:r>
              <w:rPr>
                <w:sz w:val="16"/>
              </w:rPr>
              <w:t>-0.049 to 0.017</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small/not applicable</w:t>
            </w:r>
          </w:p>
        </w:tc>
        <w:tc>
          <w:tcPr>
            <w:tcW w:type="dxa" w:w="1083"/>
            <w:vAlign w:val="center"/>
          </w:tcPr>
          <w:p>
            <w:r>
              <w:rPr>
                <w:sz w:val="16"/>
              </w:rPr>
              <w:t>SKCM–Amplified arm count</w:t>
            </w:r>
          </w:p>
        </w:tc>
        <w:tc>
          <w:tcPr>
            <w:tcW w:type="dxa" w:w="1083"/>
            <w:vAlign w:val="center"/>
          </w:tcPr>
          <w:p>
            <w:r>
              <w:rPr>
                <w:sz w:val="16"/>
              </w:rPr>
              <w:t>Spearman</w:t>
            </w:r>
          </w:p>
        </w:tc>
        <w:tc>
          <w:tcPr>
            <w:tcW w:type="dxa" w:w="1083"/>
            <w:vAlign w:val="center"/>
          </w:tcPr>
          <w:p>
            <w:r>
              <w:rPr>
                <w:sz w:val="16"/>
              </w:rPr>
              <w:t>0.159</w:t>
            </w:r>
          </w:p>
        </w:tc>
        <w:tc>
          <w:tcPr>
            <w:tcW w:type="dxa" w:w="1083"/>
            <w:vAlign w:val="center"/>
          </w:tcPr>
          <w:p>
            <w:r>
              <w:rPr>
                <w:sz w:val="16"/>
              </w:rPr>
              <w:t>0.100</w:t>
            </w:r>
          </w:p>
        </w:tc>
        <w:tc>
          <w:tcPr>
            <w:tcW w:type="dxa" w:w="1083"/>
            <w:vAlign w:val="center"/>
          </w:tcPr>
          <w:p>
            <w:r>
              <w:rPr>
                <w:sz w:val="16"/>
              </w:rPr>
              <w:t>-0.059</w:t>
            </w:r>
          </w:p>
        </w:tc>
        <w:tc>
          <w:tcPr>
            <w:tcW w:type="dxa" w:w="1083"/>
            <w:vAlign w:val="center"/>
          </w:tcPr>
          <w:p>
            <w:r>
              <w:rPr>
                <w:sz w:val="16"/>
              </w:rPr>
              <w:t>-0.129 to 0.011</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small/not applicable</w:t>
            </w:r>
          </w:p>
        </w:tc>
        <w:tc>
          <w:tcPr>
            <w:tcW w:type="dxa" w:w="1083"/>
            <w:vAlign w:val="center"/>
          </w:tcPr>
          <w:p>
            <w:r>
              <w:rPr>
                <w:sz w:val="16"/>
              </w:rPr>
              <w:t>MESO–MANTIS score</w:t>
            </w:r>
          </w:p>
        </w:tc>
        <w:tc>
          <w:tcPr>
            <w:tcW w:type="dxa" w:w="1083"/>
            <w:vAlign w:val="center"/>
          </w:tcPr>
          <w:p>
            <w:r>
              <w:rPr>
                <w:sz w:val="16"/>
              </w:rPr>
              <w:t>Spearman</w:t>
            </w:r>
          </w:p>
        </w:tc>
        <w:tc>
          <w:tcPr>
            <w:tcW w:type="dxa" w:w="1083"/>
            <w:vAlign w:val="center"/>
          </w:tcPr>
          <w:p>
            <w:r>
              <w:rPr>
                <w:sz w:val="16"/>
              </w:rPr>
              <w:t>0.050</w:t>
            </w:r>
          </w:p>
        </w:tc>
        <w:tc>
          <w:tcPr>
            <w:tcW w:type="dxa" w:w="1083"/>
            <w:vAlign w:val="center"/>
          </w:tcPr>
          <w:p>
            <w:r>
              <w:rPr>
                <w:sz w:val="16"/>
              </w:rPr>
              <w:t>-0.152</w:t>
            </w:r>
          </w:p>
        </w:tc>
        <w:tc>
          <w:tcPr>
            <w:tcW w:type="dxa" w:w="1083"/>
            <w:vAlign w:val="center"/>
          </w:tcPr>
          <w:p>
            <w:r>
              <w:rPr>
                <w:sz w:val="16"/>
              </w:rPr>
              <w:t>-0.202</w:t>
            </w:r>
          </w:p>
        </w:tc>
        <w:tc>
          <w:tcPr>
            <w:tcW w:type="dxa" w:w="1083"/>
            <w:vAlign w:val="center"/>
          </w:tcPr>
          <w:p>
            <w:r>
              <w:rPr>
                <w:sz w:val="16"/>
              </w:rPr>
              <w:t>-0.348 to -0.056</w:t>
            </w:r>
          </w:p>
        </w:tc>
        <w:tc>
          <w:tcPr>
            <w:tcW w:type="dxa" w:w="1083"/>
            <w:vAlign w:val="center"/>
          </w:tcPr>
          <w:p>
            <w:r>
              <w:rPr>
                <w:sz w:val="16"/>
              </w:rPr>
              <w:t>PLS</w:t>
            </w:r>
          </w:p>
        </w:tc>
      </w:tr>
      <w:tr>
        <w:trPr>
          <w:cantSplit/>
        </w:trPr>
        <w:tc>
          <w:tcPr>
            <w:tcW w:type="dxa" w:w="1083"/>
            <w:vAlign w:val="center"/>
          </w:tcPr>
          <w:p>
            <w:r>
              <w:rPr>
                <w:sz w:val="16"/>
              </w:rPr>
              <w:t>cont./fusion</w:t>
            </w:r>
          </w:p>
        </w:tc>
        <w:tc>
          <w:tcPr>
            <w:tcW w:type="dxa" w:w="1083"/>
            <w:vAlign w:val="center"/>
          </w:tcPr>
          <w:p>
            <w:r>
              <w:rPr>
                <w:sz w:val="16"/>
              </w:rPr>
              <w:t>small/not applicable</w:t>
            </w:r>
          </w:p>
        </w:tc>
        <w:tc>
          <w:tcPr>
            <w:tcW w:type="dxa" w:w="1083"/>
            <w:vAlign w:val="center"/>
          </w:tcPr>
          <w:p>
            <w:r>
              <w:rPr>
                <w:sz w:val="16"/>
              </w:rPr>
              <w:t>MESO–Fusion burden</w:t>
            </w:r>
          </w:p>
        </w:tc>
        <w:tc>
          <w:tcPr>
            <w:tcW w:type="dxa" w:w="1083"/>
            <w:vAlign w:val="center"/>
          </w:tcPr>
          <w:p>
            <w:r>
              <w:rPr>
                <w:sz w:val="16"/>
              </w:rPr>
              <w:t>Spearman</w:t>
            </w:r>
          </w:p>
        </w:tc>
        <w:tc>
          <w:tcPr>
            <w:tcW w:type="dxa" w:w="1083"/>
            <w:vAlign w:val="center"/>
          </w:tcPr>
          <w:p>
            <w:r>
              <w:rPr>
                <w:sz w:val="16"/>
              </w:rPr>
              <w:t>-0.033</w:t>
            </w:r>
          </w:p>
        </w:tc>
        <w:tc>
          <w:tcPr>
            <w:tcW w:type="dxa" w:w="1083"/>
            <w:vAlign w:val="center"/>
          </w:tcPr>
          <w:p>
            <w:r>
              <w:rPr>
                <w:sz w:val="16"/>
              </w:rPr>
              <w:t>-0.127</w:t>
            </w:r>
          </w:p>
        </w:tc>
        <w:tc>
          <w:tcPr>
            <w:tcW w:type="dxa" w:w="1083"/>
            <w:vAlign w:val="center"/>
          </w:tcPr>
          <w:p>
            <w:r>
              <w:rPr>
                <w:sz w:val="16"/>
              </w:rPr>
              <w:t>-0.094</w:t>
            </w:r>
          </w:p>
        </w:tc>
        <w:tc>
          <w:tcPr>
            <w:tcW w:type="dxa" w:w="1083"/>
            <w:vAlign w:val="center"/>
          </w:tcPr>
          <w:p>
            <w:r>
              <w:rPr>
                <w:sz w:val="16"/>
              </w:rPr>
              <w:t>-0.205 to 0.017</w:t>
            </w:r>
          </w:p>
        </w:tc>
        <w:tc>
          <w:tcPr>
            <w:tcW w:type="dxa" w:w="1083"/>
            <w:vAlign w:val="center"/>
          </w:tcPr>
          <w:p>
            <w:r>
              <w:rPr>
                <w:sz w:val="16"/>
              </w:rPr>
              <w:t>uncertain</w:t>
            </w:r>
          </w:p>
        </w:tc>
      </w:tr>
      <w:tr>
        <w:trPr>
          <w:cantSplit/>
        </w:trPr>
        <w:tc>
          <w:tcPr>
            <w:tcW w:type="dxa" w:w="1083"/>
            <w:vAlign w:val="center"/>
          </w:tcPr>
          <w:p>
            <w:r>
              <w:rPr>
                <w:sz w:val="16"/>
              </w:rPr>
              <w:t>cont./immune</w:t>
            </w:r>
          </w:p>
        </w:tc>
        <w:tc>
          <w:tcPr>
            <w:tcW w:type="dxa" w:w="1083"/>
            <w:vAlign w:val="center"/>
          </w:tcPr>
          <w:p>
            <w:r>
              <w:rPr>
                <w:sz w:val="16"/>
              </w:rPr>
              <w:t>small/not applicable</w:t>
            </w:r>
          </w:p>
        </w:tc>
        <w:tc>
          <w:tcPr>
            <w:tcW w:type="dxa" w:w="1083"/>
            <w:vAlign w:val="center"/>
          </w:tcPr>
          <w:p>
            <w:r>
              <w:rPr>
                <w:sz w:val="16"/>
              </w:rPr>
              <w:t>ACC–Plasma Cells</w:t>
            </w:r>
          </w:p>
        </w:tc>
        <w:tc>
          <w:tcPr>
            <w:tcW w:type="dxa" w:w="1083"/>
            <w:vAlign w:val="center"/>
          </w:tcPr>
          <w:p>
            <w:r>
              <w:rPr>
                <w:sz w:val="16"/>
              </w:rPr>
              <w:t>Spearman</w:t>
            </w:r>
          </w:p>
        </w:tc>
        <w:tc>
          <w:tcPr>
            <w:tcW w:type="dxa" w:w="1083"/>
            <w:vAlign w:val="center"/>
          </w:tcPr>
          <w:p>
            <w:r>
              <w:rPr>
                <w:sz w:val="16"/>
              </w:rPr>
              <w:t>-0.075</w:t>
            </w:r>
          </w:p>
        </w:tc>
        <w:tc>
          <w:tcPr>
            <w:tcW w:type="dxa" w:w="1083"/>
            <w:vAlign w:val="center"/>
          </w:tcPr>
          <w:p>
            <w:r>
              <w:rPr>
                <w:sz w:val="16"/>
              </w:rPr>
              <w:t>-0.209</w:t>
            </w:r>
          </w:p>
        </w:tc>
        <w:tc>
          <w:tcPr>
            <w:tcW w:type="dxa" w:w="1083"/>
            <w:vAlign w:val="center"/>
          </w:tcPr>
          <w:p>
            <w:r>
              <w:rPr>
                <w:sz w:val="16"/>
              </w:rPr>
              <w:t>-0.133</w:t>
            </w:r>
          </w:p>
        </w:tc>
        <w:tc>
          <w:tcPr>
            <w:tcW w:type="dxa" w:w="1083"/>
            <w:vAlign w:val="center"/>
          </w:tcPr>
          <w:p>
            <w:r>
              <w:rPr>
                <w:sz w:val="16"/>
              </w:rPr>
              <w:t>-0.394 to 0.110</w:t>
            </w:r>
          </w:p>
        </w:tc>
        <w:tc>
          <w:tcPr>
            <w:tcW w:type="dxa" w:w="1083"/>
            <w:vAlign w:val="center"/>
          </w:tcPr>
          <w:p>
            <w:r>
              <w:rPr>
                <w:sz w:val="16"/>
              </w:rPr>
              <w:t>uncertain</w:t>
            </w:r>
          </w:p>
        </w:tc>
      </w:tr>
    </w:tbl>
    <w:p/>
    <w:p>
      <w:pPr>
        <w:pStyle w:val="Heading1"/>
      </w:pPr>
      <w:r>
        <w:t>Table S10f. Permutation precision and atlas-wide multiplicity sensitivity</w:t>
      </w:r>
    </w:p>
    <w:p>
      <w:pPr>
        <w:pStyle w:val="Caption"/>
      </w:pPr>
      <w:r>
        <w:t>Panel A. Candidate retention under increasingly broad Benjamini–Hochberg sensitivities. The primary candidate definition is within cancer and endpoint family. The atlas-wide column applies one correction to every eligible continuous and binary cancer–endpoint test; it is a sensitivity analysis rather than a replacement of the prespecified local question.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Outcome</w:t>
            </w:r>
          </w:p>
        </w:tc>
        <w:tc>
          <w:tcPr>
            <w:tcW w:type="dxa" w:w="1392"/>
          </w:tcPr>
          <w:p>
            <w:r>
              <w:rPr>
                <w:b/>
                <w:sz w:val="17"/>
              </w:rPr>
              <w:t>Eligible</w:t>
            </w:r>
          </w:p>
        </w:tc>
        <w:tc>
          <w:tcPr>
            <w:tcW w:type="dxa" w:w="1392"/>
          </w:tcPr>
          <w:p>
            <w:r>
              <w:rPr>
                <w:b/>
                <w:sz w:val="17"/>
              </w:rPr>
              <w:t>Screening-threshold eligible</w:t>
            </w:r>
          </w:p>
        </w:tc>
        <w:tc>
          <w:tcPr>
            <w:tcW w:type="dxa" w:w="1392"/>
          </w:tcPr>
          <w:p>
            <w:r>
              <w:rPr>
                <w:b/>
                <w:sz w:val="17"/>
              </w:rPr>
              <w:t>Local candidates</w:t>
            </w:r>
          </w:p>
        </w:tc>
        <w:tc>
          <w:tcPr>
            <w:tcW w:type="dxa" w:w="1392"/>
          </w:tcPr>
          <w:p>
            <w:r>
              <w:rPr>
                <w:b/>
                <w:sz w:val="17"/>
              </w:rPr>
              <w:t>Across-cancer family</w:t>
            </w:r>
          </w:p>
        </w:tc>
        <w:tc>
          <w:tcPr>
            <w:tcW w:type="dxa" w:w="1392"/>
          </w:tcPr>
          <w:p>
            <w:r>
              <w:rPr>
                <w:b/>
                <w:sz w:val="17"/>
              </w:rPr>
              <w:t>Outcome-wide</w:t>
            </w:r>
          </w:p>
        </w:tc>
        <w:tc>
          <w:tcPr>
            <w:tcW w:type="dxa" w:w="1392"/>
          </w:tcPr>
          <w:p>
            <w:r>
              <w:rPr>
                <w:b/>
                <w:sz w:val="17"/>
              </w:rPr>
              <w:t>Atlas-wide</w:t>
            </w:r>
          </w:p>
        </w:tc>
      </w:tr>
      <w:tr>
        <w:trPr>
          <w:cantSplit/>
        </w:trPr>
        <w:tc>
          <w:tcPr>
            <w:tcW w:type="dxa" w:w="1392"/>
            <w:vAlign w:val="center"/>
          </w:tcPr>
          <w:p>
            <w:r>
              <w:rPr>
                <w:sz w:val="16"/>
              </w:rPr>
              <w:t>continuous</w:t>
            </w:r>
          </w:p>
        </w:tc>
        <w:tc>
          <w:tcPr>
            <w:tcW w:type="dxa" w:w="1392"/>
            <w:vAlign w:val="center"/>
          </w:tcPr>
          <w:p>
            <w:r>
              <w:rPr>
                <w:sz w:val="16"/>
              </w:rPr>
              <w:t>1614</w:t>
            </w:r>
          </w:p>
        </w:tc>
        <w:tc>
          <w:tcPr>
            <w:tcW w:type="dxa" w:w="1392"/>
            <w:vAlign w:val="center"/>
          </w:tcPr>
          <w:p>
            <w:r>
              <w:rPr>
                <w:sz w:val="16"/>
              </w:rPr>
              <w:t>221</w:t>
            </w:r>
          </w:p>
        </w:tc>
        <w:tc>
          <w:tcPr>
            <w:tcW w:type="dxa" w:w="1392"/>
            <w:vAlign w:val="center"/>
          </w:tcPr>
          <w:p>
            <w:r>
              <w:rPr>
                <w:sz w:val="16"/>
              </w:rPr>
              <w:t>219</w:t>
            </w:r>
          </w:p>
        </w:tc>
        <w:tc>
          <w:tcPr>
            <w:tcW w:type="dxa" w:w="1392"/>
            <w:vAlign w:val="center"/>
          </w:tcPr>
          <w:p>
            <w:r>
              <w:rPr>
                <w:sz w:val="16"/>
              </w:rPr>
              <w:t>219</w:t>
            </w:r>
          </w:p>
        </w:tc>
        <w:tc>
          <w:tcPr>
            <w:tcW w:type="dxa" w:w="1392"/>
            <w:vAlign w:val="center"/>
          </w:tcPr>
          <w:p>
            <w:r>
              <w:rPr>
                <w:sz w:val="16"/>
              </w:rPr>
              <w:t>219</w:t>
            </w:r>
          </w:p>
        </w:tc>
        <w:tc>
          <w:tcPr>
            <w:tcW w:type="dxa" w:w="1392"/>
            <w:vAlign w:val="center"/>
          </w:tcPr>
          <w:p>
            <w:r>
              <w:rPr>
                <w:sz w:val="16"/>
              </w:rPr>
              <w:t>219</w:t>
            </w:r>
          </w:p>
        </w:tc>
      </w:tr>
      <w:tr>
        <w:trPr>
          <w:cantSplit/>
        </w:trPr>
        <w:tc>
          <w:tcPr>
            <w:tcW w:type="dxa" w:w="1392"/>
            <w:vAlign w:val="center"/>
          </w:tcPr>
          <w:p>
            <w:r>
              <w:rPr>
                <w:sz w:val="16"/>
              </w:rPr>
              <w:t>binary</w:t>
            </w:r>
          </w:p>
        </w:tc>
        <w:tc>
          <w:tcPr>
            <w:tcW w:type="dxa" w:w="1392"/>
            <w:vAlign w:val="center"/>
          </w:tcPr>
          <w:p>
            <w:r>
              <w:rPr>
                <w:sz w:val="16"/>
              </w:rPr>
              <w:t>459</w:t>
            </w:r>
          </w:p>
        </w:tc>
        <w:tc>
          <w:tcPr>
            <w:tcW w:type="dxa" w:w="1392"/>
            <w:vAlign w:val="center"/>
          </w:tcPr>
          <w:p>
            <w:r>
              <w:rPr>
                <w:sz w:val="16"/>
              </w:rPr>
              <w:t>107</w:t>
            </w:r>
          </w:p>
        </w:tc>
        <w:tc>
          <w:tcPr>
            <w:tcW w:type="dxa" w:w="1392"/>
            <w:vAlign w:val="center"/>
          </w:tcPr>
          <w:p>
            <w:r>
              <w:rPr>
                <w:sz w:val="16"/>
              </w:rPr>
              <w:t>104</w:t>
            </w:r>
          </w:p>
        </w:tc>
        <w:tc>
          <w:tcPr>
            <w:tcW w:type="dxa" w:w="1392"/>
            <w:vAlign w:val="center"/>
          </w:tcPr>
          <w:p>
            <w:r>
              <w:rPr>
                <w:sz w:val="16"/>
              </w:rPr>
              <w:t>102</w:t>
            </w:r>
          </w:p>
        </w:tc>
        <w:tc>
          <w:tcPr>
            <w:tcW w:type="dxa" w:w="1392"/>
            <w:vAlign w:val="center"/>
          </w:tcPr>
          <w:p>
            <w:r>
              <w:rPr>
                <w:sz w:val="16"/>
              </w:rPr>
              <w:t>102</w:t>
            </w:r>
          </w:p>
        </w:tc>
        <w:tc>
          <w:tcPr>
            <w:tcW w:type="dxa" w:w="1392"/>
            <w:vAlign w:val="center"/>
          </w:tcPr>
          <w:p>
            <w:r>
              <w:rPr>
                <w:sz w:val="16"/>
              </w:rPr>
              <w:t>101</w:t>
            </w:r>
          </w:p>
        </w:tc>
      </w:tr>
      <w:tr>
        <w:trPr>
          <w:cantSplit/>
        </w:trPr>
        <w:tc>
          <w:tcPr>
            <w:tcW w:type="dxa" w:w="1392"/>
            <w:vAlign w:val="center"/>
          </w:tcPr>
          <w:p>
            <w:r>
              <w:rPr>
                <w:sz w:val="16"/>
              </w:rPr>
              <w:t>combined</w:t>
            </w:r>
          </w:p>
        </w:tc>
        <w:tc>
          <w:tcPr>
            <w:tcW w:type="dxa" w:w="1392"/>
            <w:vAlign w:val="center"/>
          </w:tcPr>
          <w:p>
            <w:r>
              <w:rPr>
                <w:sz w:val="16"/>
              </w:rPr>
              <w:t>2073</w:t>
            </w:r>
          </w:p>
        </w:tc>
        <w:tc>
          <w:tcPr>
            <w:tcW w:type="dxa" w:w="1392"/>
            <w:vAlign w:val="center"/>
          </w:tcPr>
          <w:p>
            <w:r>
              <w:rPr>
                <w:sz w:val="16"/>
              </w:rPr>
              <w:t>328</w:t>
            </w:r>
          </w:p>
        </w:tc>
        <w:tc>
          <w:tcPr>
            <w:tcW w:type="dxa" w:w="1392"/>
            <w:vAlign w:val="center"/>
          </w:tcPr>
          <w:p>
            <w:r>
              <w:rPr>
                <w:sz w:val="16"/>
              </w:rPr>
              <w:t>323</w:t>
            </w:r>
          </w:p>
        </w:tc>
        <w:tc>
          <w:tcPr>
            <w:tcW w:type="dxa" w:w="1392"/>
            <w:vAlign w:val="center"/>
          </w:tcPr>
          <w:p>
            <w:r>
              <w:rPr>
                <w:sz w:val="16"/>
              </w:rPr>
              <w:t>321</w:t>
            </w:r>
          </w:p>
        </w:tc>
        <w:tc>
          <w:tcPr>
            <w:tcW w:type="dxa" w:w="1392"/>
            <w:vAlign w:val="center"/>
          </w:tcPr>
          <w:p>
            <w:r>
              <w:rPr>
                <w:sz w:val="16"/>
              </w:rPr>
              <w:t>321</w:t>
            </w:r>
          </w:p>
        </w:tc>
        <w:tc>
          <w:tcPr>
            <w:tcW w:type="dxa" w:w="1392"/>
            <w:vAlign w:val="center"/>
          </w:tcPr>
          <w:p>
            <w:r>
              <w:rPr>
                <w:sz w:val="16"/>
              </w:rPr>
              <w:t>320</w:t>
            </w:r>
          </w:p>
        </w:tc>
      </w:tr>
    </w:tbl>
    <w:p/>
    <w:p>
      <w:pPr>
        <w:pStyle w:val="Caption"/>
      </w:pPr>
      <w:r>
        <w:t>Panel B. Targeted high-resolution refinement. All models reuse the saved first 999 permutations and continue the same deterministic permutation-index sequence to 9,999. Every permutation repeats training-fold centering, inner component selection, outer refitting and held-out prediction. Refined p-values and exact Monte Carlo intervals are precision sensitivities and were not substituted into the primary FDR screen.</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Type</w:t>
            </w:r>
          </w:p>
        </w:tc>
        <w:tc>
          <w:tcPr>
            <w:tcW w:type="dxa" w:w="1218"/>
          </w:tcPr>
          <w:p>
            <w:r>
              <w:rPr>
                <w:b/>
                <w:sz w:val="17"/>
              </w:rPr>
              <w:t>Cancer</w:t>
            </w:r>
          </w:p>
        </w:tc>
        <w:tc>
          <w:tcPr>
            <w:tcW w:type="dxa" w:w="1218"/>
          </w:tcPr>
          <w:p>
            <w:r>
              <w:rPr>
                <w:b/>
                <w:sz w:val="17"/>
              </w:rPr>
              <w:t>Endpoint</w:t>
            </w:r>
          </w:p>
        </w:tc>
        <w:tc>
          <w:tcPr>
            <w:tcW w:type="dxa" w:w="1218"/>
          </w:tcPr>
          <w:p>
            <w:r>
              <w:rPr>
                <w:b/>
                <w:sz w:val="17"/>
              </w:rPr>
              <w:t>b/999</w:t>
            </w:r>
          </w:p>
        </w:tc>
        <w:tc>
          <w:tcPr>
            <w:tcW w:type="dxa" w:w="1218"/>
          </w:tcPr>
          <w:p>
            <w:r>
              <w:rPr>
                <w:b/>
                <w:sz w:val="17"/>
              </w:rPr>
              <w:t>p (999)</w:t>
            </w:r>
          </w:p>
        </w:tc>
        <w:tc>
          <w:tcPr>
            <w:tcW w:type="dxa" w:w="1218"/>
          </w:tcPr>
          <w:p>
            <w:r>
              <w:rPr>
                <w:b/>
                <w:sz w:val="17"/>
              </w:rPr>
              <w:t>b/9,999</w:t>
            </w:r>
          </w:p>
        </w:tc>
        <w:tc>
          <w:tcPr>
            <w:tcW w:type="dxa" w:w="1218"/>
          </w:tcPr>
          <w:p>
            <w:r>
              <w:rPr>
                <w:b/>
                <w:sz w:val="17"/>
              </w:rPr>
              <w:t>p (9,999)</w:t>
            </w:r>
          </w:p>
        </w:tc>
        <w:tc>
          <w:tcPr>
            <w:tcW w:type="dxa" w:w="1218"/>
          </w:tcPr>
          <w:p>
            <w:r>
              <w:rPr>
                <w:b/>
                <w:sz w:val="17"/>
              </w:rPr>
              <w:t>95% MC interval</w:t>
            </w:r>
          </w:p>
        </w:tc>
      </w:tr>
      <w:tr>
        <w:trPr>
          <w:cantSplit/>
        </w:trPr>
        <w:tc>
          <w:tcPr>
            <w:tcW w:type="dxa" w:w="1218"/>
            <w:vAlign w:val="center"/>
          </w:tcPr>
          <w:p>
            <w:r>
              <w:rPr>
                <w:sz w:val="16"/>
              </w:rPr>
              <w:t>bin.</w:t>
            </w:r>
          </w:p>
        </w:tc>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UCEC</w:t>
            </w:r>
          </w:p>
        </w:tc>
        <w:tc>
          <w:tcPr>
            <w:tcW w:type="dxa" w:w="1218"/>
            <w:vAlign w:val="center"/>
          </w:tcPr>
          <w:p>
            <w:r>
              <w:rPr>
                <w:sz w:val="16"/>
              </w:rPr>
              <w:t>Any called fusion</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COAD</w:t>
            </w:r>
          </w:p>
        </w:tc>
        <w:tc>
          <w:tcPr>
            <w:tcW w:type="dxa" w:w="1218"/>
            <w:vAlign w:val="center"/>
          </w:tcPr>
          <w:p>
            <w:r>
              <w:rPr>
                <w:sz w:val="16"/>
              </w:rPr>
              <w:t>MSI-H strict (MANTIS &gt;0.6)</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BRCA</w:t>
            </w:r>
          </w:p>
        </w:tc>
        <w:tc>
          <w:tcPr>
            <w:tcW w:type="dxa" w:w="1218"/>
            <w:vAlign w:val="center"/>
          </w:tcPr>
          <w:p>
            <w:r>
              <w:rPr>
                <w:sz w:val="16"/>
              </w:rPr>
              <w:t>Wound Healing</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TGCT</w:t>
            </w:r>
          </w:p>
        </w:tc>
        <w:tc>
          <w:tcPr>
            <w:tcW w:type="dxa" w:w="1218"/>
            <w:vAlign w:val="center"/>
          </w:tcPr>
          <w:p>
            <w:r>
              <w:rPr>
                <w:sz w:val="16"/>
              </w:rPr>
              <w:t>TGF-beta Response</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THCA</w:t>
            </w:r>
          </w:p>
        </w:tc>
        <w:tc>
          <w:tcPr>
            <w:tcW w:type="dxa" w:w="1218"/>
            <w:vAlign w:val="center"/>
          </w:tcPr>
          <w:p>
            <w:r>
              <w:rPr>
                <w:sz w:val="16"/>
              </w:rPr>
              <w:t>Lymphocyte Infiltration Signature Score</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THYM</w:t>
            </w:r>
          </w:p>
        </w:tc>
        <w:tc>
          <w:tcPr>
            <w:tcW w:type="dxa" w:w="1218"/>
            <w:vAlign w:val="center"/>
          </w:tcPr>
          <w:p>
            <w:r>
              <w:rPr>
                <w:sz w:val="16"/>
              </w:rPr>
              <w:t>Th17 Cells</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bl>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Heading1"/>
      </w:pPr>
      <w:r>
        <w:t>Table S10g. Binary class-size sensitivity and development reliability</w:t>
      </w:r>
    </w:p>
    <w:p>
      <w:pPr>
        <w:pStyle w:val="Caption"/>
      </w:pPr>
      <w:r>
        <w:t>Panel A. Eligibility and screen-positive retention. The 20-per-class row is the prespecified inclusive atlas screen; the 50-per-class row defines standard internal evidence and default inference eligibility.</w:t>
      </w:r>
    </w:p>
    <w:tbl>
      <w:tblPr>
        <w:tblStyle w:val="TableGrid"/>
        <w:tblW w:type="auto" w:w="0"/>
        <w:jc w:val="center"/>
        <w:tblLook w:firstColumn="1" w:firstRow="1" w:lastColumn="0" w:lastRow="0" w:noHBand="0" w:noVBand="1" w:val="04A0"/>
      </w:tblPr>
      <w:tblGrid>
        <w:gridCol w:w="2523"/>
        <w:gridCol w:w="2523"/>
        <w:gridCol w:w="2523"/>
        <w:gridCol w:w="2523"/>
        <w:gridCol w:w="2523"/>
        <w:gridCol w:w="2523"/>
      </w:tblGrid>
      <w:tr>
        <w:trPr>
          <w:tblHeader w:val="true"/>
          <w:cantSplit/>
        </w:trPr>
        <w:tc>
          <w:tcPr>
            <w:tcW w:type="dxa" w:w="1247"/>
          </w:tcPr>
          <w:p>
            <w:r>
              <w:rPr>
                <w:b/>
                <w:sz w:val="17"/>
              </w:rPr>
              <w:t>Minimum/class</w:t>
            </w:r>
          </w:p>
        </w:tc>
        <w:tc>
          <w:tcPr>
            <w:tcW w:type="dxa" w:w="1701"/>
          </w:tcPr>
          <w:p>
            <w:r>
              <w:rPr>
                <w:b/>
                <w:sz w:val="17"/>
              </w:rPr>
              <w:t>Eligible binary pairs</w:t>
            </w:r>
          </w:p>
        </w:tc>
        <w:tc>
          <w:tcPr>
            <w:tcW w:type="dxa" w:w="1814"/>
          </w:tcPr>
          <w:p>
            <w:r>
              <w:rPr>
                <w:b/>
                <w:sz w:val="17"/>
              </w:rPr>
              <w:t>Screen-positive models</w:t>
            </w:r>
          </w:p>
        </w:tc>
        <w:tc>
          <w:tcPr>
            <w:tcW w:type="dxa" w:w="1531"/>
          </w:tcPr>
          <w:p>
            <w:r>
              <w:rPr>
                <w:b/>
                <w:sz w:val="17"/>
              </w:rPr>
              <w:t>Eligible retention</w:t>
            </w:r>
          </w:p>
        </w:tc>
        <w:tc>
          <w:tcPr>
            <w:tcW w:type="dxa" w:w="1531"/>
          </w:tcPr>
          <w:p>
            <w:r>
              <w:rPr>
                <w:b/>
                <w:sz w:val="17"/>
              </w:rPr>
              <w:t>Candidate retention</w:t>
            </w:r>
          </w:p>
        </w:tc>
        <w:tc>
          <w:tcPr>
            <w:tcW w:type="dxa" w:w="5102"/>
          </w:tcPr>
          <w:p>
            <w:r>
              <w:rPr>
                <w:b/>
                <w:sz w:val="17"/>
              </w:rPr>
              <w:t>Interpretation</w:t>
            </w:r>
          </w:p>
        </w:tc>
      </w:tr>
      <w:tr>
        <w:trPr>
          <w:cantSplit/>
        </w:trPr>
        <w:tc>
          <w:tcPr>
            <w:tcW w:type="dxa" w:w="1247"/>
            <w:vAlign w:val="center"/>
          </w:tcPr>
          <w:p>
            <w:r>
              <w:rPr>
                <w:sz w:val="16"/>
              </w:rPr>
              <w:t>20</w:t>
            </w:r>
          </w:p>
        </w:tc>
        <w:tc>
          <w:tcPr>
            <w:tcW w:type="dxa" w:w="1701"/>
            <w:vAlign w:val="center"/>
          </w:tcPr>
          <w:p>
            <w:r>
              <w:rPr>
                <w:sz w:val="16"/>
              </w:rPr>
              <w:t>459</w:t>
            </w:r>
          </w:p>
        </w:tc>
        <w:tc>
          <w:tcPr>
            <w:tcW w:type="dxa" w:w="1814"/>
            <w:vAlign w:val="center"/>
          </w:tcPr>
          <w:p>
            <w:r>
              <w:rPr>
                <w:sz w:val="16"/>
              </w:rPr>
              <w:t>104</w:t>
            </w:r>
          </w:p>
        </w:tc>
        <w:tc>
          <w:tcPr>
            <w:tcW w:type="dxa" w:w="1531"/>
            <w:vAlign w:val="center"/>
          </w:tcPr>
          <w:p>
            <w:r>
              <w:rPr>
                <w:sz w:val="16"/>
              </w:rPr>
              <w:t>100.0%</w:t>
            </w:r>
          </w:p>
        </w:tc>
        <w:tc>
          <w:tcPr>
            <w:tcW w:type="dxa" w:w="1531"/>
            <w:vAlign w:val="center"/>
          </w:tcPr>
          <w:p>
            <w:r>
              <w:rPr>
                <w:sz w:val="16"/>
              </w:rPr>
              <w:t>100.0%</w:t>
            </w:r>
          </w:p>
        </w:tc>
        <w:tc>
          <w:tcPr>
            <w:tcW w:type="dxa" w:w="5102"/>
            <w:vAlign w:val="center"/>
          </w:tcPr>
          <w:p>
            <w:r>
              <w:rPr>
                <w:sz w:val="16"/>
              </w:rPr>
              <w:t>Prespecified atlas eligibility; models below 50 per class are exploratory</w:t>
            </w:r>
          </w:p>
        </w:tc>
      </w:tr>
      <w:tr>
        <w:trPr>
          <w:cantSplit/>
        </w:trPr>
        <w:tc>
          <w:tcPr>
            <w:tcW w:type="dxa" w:w="1247"/>
            <w:vAlign w:val="center"/>
          </w:tcPr>
          <w:p>
            <w:r>
              <w:rPr>
                <w:sz w:val="16"/>
              </w:rPr>
              <w:t>50</w:t>
            </w:r>
          </w:p>
        </w:tc>
        <w:tc>
          <w:tcPr>
            <w:tcW w:type="dxa" w:w="1701"/>
            <w:vAlign w:val="center"/>
          </w:tcPr>
          <w:p>
            <w:r>
              <w:rPr>
                <w:sz w:val="16"/>
              </w:rPr>
              <w:t>244</w:t>
            </w:r>
          </w:p>
        </w:tc>
        <w:tc>
          <w:tcPr>
            <w:tcW w:type="dxa" w:w="1814"/>
            <w:vAlign w:val="center"/>
          </w:tcPr>
          <w:p>
            <w:r>
              <w:rPr>
                <w:sz w:val="16"/>
              </w:rPr>
              <w:t>87</w:t>
            </w:r>
          </w:p>
        </w:tc>
        <w:tc>
          <w:tcPr>
            <w:tcW w:type="dxa" w:w="1531"/>
            <w:vAlign w:val="center"/>
          </w:tcPr>
          <w:p>
            <w:r>
              <w:rPr>
                <w:sz w:val="16"/>
              </w:rPr>
              <w:t>53.2%</w:t>
            </w:r>
          </w:p>
        </w:tc>
        <w:tc>
          <w:tcPr>
            <w:tcW w:type="dxa" w:w="1531"/>
            <w:vAlign w:val="center"/>
          </w:tcPr>
          <w:p>
            <w:r>
              <w:rPr>
                <w:sz w:val="16"/>
              </w:rPr>
              <w:t>83.7%</w:t>
            </w:r>
          </w:p>
        </w:tc>
        <w:tc>
          <w:tcPr>
            <w:tcW w:type="dxa" w:w="5102"/>
            <w:vAlign w:val="center"/>
          </w:tcPr>
          <w:p>
            <w:r>
              <w:rPr>
                <w:sz w:val="16"/>
              </w:rPr>
              <w:t>Sensitivity threshold and default inference-package eligibility</w:t>
            </w:r>
          </w:p>
        </w:tc>
      </w:tr>
    </w:tbl>
    <w:p/>
    <w:p>
      <w:pPr>
        <w:pStyle w:val="Caption"/>
      </w:pPr>
      <w:r>
        <w:t>Panel B. All 17 exploratory/limited-evidence screen-positive binary models. PR-AUC is average precision; PPV and NPV are conditional on the observed endpoint prevalence in TCGA.</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rPr>
          <w:tblHeader w:val="true"/>
          <w:cantSplit/>
        </w:trPr>
        <w:tc>
          <w:tcPr>
            <w:tcW w:type="dxa" w:w="907"/>
          </w:tcPr>
          <w:p>
            <w:r>
              <w:rPr>
                <w:b/>
                <w:sz w:val="17"/>
              </w:rPr>
              <w:t>Cancer</w:t>
            </w:r>
          </w:p>
        </w:tc>
        <w:tc>
          <w:tcPr>
            <w:tcW w:type="dxa" w:w="2835"/>
          </w:tcPr>
          <w:p>
            <w:r>
              <w:rPr>
                <w:b/>
                <w:sz w:val="17"/>
              </w:rPr>
              <w:t>Endpoint</w:t>
            </w:r>
          </w:p>
        </w:tc>
        <w:tc>
          <w:tcPr>
            <w:tcW w:type="dxa" w:w="964"/>
          </w:tcPr>
          <w:p>
            <w:r>
              <w:rPr>
                <w:b/>
                <w:sz w:val="17"/>
              </w:rPr>
              <w:t>+/−</w:t>
            </w:r>
          </w:p>
        </w:tc>
        <w:tc>
          <w:tcPr>
            <w:tcW w:type="dxa" w:w="850"/>
          </w:tcPr>
          <w:p>
            <w:r>
              <w:rPr>
                <w:b/>
                <w:sz w:val="17"/>
              </w:rPr>
              <w:t>BA</w:t>
            </w:r>
          </w:p>
        </w:tc>
        <w:tc>
          <w:tcPr>
            <w:tcW w:type="dxa" w:w="964"/>
          </w:tcPr>
          <w:p>
            <w:r>
              <w:rPr>
                <w:b/>
                <w:sz w:val="17"/>
              </w:rPr>
              <w:t>AUROC</w:t>
            </w:r>
          </w:p>
        </w:tc>
        <w:tc>
          <w:tcPr>
            <w:tcW w:type="dxa" w:w="964"/>
          </w:tcPr>
          <w:p>
            <w:r>
              <w:rPr>
                <w:b/>
                <w:sz w:val="17"/>
              </w:rPr>
              <w:t>PR-AUC</w:t>
            </w:r>
          </w:p>
        </w:tc>
        <w:tc>
          <w:tcPr>
            <w:tcW w:type="dxa" w:w="850"/>
          </w:tcPr>
          <w:p>
            <w:r>
              <w:rPr>
                <w:b/>
                <w:sz w:val="17"/>
              </w:rPr>
              <w:t>PPV</w:t>
            </w:r>
          </w:p>
        </w:tc>
        <w:tc>
          <w:tcPr>
            <w:tcW w:type="dxa" w:w="850"/>
          </w:tcPr>
          <w:p>
            <w:r>
              <w:rPr>
                <w:b/>
                <w:sz w:val="17"/>
              </w:rPr>
              <w:t>NPV</w:t>
            </w:r>
          </w:p>
        </w:tc>
        <w:tc>
          <w:tcPr>
            <w:tcW w:type="dxa" w:w="1361"/>
          </w:tcPr>
          <w:p>
            <w:r>
              <w:rPr>
                <w:b/>
                <w:sz w:val="17"/>
              </w:rPr>
              <w:t>Min outer +/−</w:t>
            </w:r>
          </w:p>
        </w:tc>
        <w:tc>
          <w:tcPr>
            <w:tcW w:type="dxa" w:w="1531"/>
          </w:tcPr>
          <w:p>
            <w:r>
              <w:rPr>
                <w:b/>
                <w:sz w:val="17"/>
              </w:rPr>
              <w:t>Evidence/default</w:t>
            </w:r>
          </w:p>
        </w:tc>
      </w:tr>
      <w:tr>
        <w:trPr>
          <w:cantSplit/>
        </w:trPr>
        <w:tc>
          <w:tcPr>
            <w:tcW w:type="dxa" w:w="907"/>
            <w:vAlign w:val="center"/>
          </w:tcPr>
          <w:p>
            <w:r>
              <w:rPr>
                <w:sz w:val="16"/>
              </w:rPr>
              <w:t>OV</w:t>
            </w:r>
          </w:p>
        </w:tc>
        <w:tc>
          <w:tcPr>
            <w:tcW w:type="dxa" w:w="2835"/>
            <w:vAlign w:val="center"/>
          </w:tcPr>
          <w:p>
            <w:r>
              <w:rPr>
                <w:sz w:val="16"/>
              </w:rPr>
              <w:t>Genome doubling</w:t>
            </w:r>
          </w:p>
        </w:tc>
        <w:tc>
          <w:tcPr>
            <w:tcW w:type="dxa" w:w="964"/>
            <w:vAlign w:val="center"/>
          </w:tcPr>
          <w:p>
            <w:r>
              <w:rPr>
                <w:sz w:val="16"/>
              </w:rPr>
              <w:t>66/30</w:t>
            </w:r>
          </w:p>
        </w:tc>
        <w:tc>
          <w:tcPr>
            <w:tcW w:type="dxa" w:w="850"/>
            <w:vAlign w:val="center"/>
          </w:tcPr>
          <w:p>
            <w:r>
              <w:rPr>
                <w:sz w:val="16"/>
              </w:rPr>
              <w:t>0.643</w:t>
            </w:r>
          </w:p>
        </w:tc>
        <w:tc>
          <w:tcPr>
            <w:tcW w:type="dxa" w:w="964"/>
            <w:vAlign w:val="center"/>
          </w:tcPr>
          <w:p>
            <w:r>
              <w:rPr>
                <w:sz w:val="16"/>
              </w:rPr>
              <w:t>0.717</w:t>
            </w:r>
          </w:p>
        </w:tc>
        <w:tc>
          <w:tcPr>
            <w:tcW w:type="dxa" w:w="964"/>
            <w:vAlign w:val="center"/>
          </w:tcPr>
          <w:p>
            <w:r>
              <w:rPr>
                <w:sz w:val="16"/>
              </w:rPr>
              <w:t>0.841</w:t>
            </w:r>
          </w:p>
        </w:tc>
        <w:tc>
          <w:tcPr>
            <w:tcW w:type="dxa" w:w="850"/>
            <w:vAlign w:val="center"/>
          </w:tcPr>
          <w:p>
            <w:r>
              <w:rPr>
                <w:sz w:val="16"/>
              </w:rPr>
              <w:t>0.780</w:t>
            </w:r>
          </w:p>
        </w:tc>
        <w:tc>
          <w:tcPr>
            <w:tcW w:type="dxa" w:w="850"/>
            <w:vAlign w:val="center"/>
          </w:tcPr>
          <w:p>
            <w:r>
              <w:rPr>
                <w:sz w:val="16"/>
              </w:rPr>
              <w:t>0.501</w:t>
            </w:r>
          </w:p>
        </w:tc>
        <w:tc>
          <w:tcPr>
            <w:tcW w:type="dxa" w:w="1361"/>
            <w:vAlign w:val="center"/>
          </w:tcPr>
          <w:p>
            <w:r>
              <w:rPr>
                <w:sz w:val="16"/>
              </w:rPr>
              <w:t>13/6</w:t>
            </w:r>
          </w:p>
        </w:tc>
        <w:tc>
          <w:tcPr>
            <w:tcW w:type="dxa" w:w="1531"/>
            <w:vAlign w:val="center"/>
          </w:tcPr>
          <w:p>
            <w:r>
              <w:rPr>
                <w:sz w:val="16"/>
              </w:rPr>
              <w:t>limited; excluded</w:t>
            </w:r>
          </w:p>
        </w:tc>
      </w:tr>
      <w:tr>
        <w:trPr>
          <w:cantSplit/>
        </w:trPr>
        <w:tc>
          <w:tcPr>
            <w:tcW w:type="dxa" w:w="907"/>
            <w:vAlign w:val="center"/>
          </w:tcPr>
          <w:p>
            <w:r>
              <w:rPr>
                <w:sz w:val="16"/>
              </w:rPr>
              <w:t>PCPG</w:t>
            </w:r>
          </w:p>
        </w:tc>
        <w:tc>
          <w:tcPr>
            <w:tcW w:type="dxa" w:w="2835"/>
            <w:vAlign w:val="center"/>
          </w:tcPr>
          <w:p>
            <w:r>
              <w:rPr>
                <w:sz w:val="16"/>
              </w:rPr>
              <w:t>Genome doubling</w:t>
            </w:r>
          </w:p>
        </w:tc>
        <w:tc>
          <w:tcPr>
            <w:tcW w:type="dxa" w:w="964"/>
            <w:vAlign w:val="center"/>
          </w:tcPr>
          <w:p>
            <w:r>
              <w:rPr>
                <w:sz w:val="16"/>
              </w:rPr>
              <w:t>24/133</w:t>
            </w:r>
          </w:p>
        </w:tc>
        <w:tc>
          <w:tcPr>
            <w:tcW w:type="dxa" w:w="850"/>
            <w:vAlign w:val="center"/>
          </w:tcPr>
          <w:p>
            <w:r>
              <w:rPr>
                <w:sz w:val="16"/>
              </w:rPr>
              <w:t>0.635</w:t>
            </w:r>
          </w:p>
        </w:tc>
        <w:tc>
          <w:tcPr>
            <w:tcW w:type="dxa" w:w="964"/>
            <w:vAlign w:val="center"/>
          </w:tcPr>
          <w:p>
            <w:r>
              <w:rPr>
                <w:sz w:val="16"/>
              </w:rPr>
              <w:t>0.721</w:t>
            </w:r>
          </w:p>
        </w:tc>
        <w:tc>
          <w:tcPr>
            <w:tcW w:type="dxa" w:w="964"/>
            <w:vAlign w:val="center"/>
          </w:tcPr>
          <w:p>
            <w:r>
              <w:rPr>
                <w:sz w:val="16"/>
              </w:rPr>
              <w:t>0.330</w:t>
            </w:r>
          </w:p>
        </w:tc>
        <w:tc>
          <w:tcPr>
            <w:tcW w:type="dxa" w:w="850"/>
            <w:vAlign w:val="center"/>
          </w:tcPr>
          <w:p>
            <w:r>
              <w:rPr>
                <w:sz w:val="16"/>
              </w:rPr>
              <w:t>0.389</w:t>
            </w:r>
          </w:p>
        </w:tc>
        <w:tc>
          <w:tcPr>
            <w:tcW w:type="dxa" w:w="850"/>
            <w:vAlign w:val="center"/>
          </w:tcPr>
          <w:p>
            <w:r>
              <w:rPr>
                <w:sz w:val="16"/>
              </w:rPr>
              <w:t>0.888</w:t>
            </w:r>
          </w:p>
        </w:tc>
        <w:tc>
          <w:tcPr>
            <w:tcW w:type="dxa" w:w="1361"/>
            <w:vAlign w:val="center"/>
          </w:tcPr>
          <w:p>
            <w:r>
              <w:rPr>
                <w:sz w:val="16"/>
              </w:rPr>
              <w:t>4/26</w:t>
            </w:r>
          </w:p>
        </w:tc>
        <w:tc>
          <w:tcPr>
            <w:tcW w:type="dxa" w:w="1531"/>
            <w:vAlign w:val="center"/>
          </w:tcPr>
          <w:p>
            <w:r>
              <w:rPr>
                <w:sz w:val="16"/>
              </w:rPr>
              <w:t>limited; excluded</w:t>
            </w:r>
          </w:p>
        </w:tc>
      </w:tr>
      <w:tr>
        <w:trPr>
          <w:cantSplit/>
        </w:trPr>
        <w:tc>
          <w:tcPr>
            <w:tcW w:type="dxa" w:w="907"/>
            <w:vAlign w:val="center"/>
          </w:tcPr>
          <w:p>
            <w:r>
              <w:rPr>
                <w:sz w:val="16"/>
              </w:rPr>
              <w:t>CESC</w:t>
            </w:r>
          </w:p>
        </w:tc>
        <w:tc>
          <w:tcPr>
            <w:tcW w:type="dxa" w:w="2835"/>
            <w:vAlign w:val="center"/>
          </w:tcPr>
          <w:p>
            <w:r>
              <w:rPr>
                <w:sz w:val="16"/>
              </w:rPr>
              <w:t>TP53</w:t>
            </w:r>
          </w:p>
        </w:tc>
        <w:tc>
          <w:tcPr>
            <w:tcW w:type="dxa" w:w="964"/>
            <w:vAlign w:val="center"/>
          </w:tcPr>
          <w:p>
            <w:r>
              <w:rPr>
                <w:sz w:val="16"/>
              </w:rPr>
              <w:t>21/231</w:t>
            </w:r>
          </w:p>
        </w:tc>
        <w:tc>
          <w:tcPr>
            <w:tcW w:type="dxa" w:w="850"/>
            <w:vAlign w:val="center"/>
          </w:tcPr>
          <w:p>
            <w:r>
              <w:rPr>
                <w:sz w:val="16"/>
              </w:rPr>
              <w:t>0.612</w:t>
            </w:r>
          </w:p>
        </w:tc>
        <w:tc>
          <w:tcPr>
            <w:tcW w:type="dxa" w:w="964"/>
            <w:vAlign w:val="center"/>
          </w:tcPr>
          <w:p>
            <w:r>
              <w:rPr>
                <w:sz w:val="16"/>
              </w:rPr>
              <w:t>0.712</w:t>
            </w:r>
          </w:p>
        </w:tc>
        <w:tc>
          <w:tcPr>
            <w:tcW w:type="dxa" w:w="964"/>
            <w:vAlign w:val="center"/>
          </w:tcPr>
          <w:p>
            <w:r>
              <w:rPr>
                <w:sz w:val="16"/>
              </w:rPr>
              <w:t>0.285</w:t>
            </w:r>
          </w:p>
        </w:tc>
        <w:tc>
          <w:tcPr>
            <w:tcW w:type="dxa" w:w="850"/>
            <w:vAlign w:val="center"/>
          </w:tcPr>
          <w:p>
            <w:r>
              <w:rPr>
                <w:sz w:val="16"/>
              </w:rPr>
              <w:t>0.377</w:t>
            </w:r>
          </w:p>
        </w:tc>
        <w:tc>
          <w:tcPr>
            <w:tcW w:type="dxa" w:w="850"/>
            <w:vAlign w:val="center"/>
          </w:tcPr>
          <w:p>
            <w:r>
              <w:rPr>
                <w:sz w:val="16"/>
              </w:rPr>
              <w:t>0.935</w:t>
            </w:r>
          </w:p>
        </w:tc>
        <w:tc>
          <w:tcPr>
            <w:tcW w:type="dxa" w:w="1361"/>
            <w:vAlign w:val="center"/>
          </w:tcPr>
          <w:p>
            <w:r>
              <w:rPr>
                <w:sz w:val="16"/>
              </w:rPr>
              <w:t>4/46</w:t>
            </w:r>
          </w:p>
        </w:tc>
        <w:tc>
          <w:tcPr>
            <w:tcW w:type="dxa" w:w="1531"/>
            <w:vAlign w:val="center"/>
          </w:tcPr>
          <w:p>
            <w:r>
              <w:rPr>
                <w:sz w:val="16"/>
              </w:rPr>
              <w:t>limited; excluded</w:t>
            </w:r>
          </w:p>
        </w:tc>
      </w:tr>
      <w:tr>
        <w:trPr>
          <w:cantSplit/>
        </w:trPr>
        <w:tc>
          <w:tcPr>
            <w:tcW w:type="dxa" w:w="907"/>
            <w:vAlign w:val="center"/>
          </w:tcPr>
          <w:p>
            <w:r>
              <w:rPr>
                <w:sz w:val="16"/>
              </w:rPr>
              <w:t>COAD</w:t>
            </w:r>
          </w:p>
        </w:tc>
        <w:tc>
          <w:tcPr>
            <w:tcW w:type="dxa" w:w="2835"/>
            <w:vAlign w:val="center"/>
          </w:tcPr>
          <w:p>
            <w:r>
              <w:rPr>
                <w:sz w:val="16"/>
              </w:rPr>
              <w:t>BRAF</w:t>
            </w:r>
          </w:p>
        </w:tc>
        <w:tc>
          <w:tcPr>
            <w:tcW w:type="dxa" w:w="964"/>
            <w:vAlign w:val="center"/>
          </w:tcPr>
          <w:p>
            <w:r>
              <w:rPr>
                <w:sz w:val="16"/>
              </w:rPr>
              <w:t>44/338</w:t>
            </w:r>
          </w:p>
        </w:tc>
        <w:tc>
          <w:tcPr>
            <w:tcW w:type="dxa" w:w="850"/>
            <w:vAlign w:val="center"/>
          </w:tcPr>
          <w:p>
            <w:r>
              <w:rPr>
                <w:sz w:val="16"/>
              </w:rPr>
              <w:t>0.615</w:t>
            </w:r>
          </w:p>
        </w:tc>
        <w:tc>
          <w:tcPr>
            <w:tcW w:type="dxa" w:w="964"/>
            <w:vAlign w:val="center"/>
          </w:tcPr>
          <w:p>
            <w:r>
              <w:rPr>
                <w:sz w:val="16"/>
              </w:rPr>
              <w:t>0.777</w:t>
            </w:r>
          </w:p>
        </w:tc>
        <w:tc>
          <w:tcPr>
            <w:tcW w:type="dxa" w:w="964"/>
            <w:vAlign w:val="center"/>
          </w:tcPr>
          <w:p>
            <w:r>
              <w:rPr>
                <w:sz w:val="16"/>
              </w:rPr>
              <w:t>0.347</w:t>
            </w:r>
          </w:p>
        </w:tc>
        <w:tc>
          <w:tcPr>
            <w:tcW w:type="dxa" w:w="850"/>
            <w:vAlign w:val="center"/>
          </w:tcPr>
          <w:p>
            <w:r>
              <w:rPr>
                <w:sz w:val="16"/>
              </w:rPr>
              <w:t>0.369</w:t>
            </w:r>
          </w:p>
        </w:tc>
        <w:tc>
          <w:tcPr>
            <w:tcW w:type="dxa" w:w="850"/>
            <w:vAlign w:val="center"/>
          </w:tcPr>
          <w:p>
            <w:r>
              <w:rPr>
                <w:sz w:val="16"/>
              </w:rPr>
              <w:t>0.911</w:t>
            </w:r>
          </w:p>
        </w:tc>
        <w:tc>
          <w:tcPr>
            <w:tcW w:type="dxa" w:w="1361"/>
            <w:vAlign w:val="center"/>
          </w:tcPr>
          <w:p>
            <w:r>
              <w:rPr>
                <w:sz w:val="16"/>
              </w:rPr>
              <w:t>8/67</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EGFR</w:t>
            </w:r>
          </w:p>
        </w:tc>
        <w:tc>
          <w:tcPr>
            <w:tcW w:type="dxa" w:w="964"/>
            <w:vAlign w:val="center"/>
          </w:tcPr>
          <w:p>
            <w:r>
              <w:rPr>
                <w:sz w:val="16"/>
              </w:rPr>
              <w:t>34/451</w:t>
            </w:r>
          </w:p>
        </w:tc>
        <w:tc>
          <w:tcPr>
            <w:tcW w:type="dxa" w:w="850"/>
            <w:vAlign w:val="center"/>
          </w:tcPr>
          <w:p>
            <w:r>
              <w:rPr>
                <w:sz w:val="16"/>
              </w:rPr>
              <w:t>0.695</w:t>
            </w:r>
          </w:p>
        </w:tc>
        <w:tc>
          <w:tcPr>
            <w:tcW w:type="dxa" w:w="964"/>
            <w:vAlign w:val="center"/>
          </w:tcPr>
          <w:p>
            <w:r>
              <w:rPr>
                <w:sz w:val="16"/>
              </w:rPr>
              <w:t>0.876</w:t>
            </w:r>
          </w:p>
        </w:tc>
        <w:tc>
          <w:tcPr>
            <w:tcW w:type="dxa" w:w="964"/>
            <w:vAlign w:val="center"/>
          </w:tcPr>
          <w:p>
            <w:r>
              <w:rPr>
                <w:sz w:val="16"/>
              </w:rPr>
              <w:t>0.369</w:t>
            </w:r>
          </w:p>
        </w:tc>
        <w:tc>
          <w:tcPr>
            <w:tcW w:type="dxa" w:w="850"/>
            <w:vAlign w:val="center"/>
          </w:tcPr>
          <w:p>
            <w:r>
              <w:rPr>
                <w:sz w:val="16"/>
              </w:rPr>
              <w:t>0.447</w:t>
            </w:r>
          </w:p>
        </w:tc>
        <w:tc>
          <w:tcPr>
            <w:tcW w:type="dxa" w:w="850"/>
            <w:vAlign w:val="center"/>
          </w:tcPr>
          <w:p>
            <w:r>
              <w:rPr>
                <w:sz w:val="16"/>
              </w:rPr>
              <w:t>0.957</w:t>
            </w:r>
          </w:p>
        </w:tc>
        <w:tc>
          <w:tcPr>
            <w:tcW w:type="dxa" w:w="1361"/>
            <w:vAlign w:val="center"/>
          </w:tcPr>
          <w:p>
            <w:r>
              <w:rPr>
                <w:sz w:val="16"/>
              </w:rPr>
              <w:t>6/90</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FUBP1</w:t>
            </w:r>
          </w:p>
        </w:tc>
        <w:tc>
          <w:tcPr>
            <w:tcW w:type="dxa" w:w="964"/>
            <w:vAlign w:val="center"/>
          </w:tcPr>
          <w:p>
            <w:r>
              <w:rPr>
                <w:sz w:val="16"/>
              </w:rPr>
              <w:t>44/441</w:t>
            </w:r>
          </w:p>
        </w:tc>
        <w:tc>
          <w:tcPr>
            <w:tcW w:type="dxa" w:w="850"/>
            <w:vAlign w:val="center"/>
          </w:tcPr>
          <w:p>
            <w:r>
              <w:rPr>
                <w:sz w:val="16"/>
              </w:rPr>
              <w:t>0.607</w:t>
            </w:r>
          </w:p>
        </w:tc>
        <w:tc>
          <w:tcPr>
            <w:tcW w:type="dxa" w:w="964"/>
            <w:vAlign w:val="center"/>
          </w:tcPr>
          <w:p>
            <w:r>
              <w:rPr>
                <w:sz w:val="16"/>
              </w:rPr>
              <w:t>0.810</w:t>
            </w:r>
          </w:p>
        </w:tc>
        <w:tc>
          <w:tcPr>
            <w:tcW w:type="dxa" w:w="964"/>
            <w:vAlign w:val="center"/>
          </w:tcPr>
          <w:p>
            <w:r>
              <w:rPr>
                <w:sz w:val="16"/>
              </w:rPr>
              <w:t>0.297</w:t>
            </w:r>
          </w:p>
        </w:tc>
        <w:tc>
          <w:tcPr>
            <w:tcW w:type="dxa" w:w="850"/>
            <w:vAlign w:val="center"/>
          </w:tcPr>
          <w:p>
            <w:r>
              <w:rPr>
                <w:sz w:val="16"/>
              </w:rPr>
              <w:t>0.319</w:t>
            </w:r>
          </w:p>
        </w:tc>
        <w:tc>
          <w:tcPr>
            <w:tcW w:type="dxa" w:w="850"/>
            <w:vAlign w:val="center"/>
          </w:tcPr>
          <w:p>
            <w:r>
              <w:rPr>
                <w:sz w:val="16"/>
              </w:rPr>
              <w:t>0.928</w:t>
            </w:r>
          </w:p>
        </w:tc>
        <w:tc>
          <w:tcPr>
            <w:tcW w:type="dxa" w:w="1361"/>
            <w:vAlign w:val="center"/>
          </w:tcPr>
          <w:p>
            <w:r>
              <w:rPr>
                <w:sz w:val="16"/>
              </w:rPr>
              <w:t>8/88</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PTEN</w:t>
            </w:r>
          </w:p>
        </w:tc>
        <w:tc>
          <w:tcPr>
            <w:tcW w:type="dxa" w:w="964"/>
            <w:vAlign w:val="center"/>
          </w:tcPr>
          <w:p>
            <w:r>
              <w:rPr>
                <w:sz w:val="16"/>
              </w:rPr>
              <w:t>23/462</w:t>
            </w:r>
          </w:p>
        </w:tc>
        <w:tc>
          <w:tcPr>
            <w:tcW w:type="dxa" w:w="850"/>
            <w:vAlign w:val="center"/>
          </w:tcPr>
          <w:p>
            <w:r>
              <w:rPr>
                <w:sz w:val="16"/>
              </w:rPr>
              <w:t>0.636</w:t>
            </w:r>
          </w:p>
        </w:tc>
        <w:tc>
          <w:tcPr>
            <w:tcW w:type="dxa" w:w="964"/>
            <w:vAlign w:val="center"/>
          </w:tcPr>
          <w:p>
            <w:r>
              <w:rPr>
                <w:sz w:val="16"/>
              </w:rPr>
              <w:t>0.761</w:t>
            </w:r>
          </w:p>
        </w:tc>
        <w:tc>
          <w:tcPr>
            <w:tcW w:type="dxa" w:w="964"/>
            <w:vAlign w:val="center"/>
          </w:tcPr>
          <w:p>
            <w:r>
              <w:rPr>
                <w:sz w:val="16"/>
              </w:rPr>
              <w:t>0.196</w:t>
            </w:r>
          </w:p>
        </w:tc>
        <w:tc>
          <w:tcPr>
            <w:tcW w:type="dxa" w:w="850"/>
            <w:vAlign w:val="center"/>
          </w:tcPr>
          <w:p>
            <w:r>
              <w:rPr>
                <w:sz w:val="16"/>
              </w:rPr>
              <w:t>0.318</w:t>
            </w:r>
          </w:p>
        </w:tc>
        <w:tc>
          <w:tcPr>
            <w:tcW w:type="dxa" w:w="850"/>
            <w:vAlign w:val="center"/>
          </w:tcPr>
          <w:p>
            <w:r>
              <w:rPr>
                <w:sz w:val="16"/>
              </w:rPr>
              <w:t>0.965</w:t>
            </w:r>
          </w:p>
        </w:tc>
        <w:tc>
          <w:tcPr>
            <w:tcW w:type="dxa" w:w="1361"/>
            <w:vAlign w:val="center"/>
          </w:tcPr>
          <w:p>
            <w:r>
              <w:rPr>
                <w:sz w:val="16"/>
              </w:rPr>
              <w:t>4/92</w:t>
            </w:r>
          </w:p>
        </w:tc>
        <w:tc>
          <w:tcPr>
            <w:tcW w:type="dxa" w:w="1531"/>
            <w:vAlign w:val="center"/>
          </w:tcPr>
          <w:p>
            <w:r>
              <w:rPr>
                <w:sz w:val="16"/>
              </w:rPr>
              <w:t>limited; excluded</w:t>
            </w:r>
          </w:p>
        </w:tc>
      </w:tr>
      <w:tr>
        <w:trPr>
          <w:cantSplit/>
        </w:trPr>
        <w:tc>
          <w:tcPr>
            <w:tcW w:type="dxa" w:w="907"/>
            <w:vAlign w:val="center"/>
          </w:tcPr>
          <w:p>
            <w:r>
              <w:rPr>
                <w:sz w:val="16"/>
              </w:rPr>
              <w:t>LIHC</w:t>
            </w:r>
          </w:p>
        </w:tc>
        <w:tc>
          <w:tcPr>
            <w:tcW w:type="dxa" w:w="2835"/>
            <w:vAlign w:val="center"/>
          </w:tcPr>
          <w:p>
            <w:r>
              <w:rPr>
                <w:sz w:val="16"/>
              </w:rPr>
              <w:t>BAP1</w:t>
            </w:r>
          </w:p>
        </w:tc>
        <w:tc>
          <w:tcPr>
            <w:tcW w:type="dxa" w:w="964"/>
            <w:vAlign w:val="center"/>
          </w:tcPr>
          <w:p>
            <w:r>
              <w:rPr>
                <w:sz w:val="16"/>
              </w:rPr>
              <w:t>20/330</w:t>
            </w:r>
          </w:p>
        </w:tc>
        <w:tc>
          <w:tcPr>
            <w:tcW w:type="dxa" w:w="850"/>
            <w:vAlign w:val="center"/>
          </w:tcPr>
          <w:p>
            <w:r>
              <w:rPr>
                <w:sz w:val="16"/>
              </w:rPr>
              <w:t>0.601</w:t>
            </w:r>
          </w:p>
        </w:tc>
        <w:tc>
          <w:tcPr>
            <w:tcW w:type="dxa" w:w="964"/>
            <w:vAlign w:val="center"/>
          </w:tcPr>
          <w:p>
            <w:r>
              <w:rPr>
                <w:sz w:val="16"/>
              </w:rPr>
              <w:t>0.790</w:t>
            </w:r>
          </w:p>
        </w:tc>
        <w:tc>
          <w:tcPr>
            <w:tcW w:type="dxa" w:w="964"/>
            <w:vAlign w:val="center"/>
          </w:tcPr>
          <w:p>
            <w:r>
              <w:rPr>
                <w:sz w:val="16"/>
              </w:rPr>
              <w:t>0.254</w:t>
            </w:r>
          </w:p>
        </w:tc>
        <w:tc>
          <w:tcPr>
            <w:tcW w:type="dxa" w:w="850"/>
            <w:vAlign w:val="center"/>
          </w:tcPr>
          <w:p>
            <w:r>
              <w:rPr>
                <w:sz w:val="16"/>
              </w:rPr>
              <w:t>0.343</w:t>
            </w:r>
          </w:p>
        </w:tc>
        <w:tc>
          <w:tcPr>
            <w:tcW w:type="dxa" w:w="850"/>
            <w:vAlign w:val="center"/>
          </w:tcPr>
          <w:p>
            <w:r>
              <w:rPr>
                <w:sz w:val="16"/>
              </w:rPr>
              <w:t>0.954</w:t>
            </w:r>
          </w:p>
        </w:tc>
        <w:tc>
          <w:tcPr>
            <w:tcW w:type="dxa" w:w="1361"/>
            <w:vAlign w:val="center"/>
          </w:tcPr>
          <w:p>
            <w:r>
              <w:rPr>
                <w:sz w:val="16"/>
              </w:rPr>
              <w:t>4/66</w:t>
            </w:r>
          </w:p>
        </w:tc>
        <w:tc>
          <w:tcPr>
            <w:tcW w:type="dxa" w:w="1531"/>
            <w:vAlign w:val="center"/>
          </w:tcPr>
          <w:p>
            <w:r>
              <w:rPr>
                <w:sz w:val="16"/>
              </w:rPr>
              <w:t>limited; excluded</w:t>
            </w:r>
          </w:p>
        </w:tc>
      </w:tr>
      <w:tr>
        <w:trPr>
          <w:cantSplit/>
        </w:trPr>
        <w:tc>
          <w:tcPr>
            <w:tcW w:type="dxa" w:w="907"/>
            <w:vAlign w:val="center"/>
          </w:tcPr>
          <w:p>
            <w:r>
              <w:rPr>
                <w:sz w:val="16"/>
              </w:rPr>
              <w:t>OV</w:t>
            </w:r>
          </w:p>
        </w:tc>
        <w:tc>
          <w:tcPr>
            <w:tcW w:type="dxa" w:w="2835"/>
            <w:vAlign w:val="center"/>
          </w:tcPr>
          <w:p>
            <w:r>
              <w:rPr>
                <w:sz w:val="16"/>
              </w:rPr>
              <w:t>TP53</w:t>
            </w:r>
          </w:p>
        </w:tc>
        <w:tc>
          <w:tcPr>
            <w:tcW w:type="dxa" w:w="964"/>
            <w:vAlign w:val="center"/>
          </w:tcPr>
          <w:p>
            <w:r>
              <w:rPr>
                <w:sz w:val="16"/>
              </w:rPr>
              <w:t>22/50</w:t>
            </w:r>
          </w:p>
        </w:tc>
        <w:tc>
          <w:tcPr>
            <w:tcW w:type="dxa" w:w="850"/>
            <w:vAlign w:val="center"/>
          </w:tcPr>
          <w:p>
            <w:r>
              <w:rPr>
                <w:sz w:val="16"/>
              </w:rPr>
              <w:t>0.675</w:t>
            </w:r>
          </w:p>
        </w:tc>
        <w:tc>
          <w:tcPr>
            <w:tcW w:type="dxa" w:w="964"/>
            <w:vAlign w:val="center"/>
          </w:tcPr>
          <w:p>
            <w:r>
              <w:rPr>
                <w:sz w:val="16"/>
              </w:rPr>
              <w:t>0.700</w:t>
            </w:r>
          </w:p>
        </w:tc>
        <w:tc>
          <w:tcPr>
            <w:tcW w:type="dxa" w:w="964"/>
            <w:vAlign w:val="center"/>
          </w:tcPr>
          <w:p>
            <w:r>
              <w:rPr>
                <w:sz w:val="16"/>
              </w:rPr>
              <w:t>0.592</w:t>
            </w:r>
          </w:p>
        </w:tc>
        <w:tc>
          <w:tcPr>
            <w:tcW w:type="dxa" w:w="850"/>
            <w:vAlign w:val="center"/>
          </w:tcPr>
          <w:p>
            <w:r>
              <w:rPr>
                <w:sz w:val="16"/>
              </w:rPr>
              <w:t>0.614</w:t>
            </w:r>
          </w:p>
        </w:tc>
        <w:tc>
          <w:tcPr>
            <w:tcW w:type="dxa" w:w="850"/>
            <w:vAlign w:val="center"/>
          </w:tcPr>
          <w:p>
            <w:r>
              <w:rPr>
                <w:sz w:val="16"/>
              </w:rPr>
              <w:t>0.793</w:t>
            </w:r>
          </w:p>
        </w:tc>
        <w:tc>
          <w:tcPr>
            <w:tcW w:type="dxa" w:w="1361"/>
            <w:vAlign w:val="center"/>
          </w:tcPr>
          <w:p>
            <w:r>
              <w:rPr>
                <w:sz w:val="16"/>
              </w:rPr>
              <w:t>4/10</w:t>
            </w:r>
          </w:p>
        </w:tc>
        <w:tc>
          <w:tcPr>
            <w:tcW w:type="dxa" w:w="1531"/>
            <w:vAlign w:val="center"/>
          </w:tcPr>
          <w:p>
            <w:r>
              <w:rPr>
                <w:sz w:val="16"/>
              </w:rPr>
              <w:t>limited; excluded</w:t>
            </w:r>
          </w:p>
        </w:tc>
      </w:tr>
      <w:tr>
        <w:trPr>
          <w:cantSplit/>
        </w:trPr>
        <w:tc>
          <w:tcPr>
            <w:tcW w:type="dxa" w:w="907"/>
            <w:vAlign w:val="center"/>
          </w:tcPr>
          <w:p>
            <w:r>
              <w:rPr>
                <w:sz w:val="16"/>
              </w:rPr>
              <w:t>SKCM</w:t>
            </w:r>
          </w:p>
        </w:tc>
        <w:tc>
          <w:tcPr>
            <w:tcW w:type="dxa" w:w="2835"/>
            <w:vAlign w:val="center"/>
          </w:tcPr>
          <w:p>
            <w:r>
              <w:rPr>
                <w:sz w:val="16"/>
              </w:rPr>
              <w:t>BRAF</w:t>
            </w:r>
          </w:p>
        </w:tc>
        <w:tc>
          <w:tcPr>
            <w:tcW w:type="dxa" w:w="964"/>
            <w:vAlign w:val="center"/>
          </w:tcPr>
          <w:p>
            <w:r>
              <w:rPr>
                <w:sz w:val="16"/>
              </w:rPr>
              <w:t>52/46</w:t>
            </w:r>
          </w:p>
        </w:tc>
        <w:tc>
          <w:tcPr>
            <w:tcW w:type="dxa" w:w="850"/>
            <w:vAlign w:val="center"/>
          </w:tcPr>
          <w:p>
            <w:r>
              <w:rPr>
                <w:sz w:val="16"/>
              </w:rPr>
              <w:t>0.626</w:t>
            </w:r>
          </w:p>
        </w:tc>
        <w:tc>
          <w:tcPr>
            <w:tcW w:type="dxa" w:w="964"/>
            <w:vAlign w:val="center"/>
          </w:tcPr>
          <w:p>
            <w:r>
              <w:rPr>
                <w:sz w:val="16"/>
              </w:rPr>
              <w:t>0.652</w:t>
            </w:r>
          </w:p>
        </w:tc>
        <w:tc>
          <w:tcPr>
            <w:tcW w:type="dxa" w:w="964"/>
            <w:vAlign w:val="center"/>
          </w:tcPr>
          <w:p>
            <w:r>
              <w:rPr>
                <w:sz w:val="16"/>
              </w:rPr>
              <w:t>0.646</w:t>
            </w:r>
          </w:p>
        </w:tc>
        <w:tc>
          <w:tcPr>
            <w:tcW w:type="dxa" w:w="850"/>
            <w:vAlign w:val="center"/>
          </w:tcPr>
          <w:p>
            <w:r>
              <w:rPr>
                <w:sz w:val="16"/>
              </w:rPr>
              <w:t>0.640</w:t>
            </w:r>
          </w:p>
        </w:tc>
        <w:tc>
          <w:tcPr>
            <w:tcW w:type="dxa" w:w="850"/>
            <w:vAlign w:val="center"/>
          </w:tcPr>
          <w:p>
            <w:r>
              <w:rPr>
                <w:sz w:val="16"/>
              </w:rPr>
              <w:t>0.618</w:t>
            </w:r>
          </w:p>
        </w:tc>
        <w:tc>
          <w:tcPr>
            <w:tcW w:type="dxa" w:w="1361"/>
            <w:vAlign w:val="center"/>
          </w:tcPr>
          <w:p>
            <w:r>
              <w:rPr>
                <w:sz w:val="16"/>
              </w:rPr>
              <w:t>10/9</w:t>
            </w:r>
          </w:p>
        </w:tc>
        <w:tc>
          <w:tcPr>
            <w:tcW w:type="dxa" w:w="1531"/>
            <w:vAlign w:val="center"/>
          </w:tcPr>
          <w:p>
            <w:r>
              <w:rPr>
                <w:sz w:val="16"/>
              </w:rPr>
              <w:t>limited; excluded</w:t>
            </w:r>
          </w:p>
        </w:tc>
      </w:tr>
      <w:tr>
        <w:trPr>
          <w:cantSplit/>
        </w:trPr>
        <w:tc>
          <w:tcPr>
            <w:tcW w:type="dxa" w:w="907"/>
            <w:vAlign w:val="center"/>
          </w:tcPr>
          <w:p>
            <w:r>
              <w:rPr>
                <w:sz w:val="16"/>
              </w:rPr>
              <w:t>THCA</w:t>
            </w:r>
          </w:p>
        </w:tc>
        <w:tc>
          <w:tcPr>
            <w:tcW w:type="dxa" w:w="2835"/>
            <w:vAlign w:val="center"/>
          </w:tcPr>
          <w:p>
            <w:r>
              <w:rPr>
                <w:sz w:val="16"/>
              </w:rPr>
              <w:t>NRAS</w:t>
            </w:r>
          </w:p>
        </w:tc>
        <w:tc>
          <w:tcPr>
            <w:tcW w:type="dxa" w:w="964"/>
            <w:vAlign w:val="center"/>
          </w:tcPr>
          <w:p>
            <w:r>
              <w:rPr>
                <w:sz w:val="16"/>
              </w:rPr>
              <w:t>39/451</w:t>
            </w:r>
          </w:p>
        </w:tc>
        <w:tc>
          <w:tcPr>
            <w:tcW w:type="dxa" w:w="850"/>
            <w:vAlign w:val="center"/>
          </w:tcPr>
          <w:p>
            <w:r>
              <w:rPr>
                <w:sz w:val="16"/>
              </w:rPr>
              <w:t>0.699</w:t>
            </w:r>
          </w:p>
        </w:tc>
        <w:tc>
          <w:tcPr>
            <w:tcW w:type="dxa" w:w="964"/>
            <w:vAlign w:val="center"/>
          </w:tcPr>
          <w:p>
            <w:r>
              <w:rPr>
                <w:sz w:val="16"/>
              </w:rPr>
              <w:t>0.828</w:t>
            </w:r>
          </w:p>
        </w:tc>
        <w:tc>
          <w:tcPr>
            <w:tcW w:type="dxa" w:w="964"/>
            <w:vAlign w:val="center"/>
          </w:tcPr>
          <w:p>
            <w:r>
              <w:rPr>
                <w:sz w:val="16"/>
              </w:rPr>
              <w:t>0.404</w:t>
            </w:r>
          </w:p>
        </w:tc>
        <w:tc>
          <w:tcPr>
            <w:tcW w:type="dxa" w:w="850"/>
            <w:vAlign w:val="center"/>
          </w:tcPr>
          <w:p>
            <w:r>
              <w:rPr>
                <w:sz w:val="16"/>
              </w:rPr>
              <w:t>0.449</w:t>
            </w:r>
          </w:p>
        </w:tc>
        <w:tc>
          <w:tcPr>
            <w:tcW w:type="dxa" w:w="850"/>
            <w:vAlign w:val="center"/>
          </w:tcPr>
          <w:p>
            <w:r>
              <w:rPr>
                <w:sz w:val="16"/>
              </w:rPr>
              <w:t>0.952</w:t>
            </w:r>
          </w:p>
        </w:tc>
        <w:tc>
          <w:tcPr>
            <w:tcW w:type="dxa" w:w="1361"/>
            <w:vAlign w:val="center"/>
          </w:tcPr>
          <w:p>
            <w:r>
              <w:rPr>
                <w:sz w:val="16"/>
              </w:rPr>
              <w:t>7/90</w:t>
            </w:r>
          </w:p>
        </w:tc>
        <w:tc>
          <w:tcPr>
            <w:tcW w:type="dxa" w:w="1531"/>
            <w:vAlign w:val="center"/>
          </w:tcPr>
          <w:p>
            <w:r>
              <w:rPr>
                <w:sz w:val="16"/>
              </w:rPr>
              <w:t>limited; excluded</w:t>
            </w:r>
          </w:p>
        </w:tc>
      </w:tr>
      <w:tr>
        <w:trPr>
          <w:cantSplit/>
        </w:trPr>
        <w:tc>
          <w:tcPr>
            <w:tcW w:type="dxa" w:w="907"/>
            <w:vAlign w:val="center"/>
          </w:tcPr>
          <w:p>
            <w:r>
              <w:rPr>
                <w:sz w:val="16"/>
              </w:rPr>
              <w:t>SARC</w:t>
            </w:r>
          </w:p>
        </w:tc>
        <w:tc>
          <w:tcPr>
            <w:tcW w:type="dxa" w:w="2835"/>
            <w:vAlign w:val="center"/>
          </w:tcPr>
          <w:p>
            <w:r>
              <w:rPr>
                <w:sz w:val="16"/>
              </w:rPr>
              <w:t>Any called fusion</w:t>
            </w:r>
          </w:p>
        </w:tc>
        <w:tc>
          <w:tcPr>
            <w:tcW w:type="dxa" w:w="964"/>
            <w:vAlign w:val="center"/>
          </w:tcPr>
          <w:p>
            <w:r>
              <w:rPr>
                <w:sz w:val="16"/>
              </w:rPr>
              <w:t>216/36</w:t>
            </w:r>
          </w:p>
        </w:tc>
        <w:tc>
          <w:tcPr>
            <w:tcW w:type="dxa" w:w="850"/>
            <w:vAlign w:val="center"/>
          </w:tcPr>
          <w:p>
            <w:r>
              <w:rPr>
                <w:sz w:val="16"/>
              </w:rPr>
              <w:t>0.583</w:t>
            </w:r>
          </w:p>
        </w:tc>
        <w:tc>
          <w:tcPr>
            <w:tcW w:type="dxa" w:w="964"/>
            <w:vAlign w:val="center"/>
          </w:tcPr>
          <w:p>
            <w:r>
              <w:rPr>
                <w:sz w:val="16"/>
              </w:rPr>
              <w:t>0.647</w:t>
            </w:r>
          </w:p>
        </w:tc>
        <w:tc>
          <w:tcPr>
            <w:tcW w:type="dxa" w:w="964"/>
            <w:vAlign w:val="center"/>
          </w:tcPr>
          <w:p>
            <w:r>
              <w:rPr>
                <w:sz w:val="16"/>
              </w:rPr>
              <w:t>0.905</w:t>
            </w:r>
          </w:p>
        </w:tc>
        <w:tc>
          <w:tcPr>
            <w:tcW w:type="dxa" w:w="850"/>
            <w:vAlign w:val="center"/>
          </w:tcPr>
          <w:p>
            <w:r>
              <w:rPr>
                <w:sz w:val="16"/>
              </w:rPr>
              <w:t>0.880</w:t>
            </w:r>
          </w:p>
        </w:tc>
        <w:tc>
          <w:tcPr>
            <w:tcW w:type="dxa" w:w="850"/>
            <w:vAlign w:val="center"/>
          </w:tcPr>
          <w:p>
            <w:r>
              <w:rPr>
                <w:sz w:val="16"/>
              </w:rPr>
              <w:t>0.331</w:t>
            </w:r>
          </w:p>
        </w:tc>
        <w:tc>
          <w:tcPr>
            <w:tcW w:type="dxa" w:w="1361"/>
            <w:vAlign w:val="center"/>
          </w:tcPr>
          <w:p>
            <w:r>
              <w:rPr>
                <w:sz w:val="16"/>
              </w:rPr>
              <w:t>43/7</w:t>
            </w:r>
          </w:p>
        </w:tc>
        <w:tc>
          <w:tcPr>
            <w:tcW w:type="dxa" w:w="1531"/>
            <w:vAlign w:val="center"/>
          </w:tcPr>
          <w:p>
            <w:r>
              <w:rPr>
                <w:sz w:val="16"/>
              </w:rPr>
              <w:t>limited; excluded</w:t>
            </w:r>
          </w:p>
        </w:tc>
      </w:tr>
      <w:tr>
        <w:trPr>
          <w:cantSplit/>
        </w:trPr>
        <w:tc>
          <w:tcPr>
            <w:tcW w:type="dxa" w:w="907"/>
            <w:vAlign w:val="center"/>
          </w:tcPr>
          <w:p>
            <w:r>
              <w:rPr>
                <w:sz w:val="16"/>
              </w:rPr>
              <w:t>THCA</w:t>
            </w:r>
          </w:p>
        </w:tc>
        <w:tc>
          <w:tcPr>
            <w:tcW w:type="dxa" w:w="2835"/>
            <w:vAlign w:val="center"/>
          </w:tcPr>
          <w:p>
            <w:r>
              <w:rPr>
                <w:sz w:val="16"/>
              </w:rPr>
              <w:t>Fusion pair: CCDC6--RET</w:t>
            </w:r>
          </w:p>
        </w:tc>
        <w:tc>
          <w:tcPr>
            <w:tcW w:type="dxa" w:w="964"/>
            <w:vAlign w:val="center"/>
          </w:tcPr>
          <w:p>
            <w:r>
              <w:rPr>
                <w:sz w:val="16"/>
              </w:rPr>
              <w:t>21/481</w:t>
            </w:r>
          </w:p>
        </w:tc>
        <w:tc>
          <w:tcPr>
            <w:tcW w:type="dxa" w:w="850"/>
            <w:vAlign w:val="center"/>
          </w:tcPr>
          <w:p>
            <w:r>
              <w:rPr>
                <w:sz w:val="16"/>
              </w:rPr>
              <w:t>0.648</w:t>
            </w:r>
          </w:p>
        </w:tc>
        <w:tc>
          <w:tcPr>
            <w:tcW w:type="dxa" w:w="964"/>
            <w:vAlign w:val="center"/>
          </w:tcPr>
          <w:p>
            <w:r>
              <w:rPr>
                <w:sz w:val="16"/>
              </w:rPr>
              <w:t>0.811</w:t>
            </w:r>
          </w:p>
        </w:tc>
        <w:tc>
          <w:tcPr>
            <w:tcW w:type="dxa" w:w="964"/>
            <w:vAlign w:val="center"/>
          </w:tcPr>
          <w:p>
            <w:r>
              <w:rPr>
                <w:sz w:val="16"/>
              </w:rPr>
              <w:t>0.389</w:t>
            </w:r>
          </w:p>
        </w:tc>
        <w:tc>
          <w:tcPr>
            <w:tcW w:type="dxa" w:w="850"/>
            <w:vAlign w:val="center"/>
          </w:tcPr>
          <w:p>
            <w:r>
              <w:rPr>
                <w:sz w:val="16"/>
              </w:rPr>
              <w:t>0.441</w:t>
            </w:r>
          </w:p>
        </w:tc>
        <w:tc>
          <w:tcPr>
            <w:tcW w:type="dxa" w:w="850"/>
            <w:vAlign w:val="center"/>
          </w:tcPr>
          <w:p>
            <w:r>
              <w:rPr>
                <w:sz w:val="16"/>
              </w:rPr>
              <w:t>0.970</w:t>
            </w:r>
          </w:p>
        </w:tc>
        <w:tc>
          <w:tcPr>
            <w:tcW w:type="dxa" w:w="1361"/>
            <w:vAlign w:val="center"/>
          </w:tcPr>
          <w:p>
            <w:r>
              <w:rPr>
                <w:sz w:val="16"/>
              </w:rPr>
              <w:t>4/96</w:t>
            </w:r>
          </w:p>
        </w:tc>
        <w:tc>
          <w:tcPr>
            <w:tcW w:type="dxa" w:w="1531"/>
            <w:vAlign w:val="center"/>
          </w:tcPr>
          <w:p>
            <w:r>
              <w:rPr>
                <w:sz w:val="16"/>
              </w:rPr>
              <w:t>limited; excluded</w:t>
            </w:r>
          </w:p>
        </w:tc>
      </w:tr>
      <w:tr>
        <w:trPr>
          <w:cantSplit/>
        </w:trPr>
        <w:tc>
          <w:tcPr>
            <w:tcW w:type="dxa" w:w="907"/>
            <w:vAlign w:val="center"/>
          </w:tcPr>
          <w:p>
            <w:r>
              <w:rPr>
                <w:sz w:val="16"/>
              </w:rPr>
              <w:t>GBM</w:t>
            </w:r>
          </w:p>
        </w:tc>
        <w:tc>
          <w:tcPr>
            <w:tcW w:type="dxa" w:w="2835"/>
            <w:vAlign w:val="center"/>
          </w:tcPr>
          <w:p>
            <w:r>
              <w:rPr>
                <w:sz w:val="16"/>
              </w:rPr>
              <w:t>TP53</w:t>
            </w:r>
          </w:p>
        </w:tc>
        <w:tc>
          <w:tcPr>
            <w:tcW w:type="dxa" w:w="964"/>
            <w:vAlign w:val="center"/>
          </w:tcPr>
          <w:p>
            <w:r>
              <w:rPr>
                <w:sz w:val="16"/>
              </w:rPr>
              <w:t>38/33</w:t>
            </w:r>
          </w:p>
        </w:tc>
        <w:tc>
          <w:tcPr>
            <w:tcW w:type="dxa" w:w="850"/>
            <w:vAlign w:val="center"/>
          </w:tcPr>
          <w:p>
            <w:r>
              <w:rPr>
                <w:sz w:val="16"/>
              </w:rPr>
              <w:t>0.657</w:t>
            </w:r>
          </w:p>
        </w:tc>
        <w:tc>
          <w:tcPr>
            <w:tcW w:type="dxa" w:w="964"/>
            <w:vAlign w:val="center"/>
          </w:tcPr>
          <w:p>
            <w:r>
              <w:rPr>
                <w:sz w:val="16"/>
              </w:rPr>
              <w:t>0.698</w:t>
            </w:r>
          </w:p>
        </w:tc>
        <w:tc>
          <w:tcPr>
            <w:tcW w:type="dxa" w:w="964"/>
            <w:vAlign w:val="center"/>
          </w:tcPr>
          <w:p>
            <w:r>
              <w:rPr>
                <w:sz w:val="16"/>
              </w:rPr>
              <w:t>0.719</w:t>
            </w:r>
          </w:p>
        </w:tc>
        <w:tc>
          <w:tcPr>
            <w:tcW w:type="dxa" w:w="850"/>
            <w:vAlign w:val="center"/>
          </w:tcPr>
          <w:p>
            <w:r>
              <w:rPr>
                <w:sz w:val="16"/>
              </w:rPr>
              <w:t>0.695</w:t>
            </w:r>
          </w:p>
        </w:tc>
        <w:tc>
          <w:tcPr>
            <w:tcW w:type="dxa" w:w="850"/>
            <w:vAlign w:val="center"/>
          </w:tcPr>
          <w:p>
            <w:r>
              <w:rPr>
                <w:sz w:val="16"/>
              </w:rPr>
              <w:t>0.622</w:t>
            </w:r>
          </w:p>
        </w:tc>
        <w:tc>
          <w:tcPr>
            <w:tcW w:type="dxa" w:w="1361"/>
            <w:vAlign w:val="center"/>
          </w:tcPr>
          <w:p>
            <w:r>
              <w:rPr>
                <w:sz w:val="16"/>
              </w:rPr>
              <w:t>7/6</w:t>
            </w:r>
          </w:p>
        </w:tc>
        <w:tc>
          <w:tcPr>
            <w:tcW w:type="dxa" w:w="1531"/>
            <w:vAlign w:val="center"/>
          </w:tcPr>
          <w:p>
            <w:r>
              <w:rPr>
                <w:sz w:val="16"/>
              </w:rPr>
              <w:t>limited; excluded</w:t>
            </w:r>
          </w:p>
        </w:tc>
      </w:tr>
      <w:tr>
        <w:trPr>
          <w:cantSplit/>
        </w:trPr>
        <w:tc>
          <w:tcPr>
            <w:tcW w:type="dxa" w:w="907"/>
            <w:vAlign w:val="center"/>
          </w:tcPr>
          <w:p>
            <w:r>
              <w:rPr>
                <w:sz w:val="16"/>
              </w:rPr>
              <w:t>KIRC</w:t>
            </w:r>
          </w:p>
        </w:tc>
        <w:tc>
          <w:tcPr>
            <w:tcW w:type="dxa" w:w="2835"/>
            <w:vAlign w:val="center"/>
          </w:tcPr>
          <w:p>
            <w:r>
              <w:rPr>
                <w:sz w:val="16"/>
              </w:rPr>
              <w:t>WNT</w:t>
            </w:r>
          </w:p>
        </w:tc>
        <w:tc>
          <w:tcPr>
            <w:tcW w:type="dxa" w:w="964"/>
            <w:vAlign w:val="center"/>
          </w:tcPr>
          <w:p>
            <w:r>
              <w:rPr>
                <w:sz w:val="16"/>
              </w:rPr>
              <w:t>23/313</w:t>
            </w:r>
          </w:p>
        </w:tc>
        <w:tc>
          <w:tcPr>
            <w:tcW w:type="dxa" w:w="850"/>
            <w:vAlign w:val="center"/>
          </w:tcPr>
          <w:p>
            <w:r>
              <w:rPr>
                <w:sz w:val="16"/>
              </w:rPr>
              <w:t>0.576</w:t>
            </w:r>
          </w:p>
        </w:tc>
        <w:tc>
          <w:tcPr>
            <w:tcW w:type="dxa" w:w="964"/>
            <w:vAlign w:val="center"/>
          </w:tcPr>
          <w:p>
            <w:r>
              <w:rPr>
                <w:sz w:val="16"/>
              </w:rPr>
              <w:t>0.588</w:t>
            </w:r>
          </w:p>
        </w:tc>
        <w:tc>
          <w:tcPr>
            <w:tcW w:type="dxa" w:w="964"/>
            <w:vAlign w:val="center"/>
          </w:tcPr>
          <w:p>
            <w:r>
              <w:rPr>
                <w:sz w:val="16"/>
              </w:rPr>
              <w:t>0.194</w:t>
            </w:r>
          </w:p>
        </w:tc>
        <w:tc>
          <w:tcPr>
            <w:tcW w:type="dxa" w:w="850"/>
            <w:vAlign w:val="center"/>
          </w:tcPr>
          <w:p>
            <w:r>
              <w:rPr>
                <w:sz w:val="16"/>
              </w:rPr>
              <w:t>0.312</w:t>
            </w:r>
          </w:p>
        </w:tc>
        <w:tc>
          <w:tcPr>
            <w:tcW w:type="dxa" w:w="850"/>
            <w:vAlign w:val="center"/>
          </w:tcPr>
          <w:p>
            <w:r>
              <w:rPr>
                <w:sz w:val="16"/>
              </w:rPr>
              <w:t>0.942</w:t>
            </w:r>
          </w:p>
        </w:tc>
        <w:tc>
          <w:tcPr>
            <w:tcW w:type="dxa" w:w="1361"/>
            <w:vAlign w:val="center"/>
          </w:tcPr>
          <w:p>
            <w:r>
              <w:rPr>
                <w:sz w:val="16"/>
              </w:rPr>
              <w:t>4/62</w:t>
            </w:r>
          </w:p>
        </w:tc>
        <w:tc>
          <w:tcPr>
            <w:tcW w:type="dxa" w:w="1531"/>
            <w:vAlign w:val="center"/>
          </w:tcPr>
          <w:p>
            <w:r>
              <w:rPr>
                <w:sz w:val="16"/>
              </w:rPr>
              <w:t>limited; excluded</w:t>
            </w:r>
          </w:p>
        </w:tc>
      </w:tr>
      <w:tr>
        <w:trPr>
          <w:cantSplit/>
        </w:trPr>
        <w:tc>
          <w:tcPr>
            <w:tcW w:type="dxa" w:w="907"/>
            <w:vAlign w:val="center"/>
          </w:tcPr>
          <w:p>
            <w:r>
              <w:rPr>
                <w:sz w:val="16"/>
              </w:rPr>
              <w:t>KIRP</w:t>
            </w:r>
          </w:p>
        </w:tc>
        <w:tc>
          <w:tcPr>
            <w:tcW w:type="dxa" w:w="2835"/>
            <w:vAlign w:val="center"/>
          </w:tcPr>
          <w:p>
            <w:r>
              <w:rPr>
                <w:sz w:val="16"/>
              </w:rPr>
              <w:t>Cell Cycle</w:t>
            </w:r>
          </w:p>
        </w:tc>
        <w:tc>
          <w:tcPr>
            <w:tcW w:type="dxa" w:w="964"/>
            <w:vAlign w:val="center"/>
          </w:tcPr>
          <w:p>
            <w:r>
              <w:rPr>
                <w:sz w:val="16"/>
              </w:rPr>
              <w:t>31/212</w:t>
            </w:r>
          </w:p>
        </w:tc>
        <w:tc>
          <w:tcPr>
            <w:tcW w:type="dxa" w:w="850"/>
            <w:vAlign w:val="center"/>
          </w:tcPr>
          <w:p>
            <w:r>
              <w:rPr>
                <w:sz w:val="16"/>
              </w:rPr>
              <w:t>0.708</w:t>
            </w:r>
          </w:p>
        </w:tc>
        <w:tc>
          <w:tcPr>
            <w:tcW w:type="dxa" w:w="964"/>
            <w:vAlign w:val="center"/>
          </w:tcPr>
          <w:p>
            <w:r>
              <w:rPr>
                <w:sz w:val="16"/>
              </w:rPr>
              <w:t>0.840</w:t>
            </w:r>
          </w:p>
        </w:tc>
        <w:tc>
          <w:tcPr>
            <w:tcW w:type="dxa" w:w="964"/>
            <w:vAlign w:val="center"/>
          </w:tcPr>
          <w:p>
            <w:r>
              <w:rPr>
                <w:sz w:val="16"/>
              </w:rPr>
              <w:t>0.547</w:t>
            </w:r>
          </w:p>
        </w:tc>
        <w:tc>
          <w:tcPr>
            <w:tcW w:type="dxa" w:w="850"/>
            <w:vAlign w:val="center"/>
          </w:tcPr>
          <w:p>
            <w:r>
              <w:rPr>
                <w:sz w:val="16"/>
              </w:rPr>
              <w:t>0.560</w:t>
            </w:r>
          </w:p>
        </w:tc>
        <w:tc>
          <w:tcPr>
            <w:tcW w:type="dxa" w:w="850"/>
            <w:vAlign w:val="center"/>
          </w:tcPr>
          <w:p>
            <w:r>
              <w:rPr>
                <w:sz w:val="16"/>
              </w:rPr>
              <w:t>0.924</w:t>
            </w:r>
          </w:p>
        </w:tc>
        <w:tc>
          <w:tcPr>
            <w:tcW w:type="dxa" w:w="1361"/>
            <w:vAlign w:val="center"/>
          </w:tcPr>
          <w:p>
            <w:r>
              <w:rPr>
                <w:sz w:val="16"/>
              </w:rPr>
              <w:t>6/42</w:t>
            </w:r>
          </w:p>
        </w:tc>
        <w:tc>
          <w:tcPr>
            <w:tcW w:type="dxa" w:w="1531"/>
            <w:vAlign w:val="center"/>
          </w:tcPr>
          <w:p>
            <w:r>
              <w:rPr>
                <w:sz w:val="16"/>
              </w:rPr>
              <w:t>limited; excluded</w:t>
            </w:r>
          </w:p>
        </w:tc>
      </w:tr>
      <w:tr>
        <w:trPr>
          <w:cantSplit/>
        </w:trPr>
        <w:tc>
          <w:tcPr>
            <w:tcW w:type="dxa" w:w="907"/>
            <w:vAlign w:val="center"/>
          </w:tcPr>
          <w:p>
            <w:r>
              <w:rPr>
                <w:sz w:val="16"/>
              </w:rPr>
              <w:t>PCPG</w:t>
            </w:r>
          </w:p>
        </w:tc>
        <w:tc>
          <w:tcPr>
            <w:tcW w:type="dxa" w:w="2835"/>
            <w:vAlign w:val="center"/>
          </w:tcPr>
          <w:p>
            <w:r>
              <w:rPr>
                <w:sz w:val="16"/>
              </w:rPr>
              <w:t>Cell Cycle</w:t>
            </w:r>
          </w:p>
        </w:tc>
        <w:tc>
          <w:tcPr>
            <w:tcW w:type="dxa" w:w="964"/>
            <w:vAlign w:val="center"/>
          </w:tcPr>
          <w:p>
            <w:r>
              <w:rPr>
                <w:sz w:val="16"/>
              </w:rPr>
              <w:t>23/132</w:t>
            </w:r>
          </w:p>
        </w:tc>
        <w:tc>
          <w:tcPr>
            <w:tcW w:type="dxa" w:w="850"/>
            <w:vAlign w:val="center"/>
          </w:tcPr>
          <w:p>
            <w:r>
              <w:rPr>
                <w:sz w:val="16"/>
              </w:rPr>
              <w:t>0.681</w:t>
            </w:r>
          </w:p>
        </w:tc>
        <w:tc>
          <w:tcPr>
            <w:tcW w:type="dxa" w:w="964"/>
            <w:vAlign w:val="center"/>
          </w:tcPr>
          <w:p>
            <w:r>
              <w:rPr>
                <w:sz w:val="16"/>
              </w:rPr>
              <w:t>0.738</w:t>
            </w:r>
          </w:p>
        </w:tc>
        <w:tc>
          <w:tcPr>
            <w:tcW w:type="dxa" w:w="964"/>
            <w:vAlign w:val="center"/>
          </w:tcPr>
          <w:p>
            <w:r>
              <w:rPr>
                <w:sz w:val="16"/>
              </w:rPr>
              <w:t>0.446</w:t>
            </w:r>
          </w:p>
        </w:tc>
        <w:tc>
          <w:tcPr>
            <w:tcW w:type="dxa" w:w="850"/>
            <w:vAlign w:val="center"/>
          </w:tcPr>
          <w:p>
            <w:r>
              <w:rPr>
                <w:sz w:val="16"/>
              </w:rPr>
              <w:t>0.476</w:t>
            </w:r>
          </w:p>
        </w:tc>
        <w:tc>
          <w:tcPr>
            <w:tcW w:type="dxa" w:w="850"/>
            <w:vAlign w:val="center"/>
          </w:tcPr>
          <w:p>
            <w:r>
              <w:rPr>
                <w:sz w:val="16"/>
              </w:rPr>
              <w:t>0.905</w:t>
            </w:r>
          </w:p>
        </w:tc>
        <w:tc>
          <w:tcPr>
            <w:tcW w:type="dxa" w:w="1361"/>
            <w:vAlign w:val="center"/>
          </w:tcPr>
          <w:p>
            <w:r>
              <w:rPr>
                <w:sz w:val="16"/>
              </w:rPr>
              <w:t>4/26</w:t>
            </w:r>
          </w:p>
        </w:tc>
        <w:tc>
          <w:tcPr>
            <w:tcW w:type="dxa" w:w="1531"/>
            <w:vAlign w:val="center"/>
          </w:tcPr>
          <w:p>
            <w:r>
              <w:rPr>
                <w:sz w:val="16"/>
              </w:rPr>
              <w:t>limited; excluded</w:t>
            </w:r>
          </w:p>
        </w:tc>
      </w:tr>
    </w:tbl>
    <w:p/>
    <w:p>
      <w:pPr>
        <w:pStyle w:val="Caption"/>
      </w:pPr>
      <w:r>
        <w:t>Panel C. Inner-fold composition, component selection and repeat stability for the limited-evidence models. Score ρ is the mean pairwise Spearman correlation of standardized held-out LDA scores; call agreement is shown descriptively and can be inflated by imbalance.</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rPr>
          <w:tblHeader w:val="true"/>
          <w:cantSplit/>
        </w:trPr>
        <w:tc>
          <w:tcPr>
            <w:tcW w:type="dxa" w:w="1020"/>
          </w:tcPr>
          <w:p>
            <w:r>
              <w:rPr>
                <w:b/>
                <w:sz w:val="17"/>
              </w:rPr>
              <w:t>Cancer</w:t>
            </w:r>
          </w:p>
        </w:tc>
        <w:tc>
          <w:tcPr>
            <w:tcW w:type="dxa" w:w="3118"/>
          </w:tcPr>
          <w:p>
            <w:r>
              <w:rPr>
                <w:b/>
                <w:sz w:val="17"/>
              </w:rPr>
              <w:t>Endpoint</w:t>
            </w:r>
          </w:p>
        </w:tc>
        <w:tc>
          <w:tcPr>
            <w:tcW w:type="dxa" w:w="1814"/>
          </w:tcPr>
          <w:p>
            <w:r>
              <w:rPr>
                <w:b/>
                <w:sz w:val="17"/>
              </w:rPr>
              <w:t>Min inner train +/−</w:t>
            </w:r>
          </w:p>
        </w:tc>
        <w:tc>
          <w:tcPr>
            <w:tcW w:type="dxa" w:w="1928"/>
          </w:tcPr>
          <w:p>
            <w:r>
              <w:rPr>
                <w:b/>
                <w:sz w:val="17"/>
              </w:rPr>
              <w:t>Min inner validation +/−</w:t>
            </w:r>
          </w:p>
        </w:tc>
        <w:tc>
          <w:tcPr>
            <w:tcW w:type="dxa" w:w="2835"/>
          </w:tcPr>
          <w:p>
            <w:r>
              <w:rPr>
                <w:b/>
                <w:sz w:val="17"/>
              </w:rPr>
              <w:t>Components median (IQR; range)</w:t>
            </w:r>
          </w:p>
        </w:tc>
        <w:tc>
          <w:tcPr>
            <w:tcW w:type="dxa" w:w="1134"/>
          </w:tcPr>
          <w:p>
            <w:r>
              <w:rPr>
                <w:b/>
                <w:sz w:val="17"/>
              </w:rPr>
              <w:t>Score ρ</w:t>
            </w:r>
          </w:p>
        </w:tc>
        <w:tc>
          <w:tcPr>
            <w:tcW w:type="dxa" w:w="1361"/>
          </w:tcPr>
          <w:p>
            <w:r>
              <w:rPr>
                <w:b/>
                <w:sz w:val="17"/>
              </w:rPr>
              <w:t>Call agreement</w:t>
            </w:r>
          </w:p>
        </w:tc>
      </w:tr>
      <w:tr>
        <w:trPr>
          <w:cantSplit/>
        </w:trPr>
        <w:tc>
          <w:tcPr>
            <w:tcW w:type="dxa" w:w="1020"/>
            <w:vAlign w:val="center"/>
          </w:tcPr>
          <w:p>
            <w:r>
              <w:rPr>
                <w:sz w:val="16"/>
              </w:rPr>
              <w:t>OV</w:t>
            </w:r>
          </w:p>
        </w:tc>
        <w:tc>
          <w:tcPr>
            <w:tcW w:type="dxa" w:w="3118"/>
            <w:vAlign w:val="center"/>
          </w:tcPr>
          <w:p>
            <w:r>
              <w:rPr>
                <w:sz w:val="16"/>
              </w:rPr>
              <w:t>Genome doubling</w:t>
            </w:r>
          </w:p>
        </w:tc>
        <w:tc>
          <w:tcPr>
            <w:tcW w:type="dxa" w:w="1814"/>
            <w:vAlign w:val="center"/>
          </w:tcPr>
          <w:p>
            <w:r>
              <w:rPr>
                <w:sz w:val="16"/>
              </w:rPr>
              <w:t>41/19</w:t>
            </w:r>
          </w:p>
        </w:tc>
        <w:tc>
          <w:tcPr>
            <w:tcW w:type="dxa" w:w="1928"/>
            <w:vAlign w:val="center"/>
          </w:tcPr>
          <w:p>
            <w:r>
              <w:rPr>
                <w:sz w:val="16"/>
              </w:rPr>
              <w:t>10/4</w:t>
            </w:r>
          </w:p>
        </w:tc>
        <w:tc>
          <w:tcPr>
            <w:tcW w:type="dxa" w:w="2835"/>
            <w:vAlign w:val="center"/>
          </w:tcPr>
          <w:p>
            <w:r>
              <w:rPr>
                <w:sz w:val="16"/>
              </w:rPr>
              <w:t>3.0 (3.0–5.0; 2–10)</w:t>
            </w:r>
          </w:p>
        </w:tc>
        <w:tc>
          <w:tcPr>
            <w:tcW w:type="dxa" w:w="1134"/>
            <w:vAlign w:val="center"/>
          </w:tcPr>
          <w:p>
            <w:r>
              <w:rPr>
                <w:sz w:val="16"/>
              </w:rPr>
              <w:t>0.698</w:t>
            </w:r>
          </w:p>
        </w:tc>
        <w:tc>
          <w:tcPr>
            <w:tcW w:type="dxa" w:w="1361"/>
            <w:vAlign w:val="center"/>
          </w:tcPr>
          <w:p>
            <w:r>
              <w:rPr>
                <w:sz w:val="16"/>
              </w:rPr>
              <w:t>0.842</w:t>
            </w:r>
          </w:p>
        </w:tc>
      </w:tr>
      <w:tr>
        <w:trPr>
          <w:cantSplit/>
        </w:trPr>
        <w:tc>
          <w:tcPr>
            <w:tcW w:type="dxa" w:w="1020"/>
            <w:vAlign w:val="center"/>
          </w:tcPr>
          <w:p>
            <w:r>
              <w:rPr>
                <w:sz w:val="16"/>
              </w:rPr>
              <w:t>PCPG</w:t>
            </w:r>
          </w:p>
        </w:tc>
        <w:tc>
          <w:tcPr>
            <w:tcW w:type="dxa" w:w="3118"/>
            <w:vAlign w:val="center"/>
          </w:tcPr>
          <w:p>
            <w:r>
              <w:rPr>
                <w:sz w:val="16"/>
              </w:rPr>
              <w:t>Genome doubling</w:t>
            </w:r>
          </w:p>
        </w:tc>
        <w:tc>
          <w:tcPr>
            <w:tcW w:type="dxa" w:w="1814"/>
            <w:vAlign w:val="center"/>
          </w:tcPr>
          <w:p>
            <w:r>
              <w:rPr>
                <w:sz w:val="16"/>
              </w:rPr>
              <w:t>15/84</w:t>
            </w:r>
          </w:p>
        </w:tc>
        <w:tc>
          <w:tcPr>
            <w:tcW w:type="dxa" w:w="1928"/>
            <w:vAlign w:val="center"/>
          </w:tcPr>
          <w:p>
            <w:r>
              <w:rPr>
                <w:sz w:val="16"/>
              </w:rPr>
              <w:t>3/21</w:t>
            </w:r>
          </w:p>
        </w:tc>
        <w:tc>
          <w:tcPr>
            <w:tcW w:type="dxa" w:w="2835"/>
            <w:vAlign w:val="center"/>
          </w:tcPr>
          <w:p>
            <w:r>
              <w:rPr>
                <w:sz w:val="16"/>
              </w:rPr>
              <w:t>7.0 (6.0–9.0; 1–10)</w:t>
            </w:r>
          </w:p>
        </w:tc>
        <w:tc>
          <w:tcPr>
            <w:tcW w:type="dxa" w:w="1134"/>
            <w:vAlign w:val="center"/>
          </w:tcPr>
          <w:p>
            <w:r>
              <w:rPr>
                <w:sz w:val="16"/>
              </w:rPr>
              <w:t>0.621</w:t>
            </w:r>
          </w:p>
        </w:tc>
        <w:tc>
          <w:tcPr>
            <w:tcW w:type="dxa" w:w="1361"/>
            <w:vAlign w:val="center"/>
          </w:tcPr>
          <w:p>
            <w:r>
              <w:rPr>
                <w:sz w:val="16"/>
              </w:rPr>
              <w:t>0.873</w:t>
            </w:r>
          </w:p>
        </w:tc>
      </w:tr>
      <w:tr>
        <w:trPr>
          <w:cantSplit/>
        </w:trPr>
        <w:tc>
          <w:tcPr>
            <w:tcW w:type="dxa" w:w="1020"/>
            <w:vAlign w:val="center"/>
          </w:tcPr>
          <w:p>
            <w:r>
              <w:rPr>
                <w:sz w:val="16"/>
              </w:rPr>
              <w:t>CESC</w:t>
            </w:r>
          </w:p>
        </w:tc>
        <w:tc>
          <w:tcPr>
            <w:tcW w:type="dxa" w:w="3118"/>
            <w:vAlign w:val="center"/>
          </w:tcPr>
          <w:p>
            <w:r>
              <w:rPr>
                <w:sz w:val="16"/>
              </w:rPr>
              <w:t>TP53</w:t>
            </w:r>
          </w:p>
        </w:tc>
        <w:tc>
          <w:tcPr>
            <w:tcW w:type="dxa" w:w="1814"/>
            <w:vAlign w:val="center"/>
          </w:tcPr>
          <w:p>
            <w:r>
              <w:rPr>
                <w:sz w:val="16"/>
              </w:rPr>
              <w:t>12/147</w:t>
            </w:r>
          </w:p>
        </w:tc>
        <w:tc>
          <w:tcPr>
            <w:tcW w:type="dxa" w:w="1928"/>
            <w:vAlign w:val="center"/>
          </w:tcPr>
          <w:p>
            <w:r>
              <w:rPr>
                <w:sz w:val="16"/>
              </w:rPr>
              <w:t>3/36</w:t>
            </w:r>
          </w:p>
        </w:tc>
        <w:tc>
          <w:tcPr>
            <w:tcW w:type="dxa" w:w="2835"/>
            <w:vAlign w:val="center"/>
          </w:tcPr>
          <w:p>
            <w:r>
              <w:rPr>
                <w:sz w:val="16"/>
              </w:rPr>
              <w:t>5.0 (2.0–8.0; 1–10)</w:t>
            </w:r>
          </w:p>
        </w:tc>
        <w:tc>
          <w:tcPr>
            <w:tcW w:type="dxa" w:w="1134"/>
            <w:vAlign w:val="center"/>
          </w:tcPr>
          <w:p>
            <w:r>
              <w:rPr>
                <w:sz w:val="16"/>
              </w:rPr>
              <w:t>0.442</w:t>
            </w:r>
          </w:p>
        </w:tc>
        <w:tc>
          <w:tcPr>
            <w:tcW w:type="dxa" w:w="1361"/>
            <w:vAlign w:val="center"/>
          </w:tcPr>
          <w:p>
            <w:r>
              <w:rPr>
                <w:sz w:val="16"/>
              </w:rPr>
              <w:t>0.944</w:t>
            </w:r>
          </w:p>
        </w:tc>
      </w:tr>
      <w:tr>
        <w:trPr>
          <w:cantSplit/>
        </w:trPr>
        <w:tc>
          <w:tcPr>
            <w:tcW w:type="dxa" w:w="1020"/>
            <w:vAlign w:val="center"/>
          </w:tcPr>
          <w:p>
            <w:r>
              <w:rPr>
                <w:sz w:val="16"/>
              </w:rPr>
              <w:t>COAD</w:t>
            </w:r>
          </w:p>
        </w:tc>
        <w:tc>
          <w:tcPr>
            <w:tcW w:type="dxa" w:w="3118"/>
            <w:vAlign w:val="center"/>
          </w:tcPr>
          <w:p>
            <w:r>
              <w:rPr>
                <w:sz w:val="16"/>
              </w:rPr>
              <w:t>BRAF</w:t>
            </w:r>
          </w:p>
        </w:tc>
        <w:tc>
          <w:tcPr>
            <w:tcW w:type="dxa" w:w="1814"/>
            <w:vAlign w:val="center"/>
          </w:tcPr>
          <w:p>
            <w:r>
              <w:rPr>
                <w:sz w:val="16"/>
              </w:rPr>
              <w:t>28/216</w:t>
            </w:r>
          </w:p>
        </w:tc>
        <w:tc>
          <w:tcPr>
            <w:tcW w:type="dxa" w:w="1928"/>
            <w:vAlign w:val="center"/>
          </w:tcPr>
          <w:p>
            <w:r>
              <w:rPr>
                <w:sz w:val="16"/>
              </w:rPr>
              <w:t>7/54</w:t>
            </w:r>
          </w:p>
        </w:tc>
        <w:tc>
          <w:tcPr>
            <w:tcW w:type="dxa" w:w="2835"/>
            <w:vAlign w:val="center"/>
          </w:tcPr>
          <w:p>
            <w:r>
              <w:rPr>
                <w:sz w:val="16"/>
              </w:rPr>
              <w:t>8.0 (4.0–9.0; 3–10)</w:t>
            </w:r>
          </w:p>
        </w:tc>
        <w:tc>
          <w:tcPr>
            <w:tcW w:type="dxa" w:w="1134"/>
            <w:vAlign w:val="center"/>
          </w:tcPr>
          <w:p>
            <w:r>
              <w:rPr>
                <w:sz w:val="16"/>
              </w:rPr>
              <w:t>0.691</w:t>
            </w:r>
          </w:p>
        </w:tc>
        <w:tc>
          <w:tcPr>
            <w:tcW w:type="dxa" w:w="1361"/>
            <w:vAlign w:val="center"/>
          </w:tcPr>
          <w:p>
            <w:r>
              <w:rPr>
                <w:sz w:val="16"/>
              </w:rPr>
              <w:t>0.924</w:t>
            </w:r>
          </w:p>
        </w:tc>
      </w:tr>
      <w:tr>
        <w:trPr>
          <w:cantSplit/>
        </w:trPr>
        <w:tc>
          <w:tcPr>
            <w:tcW w:type="dxa" w:w="1020"/>
            <w:vAlign w:val="center"/>
          </w:tcPr>
          <w:p>
            <w:r>
              <w:rPr>
                <w:sz w:val="16"/>
              </w:rPr>
              <w:t>LGG</w:t>
            </w:r>
          </w:p>
        </w:tc>
        <w:tc>
          <w:tcPr>
            <w:tcW w:type="dxa" w:w="3118"/>
            <w:vAlign w:val="center"/>
          </w:tcPr>
          <w:p>
            <w:r>
              <w:rPr>
                <w:sz w:val="16"/>
              </w:rPr>
              <w:t>EGFR</w:t>
            </w:r>
          </w:p>
        </w:tc>
        <w:tc>
          <w:tcPr>
            <w:tcW w:type="dxa" w:w="1814"/>
            <w:vAlign w:val="center"/>
          </w:tcPr>
          <w:p>
            <w:r>
              <w:rPr>
                <w:sz w:val="16"/>
              </w:rPr>
              <w:t>21/288</w:t>
            </w:r>
          </w:p>
        </w:tc>
        <w:tc>
          <w:tcPr>
            <w:tcW w:type="dxa" w:w="1928"/>
            <w:vAlign w:val="center"/>
          </w:tcPr>
          <w:p>
            <w:r>
              <w:rPr>
                <w:sz w:val="16"/>
              </w:rPr>
              <w:t>5/72</w:t>
            </w:r>
          </w:p>
        </w:tc>
        <w:tc>
          <w:tcPr>
            <w:tcW w:type="dxa" w:w="2835"/>
            <w:vAlign w:val="center"/>
          </w:tcPr>
          <w:p>
            <w:r>
              <w:rPr>
                <w:sz w:val="16"/>
              </w:rPr>
              <w:t>2.0 (2.0–3.0; 2–4)</w:t>
            </w:r>
          </w:p>
        </w:tc>
        <w:tc>
          <w:tcPr>
            <w:tcW w:type="dxa" w:w="1134"/>
            <w:vAlign w:val="center"/>
          </w:tcPr>
          <w:p>
            <w:r>
              <w:rPr>
                <w:sz w:val="16"/>
              </w:rPr>
              <w:t>0.851</w:t>
            </w:r>
          </w:p>
        </w:tc>
        <w:tc>
          <w:tcPr>
            <w:tcW w:type="dxa" w:w="1361"/>
            <w:vAlign w:val="center"/>
          </w:tcPr>
          <w:p>
            <w:r>
              <w:rPr>
                <w:sz w:val="16"/>
              </w:rPr>
              <w:t>0.974</w:t>
            </w:r>
          </w:p>
        </w:tc>
      </w:tr>
      <w:tr>
        <w:trPr>
          <w:cantSplit/>
        </w:trPr>
        <w:tc>
          <w:tcPr>
            <w:tcW w:type="dxa" w:w="1020"/>
            <w:vAlign w:val="center"/>
          </w:tcPr>
          <w:p>
            <w:r>
              <w:rPr>
                <w:sz w:val="16"/>
              </w:rPr>
              <w:t>LGG</w:t>
            </w:r>
          </w:p>
        </w:tc>
        <w:tc>
          <w:tcPr>
            <w:tcW w:type="dxa" w:w="3118"/>
            <w:vAlign w:val="center"/>
          </w:tcPr>
          <w:p>
            <w:r>
              <w:rPr>
                <w:sz w:val="16"/>
              </w:rPr>
              <w:t>FUBP1</w:t>
            </w:r>
          </w:p>
        </w:tc>
        <w:tc>
          <w:tcPr>
            <w:tcW w:type="dxa" w:w="1814"/>
            <w:vAlign w:val="center"/>
          </w:tcPr>
          <w:p>
            <w:r>
              <w:rPr>
                <w:sz w:val="16"/>
              </w:rPr>
              <w:t>28/281</w:t>
            </w:r>
          </w:p>
        </w:tc>
        <w:tc>
          <w:tcPr>
            <w:tcW w:type="dxa" w:w="1928"/>
            <w:vAlign w:val="center"/>
          </w:tcPr>
          <w:p>
            <w:r>
              <w:rPr>
                <w:sz w:val="16"/>
              </w:rPr>
              <w:t>7/70</w:t>
            </w:r>
          </w:p>
        </w:tc>
        <w:tc>
          <w:tcPr>
            <w:tcW w:type="dxa" w:w="2835"/>
            <w:vAlign w:val="center"/>
          </w:tcPr>
          <w:p>
            <w:r>
              <w:rPr>
                <w:sz w:val="16"/>
              </w:rPr>
              <w:t>9.0 (7.0–9.0; 3–10)</w:t>
            </w:r>
          </w:p>
        </w:tc>
        <w:tc>
          <w:tcPr>
            <w:tcW w:type="dxa" w:w="1134"/>
            <w:vAlign w:val="center"/>
          </w:tcPr>
          <w:p>
            <w:r>
              <w:rPr>
                <w:sz w:val="16"/>
              </w:rPr>
              <w:t>0.790</w:t>
            </w:r>
          </w:p>
        </w:tc>
        <w:tc>
          <w:tcPr>
            <w:tcW w:type="dxa" w:w="1361"/>
            <w:vAlign w:val="center"/>
          </w:tcPr>
          <w:p>
            <w:r>
              <w:rPr>
                <w:sz w:val="16"/>
              </w:rPr>
              <w:t>0.938</w:t>
            </w:r>
          </w:p>
        </w:tc>
      </w:tr>
      <w:tr>
        <w:trPr>
          <w:cantSplit/>
        </w:trPr>
        <w:tc>
          <w:tcPr>
            <w:tcW w:type="dxa" w:w="1020"/>
            <w:vAlign w:val="center"/>
          </w:tcPr>
          <w:p>
            <w:r>
              <w:rPr>
                <w:sz w:val="16"/>
              </w:rPr>
              <w:t>LGG</w:t>
            </w:r>
          </w:p>
        </w:tc>
        <w:tc>
          <w:tcPr>
            <w:tcW w:type="dxa" w:w="3118"/>
            <w:vAlign w:val="center"/>
          </w:tcPr>
          <w:p>
            <w:r>
              <w:rPr>
                <w:sz w:val="16"/>
              </w:rPr>
              <w:t>PTEN</w:t>
            </w:r>
          </w:p>
        </w:tc>
        <w:tc>
          <w:tcPr>
            <w:tcW w:type="dxa" w:w="1814"/>
            <w:vAlign w:val="center"/>
          </w:tcPr>
          <w:p>
            <w:r>
              <w:rPr>
                <w:sz w:val="16"/>
              </w:rPr>
              <w:t>14/295</w:t>
            </w:r>
          </w:p>
        </w:tc>
        <w:tc>
          <w:tcPr>
            <w:tcW w:type="dxa" w:w="1928"/>
            <w:vAlign w:val="center"/>
          </w:tcPr>
          <w:p>
            <w:r>
              <w:rPr>
                <w:sz w:val="16"/>
              </w:rPr>
              <w:t>3/73</w:t>
            </w:r>
          </w:p>
        </w:tc>
        <w:tc>
          <w:tcPr>
            <w:tcW w:type="dxa" w:w="2835"/>
            <w:vAlign w:val="center"/>
          </w:tcPr>
          <w:p>
            <w:r>
              <w:rPr>
                <w:sz w:val="16"/>
              </w:rPr>
              <w:t>6.0 (5.0–8.0; 2–10)</w:t>
            </w:r>
          </w:p>
        </w:tc>
        <w:tc>
          <w:tcPr>
            <w:tcW w:type="dxa" w:w="1134"/>
            <w:vAlign w:val="center"/>
          </w:tcPr>
          <w:p>
            <w:r>
              <w:rPr>
                <w:sz w:val="16"/>
              </w:rPr>
              <w:t>0.555</w:t>
            </w:r>
          </w:p>
        </w:tc>
        <w:tc>
          <w:tcPr>
            <w:tcW w:type="dxa" w:w="1361"/>
            <w:vAlign w:val="center"/>
          </w:tcPr>
          <w:p>
            <w:r>
              <w:rPr>
                <w:sz w:val="16"/>
              </w:rPr>
              <w:t>0.969</w:t>
            </w:r>
          </w:p>
        </w:tc>
      </w:tr>
      <w:tr>
        <w:trPr>
          <w:cantSplit/>
        </w:trPr>
        <w:tc>
          <w:tcPr>
            <w:tcW w:type="dxa" w:w="1020"/>
            <w:vAlign w:val="center"/>
          </w:tcPr>
          <w:p>
            <w:r>
              <w:rPr>
                <w:sz w:val="16"/>
              </w:rPr>
              <w:t>LIHC</w:t>
            </w:r>
          </w:p>
        </w:tc>
        <w:tc>
          <w:tcPr>
            <w:tcW w:type="dxa" w:w="3118"/>
            <w:vAlign w:val="center"/>
          </w:tcPr>
          <w:p>
            <w:r>
              <w:rPr>
                <w:sz w:val="16"/>
              </w:rPr>
              <w:t>BAP1</w:t>
            </w:r>
          </w:p>
        </w:tc>
        <w:tc>
          <w:tcPr>
            <w:tcW w:type="dxa" w:w="1814"/>
            <w:vAlign w:val="center"/>
          </w:tcPr>
          <w:p>
            <w:r>
              <w:rPr>
                <w:sz w:val="16"/>
              </w:rPr>
              <w:t>12/211</w:t>
            </w:r>
          </w:p>
        </w:tc>
        <w:tc>
          <w:tcPr>
            <w:tcW w:type="dxa" w:w="1928"/>
            <w:vAlign w:val="center"/>
          </w:tcPr>
          <w:p>
            <w:r>
              <w:rPr>
                <w:sz w:val="16"/>
              </w:rPr>
              <w:t>3/52</w:t>
            </w:r>
          </w:p>
        </w:tc>
        <w:tc>
          <w:tcPr>
            <w:tcW w:type="dxa" w:w="2835"/>
            <w:vAlign w:val="center"/>
          </w:tcPr>
          <w:p>
            <w:r>
              <w:rPr>
                <w:sz w:val="16"/>
              </w:rPr>
              <w:t>3.0 (1.0–5.0; 1–10)</w:t>
            </w:r>
          </w:p>
        </w:tc>
        <w:tc>
          <w:tcPr>
            <w:tcW w:type="dxa" w:w="1134"/>
            <w:vAlign w:val="center"/>
          </w:tcPr>
          <w:p>
            <w:r>
              <w:rPr>
                <w:sz w:val="16"/>
              </w:rPr>
              <w:t>0.415</w:t>
            </w:r>
          </w:p>
        </w:tc>
        <w:tc>
          <w:tcPr>
            <w:tcW w:type="dxa" w:w="1361"/>
            <w:vAlign w:val="center"/>
          </w:tcPr>
          <w:p>
            <w:r>
              <w:rPr>
                <w:sz w:val="16"/>
              </w:rPr>
              <w:t>0.970</w:t>
            </w:r>
          </w:p>
        </w:tc>
      </w:tr>
      <w:tr>
        <w:trPr>
          <w:cantSplit/>
        </w:trPr>
        <w:tc>
          <w:tcPr>
            <w:tcW w:type="dxa" w:w="1020"/>
            <w:vAlign w:val="center"/>
          </w:tcPr>
          <w:p>
            <w:r>
              <w:rPr>
                <w:sz w:val="16"/>
              </w:rPr>
              <w:t>OV</w:t>
            </w:r>
          </w:p>
        </w:tc>
        <w:tc>
          <w:tcPr>
            <w:tcW w:type="dxa" w:w="3118"/>
            <w:vAlign w:val="center"/>
          </w:tcPr>
          <w:p>
            <w:r>
              <w:rPr>
                <w:sz w:val="16"/>
              </w:rPr>
              <w:t>TP53</w:t>
            </w:r>
          </w:p>
        </w:tc>
        <w:tc>
          <w:tcPr>
            <w:tcW w:type="dxa" w:w="1814"/>
            <w:vAlign w:val="center"/>
          </w:tcPr>
          <w:p>
            <w:r>
              <w:rPr>
                <w:sz w:val="16"/>
              </w:rPr>
              <w:t>13/32</w:t>
            </w:r>
          </w:p>
        </w:tc>
        <w:tc>
          <w:tcPr>
            <w:tcW w:type="dxa" w:w="1928"/>
            <w:vAlign w:val="center"/>
          </w:tcPr>
          <w:p>
            <w:r>
              <w:rPr>
                <w:sz w:val="16"/>
              </w:rPr>
              <w:t>3/8</w:t>
            </w:r>
          </w:p>
        </w:tc>
        <w:tc>
          <w:tcPr>
            <w:tcW w:type="dxa" w:w="2835"/>
            <w:vAlign w:val="center"/>
          </w:tcPr>
          <w:p>
            <w:r>
              <w:rPr>
                <w:sz w:val="16"/>
              </w:rPr>
              <w:t>4.0 (2.0–8.0; 1–10)</w:t>
            </w:r>
          </w:p>
        </w:tc>
        <w:tc>
          <w:tcPr>
            <w:tcW w:type="dxa" w:w="1134"/>
            <w:vAlign w:val="center"/>
          </w:tcPr>
          <w:p>
            <w:r>
              <w:rPr>
                <w:sz w:val="16"/>
              </w:rPr>
              <w:t>0.574</w:t>
            </w:r>
          </w:p>
        </w:tc>
        <w:tc>
          <w:tcPr>
            <w:tcW w:type="dxa" w:w="1361"/>
            <w:vAlign w:val="center"/>
          </w:tcPr>
          <w:p>
            <w:r>
              <w:rPr>
                <w:sz w:val="16"/>
              </w:rPr>
              <w:t>0.861</w:t>
            </w:r>
          </w:p>
        </w:tc>
      </w:tr>
      <w:tr>
        <w:trPr>
          <w:cantSplit/>
        </w:trPr>
        <w:tc>
          <w:tcPr>
            <w:tcW w:type="dxa" w:w="1020"/>
            <w:vAlign w:val="center"/>
          </w:tcPr>
          <w:p>
            <w:r>
              <w:rPr>
                <w:sz w:val="16"/>
              </w:rPr>
              <w:t>SKCM</w:t>
            </w:r>
          </w:p>
        </w:tc>
        <w:tc>
          <w:tcPr>
            <w:tcW w:type="dxa" w:w="3118"/>
            <w:vAlign w:val="center"/>
          </w:tcPr>
          <w:p>
            <w:r>
              <w:rPr>
                <w:sz w:val="16"/>
              </w:rPr>
              <w:t>BRAF</w:t>
            </w:r>
          </w:p>
        </w:tc>
        <w:tc>
          <w:tcPr>
            <w:tcW w:type="dxa" w:w="1814"/>
            <w:vAlign w:val="center"/>
          </w:tcPr>
          <w:p>
            <w:r>
              <w:rPr>
                <w:sz w:val="16"/>
              </w:rPr>
              <w:t>32/28</w:t>
            </w:r>
          </w:p>
        </w:tc>
        <w:tc>
          <w:tcPr>
            <w:tcW w:type="dxa" w:w="1928"/>
            <w:vAlign w:val="center"/>
          </w:tcPr>
          <w:p>
            <w:r>
              <w:rPr>
                <w:sz w:val="16"/>
              </w:rPr>
              <w:t>8/7</w:t>
            </w:r>
          </w:p>
        </w:tc>
        <w:tc>
          <w:tcPr>
            <w:tcW w:type="dxa" w:w="2835"/>
            <w:vAlign w:val="center"/>
          </w:tcPr>
          <w:p>
            <w:r>
              <w:rPr>
                <w:sz w:val="16"/>
              </w:rPr>
              <w:t>2.0 (1.0–3.0; 1–6)</w:t>
            </w:r>
          </w:p>
        </w:tc>
        <w:tc>
          <w:tcPr>
            <w:tcW w:type="dxa" w:w="1134"/>
            <w:vAlign w:val="center"/>
          </w:tcPr>
          <w:p>
            <w:r>
              <w:rPr>
                <w:sz w:val="16"/>
              </w:rPr>
              <w:t>0.674</w:t>
            </w:r>
          </w:p>
        </w:tc>
        <w:tc>
          <w:tcPr>
            <w:tcW w:type="dxa" w:w="1361"/>
            <w:vAlign w:val="center"/>
          </w:tcPr>
          <w:p>
            <w:r>
              <w:rPr>
                <w:sz w:val="16"/>
              </w:rPr>
              <w:t>0.778</w:t>
            </w:r>
          </w:p>
        </w:tc>
      </w:tr>
      <w:tr>
        <w:trPr>
          <w:cantSplit/>
        </w:trPr>
        <w:tc>
          <w:tcPr>
            <w:tcW w:type="dxa" w:w="1020"/>
            <w:vAlign w:val="center"/>
          </w:tcPr>
          <w:p>
            <w:r>
              <w:rPr>
                <w:sz w:val="16"/>
              </w:rPr>
              <w:t>THCA</w:t>
            </w:r>
          </w:p>
        </w:tc>
        <w:tc>
          <w:tcPr>
            <w:tcW w:type="dxa" w:w="3118"/>
            <w:vAlign w:val="center"/>
          </w:tcPr>
          <w:p>
            <w:r>
              <w:rPr>
                <w:sz w:val="16"/>
              </w:rPr>
              <w:t>NRAS</w:t>
            </w:r>
          </w:p>
        </w:tc>
        <w:tc>
          <w:tcPr>
            <w:tcW w:type="dxa" w:w="1814"/>
            <w:vAlign w:val="center"/>
          </w:tcPr>
          <w:p>
            <w:r>
              <w:rPr>
                <w:sz w:val="16"/>
              </w:rPr>
              <w:t>24/288</w:t>
            </w:r>
          </w:p>
        </w:tc>
        <w:tc>
          <w:tcPr>
            <w:tcW w:type="dxa" w:w="1928"/>
            <w:vAlign w:val="center"/>
          </w:tcPr>
          <w:p>
            <w:r>
              <w:rPr>
                <w:sz w:val="16"/>
              </w:rPr>
              <w:t>6/72</w:t>
            </w:r>
          </w:p>
        </w:tc>
        <w:tc>
          <w:tcPr>
            <w:tcW w:type="dxa" w:w="2835"/>
            <w:vAlign w:val="center"/>
          </w:tcPr>
          <w:p>
            <w:r>
              <w:rPr>
                <w:sz w:val="16"/>
              </w:rPr>
              <w:t>7.0 (6.0–9.0; 3–10)</w:t>
            </w:r>
          </w:p>
        </w:tc>
        <w:tc>
          <w:tcPr>
            <w:tcW w:type="dxa" w:w="1134"/>
            <w:vAlign w:val="center"/>
          </w:tcPr>
          <w:p>
            <w:r>
              <w:rPr>
                <w:sz w:val="16"/>
              </w:rPr>
              <w:t>0.682</w:t>
            </w:r>
          </w:p>
        </w:tc>
        <w:tc>
          <w:tcPr>
            <w:tcW w:type="dxa" w:w="1361"/>
            <w:vAlign w:val="center"/>
          </w:tcPr>
          <w:p>
            <w:r>
              <w:rPr>
                <w:sz w:val="16"/>
              </w:rPr>
              <w:t>0.951</w:t>
            </w:r>
          </w:p>
        </w:tc>
      </w:tr>
      <w:tr>
        <w:trPr>
          <w:cantSplit/>
        </w:trPr>
        <w:tc>
          <w:tcPr>
            <w:tcW w:type="dxa" w:w="1020"/>
            <w:vAlign w:val="center"/>
          </w:tcPr>
          <w:p>
            <w:r>
              <w:rPr>
                <w:sz w:val="16"/>
              </w:rPr>
              <w:t>SARC</w:t>
            </w:r>
          </w:p>
        </w:tc>
        <w:tc>
          <w:tcPr>
            <w:tcW w:type="dxa" w:w="3118"/>
            <w:vAlign w:val="center"/>
          </w:tcPr>
          <w:p>
            <w:r>
              <w:rPr>
                <w:sz w:val="16"/>
              </w:rPr>
              <w:t>Any called fusion</w:t>
            </w:r>
          </w:p>
        </w:tc>
        <w:tc>
          <w:tcPr>
            <w:tcW w:type="dxa" w:w="1814"/>
            <w:vAlign w:val="center"/>
          </w:tcPr>
          <w:p>
            <w:r>
              <w:rPr>
                <w:sz w:val="16"/>
              </w:rPr>
              <w:t>137/22</w:t>
            </w:r>
          </w:p>
        </w:tc>
        <w:tc>
          <w:tcPr>
            <w:tcW w:type="dxa" w:w="1928"/>
            <w:vAlign w:val="center"/>
          </w:tcPr>
          <w:p>
            <w:r>
              <w:rPr>
                <w:sz w:val="16"/>
              </w:rPr>
              <w:t>34/5</w:t>
            </w:r>
          </w:p>
        </w:tc>
        <w:tc>
          <w:tcPr>
            <w:tcW w:type="dxa" w:w="2835"/>
            <w:vAlign w:val="center"/>
          </w:tcPr>
          <w:p>
            <w:r>
              <w:rPr>
                <w:sz w:val="16"/>
              </w:rPr>
              <w:t>7.0 (6.0–8.0; 2–10)</w:t>
            </w:r>
          </w:p>
        </w:tc>
        <w:tc>
          <w:tcPr>
            <w:tcW w:type="dxa" w:w="1134"/>
            <w:vAlign w:val="center"/>
          </w:tcPr>
          <w:p>
            <w:r>
              <w:rPr>
                <w:sz w:val="16"/>
              </w:rPr>
              <w:t>0.661</w:t>
            </w:r>
          </w:p>
        </w:tc>
        <w:tc>
          <w:tcPr>
            <w:tcW w:type="dxa" w:w="1361"/>
            <w:vAlign w:val="center"/>
          </w:tcPr>
          <w:p>
            <w:r>
              <w:rPr>
                <w:sz w:val="16"/>
              </w:rPr>
              <w:t>0.896</w:t>
            </w:r>
          </w:p>
        </w:tc>
      </w:tr>
      <w:tr>
        <w:trPr>
          <w:cantSplit/>
        </w:trPr>
        <w:tc>
          <w:tcPr>
            <w:tcW w:type="dxa" w:w="1020"/>
            <w:vAlign w:val="center"/>
          </w:tcPr>
          <w:p>
            <w:r>
              <w:rPr>
                <w:sz w:val="16"/>
              </w:rPr>
              <w:t>THCA</w:t>
            </w:r>
          </w:p>
        </w:tc>
        <w:tc>
          <w:tcPr>
            <w:tcW w:type="dxa" w:w="3118"/>
            <w:vAlign w:val="center"/>
          </w:tcPr>
          <w:p>
            <w:r>
              <w:rPr>
                <w:sz w:val="16"/>
              </w:rPr>
              <w:t>Fusion pair: CCDC6--RET</w:t>
            </w:r>
          </w:p>
        </w:tc>
        <w:tc>
          <w:tcPr>
            <w:tcW w:type="dxa" w:w="1814"/>
            <w:vAlign w:val="center"/>
          </w:tcPr>
          <w:p>
            <w:r>
              <w:rPr>
                <w:sz w:val="16"/>
              </w:rPr>
              <w:t>12/307</w:t>
            </w:r>
          </w:p>
        </w:tc>
        <w:tc>
          <w:tcPr>
            <w:tcW w:type="dxa" w:w="1928"/>
            <w:vAlign w:val="center"/>
          </w:tcPr>
          <w:p>
            <w:r>
              <w:rPr>
                <w:sz w:val="16"/>
              </w:rPr>
              <w:t>3/76</w:t>
            </w:r>
          </w:p>
        </w:tc>
        <w:tc>
          <w:tcPr>
            <w:tcW w:type="dxa" w:w="2835"/>
            <w:vAlign w:val="center"/>
          </w:tcPr>
          <w:p>
            <w:r>
              <w:rPr>
                <w:sz w:val="16"/>
              </w:rPr>
              <w:t>9.0 (7.0–9.0; 4–10)</w:t>
            </w:r>
          </w:p>
        </w:tc>
        <w:tc>
          <w:tcPr>
            <w:tcW w:type="dxa" w:w="1134"/>
            <w:vAlign w:val="center"/>
          </w:tcPr>
          <w:p>
            <w:r>
              <w:rPr>
                <w:sz w:val="16"/>
              </w:rPr>
              <w:t>0.735</w:t>
            </w:r>
          </w:p>
        </w:tc>
        <w:tc>
          <w:tcPr>
            <w:tcW w:type="dxa" w:w="1361"/>
            <w:vAlign w:val="center"/>
          </w:tcPr>
          <w:p>
            <w:r>
              <w:rPr>
                <w:sz w:val="16"/>
              </w:rPr>
              <w:t>0.984</w:t>
            </w:r>
          </w:p>
        </w:tc>
      </w:tr>
      <w:tr>
        <w:trPr>
          <w:cantSplit/>
        </w:trPr>
        <w:tc>
          <w:tcPr>
            <w:tcW w:type="dxa" w:w="1020"/>
            <w:vAlign w:val="center"/>
          </w:tcPr>
          <w:p>
            <w:r>
              <w:rPr>
                <w:sz w:val="16"/>
              </w:rPr>
              <w:t>GBM</w:t>
            </w:r>
          </w:p>
        </w:tc>
        <w:tc>
          <w:tcPr>
            <w:tcW w:type="dxa" w:w="3118"/>
            <w:vAlign w:val="center"/>
          </w:tcPr>
          <w:p>
            <w:r>
              <w:rPr>
                <w:sz w:val="16"/>
              </w:rPr>
              <w:t>TP53</w:t>
            </w:r>
          </w:p>
        </w:tc>
        <w:tc>
          <w:tcPr>
            <w:tcW w:type="dxa" w:w="1814"/>
            <w:vAlign w:val="center"/>
          </w:tcPr>
          <w:p>
            <w:r>
              <w:rPr>
                <w:sz w:val="16"/>
              </w:rPr>
              <w:t>24/20</w:t>
            </w:r>
          </w:p>
        </w:tc>
        <w:tc>
          <w:tcPr>
            <w:tcW w:type="dxa" w:w="1928"/>
            <w:vAlign w:val="center"/>
          </w:tcPr>
          <w:p>
            <w:r>
              <w:rPr>
                <w:sz w:val="16"/>
              </w:rPr>
              <w:t>6/5</w:t>
            </w:r>
          </w:p>
        </w:tc>
        <w:tc>
          <w:tcPr>
            <w:tcW w:type="dxa" w:w="2835"/>
            <w:vAlign w:val="center"/>
          </w:tcPr>
          <w:p>
            <w:r>
              <w:rPr>
                <w:sz w:val="16"/>
              </w:rPr>
              <w:t>3.0 (2.0–6.0; 1–10)</w:t>
            </w:r>
          </w:p>
        </w:tc>
        <w:tc>
          <w:tcPr>
            <w:tcW w:type="dxa" w:w="1134"/>
            <w:vAlign w:val="center"/>
          </w:tcPr>
          <w:p>
            <w:r>
              <w:rPr>
                <w:sz w:val="16"/>
              </w:rPr>
              <w:t>0.662</w:t>
            </w:r>
          </w:p>
        </w:tc>
        <w:tc>
          <w:tcPr>
            <w:tcW w:type="dxa" w:w="1361"/>
            <w:vAlign w:val="center"/>
          </w:tcPr>
          <w:p>
            <w:r>
              <w:rPr>
                <w:sz w:val="16"/>
              </w:rPr>
              <w:t>0.763</w:t>
            </w:r>
          </w:p>
        </w:tc>
      </w:tr>
      <w:tr>
        <w:trPr>
          <w:cantSplit/>
        </w:trPr>
        <w:tc>
          <w:tcPr>
            <w:tcW w:type="dxa" w:w="1020"/>
            <w:vAlign w:val="center"/>
          </w:tcPr>
          <w:p>
            <w:r>
              <w:rPr>
                <w:sz w:val="16"/>
              </w:rPr>
              <w:t>KIRC</w:t>
            </w:r>
          </w:p>
        </w:tc>
        <w:tc>
          <w:tcPr>
            <w:tcW w:type="dxa" w:w="3118"/>
            <w:vAlign w:val="center"/>
          </w:tcPr>
          <w:p>
            <w:r>
              <w:rPr>
                <w:sz w:val="16"/>
              </w:rPr>
              <w:t>WNT</w:t>
            </w:r>
          </w:p>
        </w:tc>
        <w:tc>
          <w:tcPr>
            <w:tcW w:type="dxa" w:w="1814"/>
            <w:vAlign w:val="center"/>
          </w:tcPr>
          <w:p>
            <w:r>
              <w:rPr>
                <w:sz w:val="16"/>
              </w:rPr>
              <w:t>14/200</w:t>
            </w:r>
          </w:p>
        </w:tc>
        <w:tc>
          <w:tcPr>
            <w:tcW w:type="dxa" w:w="1928"/>
            <w:vAlign w:val="center"/>
          </w:tcPr>
          <w:p>
            <w:r>
              <w:rPr>
                <w:sz w:val="16"/>
              </w:rPr>
              <w:t>3/50</w:t>
            </w:r>
          </w:p>
        </w:tc>
        <w:tc>
          <w:tcPr>
            <w:tcW w:type="dxa" w:w="2835"/>
            <w:vAlign w:val="center"/>
          </w:tcPr>
          <w:p>
            <w:r>
              <w:rPr>
                <w:sz w:val="16"/>
              </w:rPr>
              <w:t>4.0 (3.0–6.0; 1–8)</w:t>
            </w:r>
          </w:p>
        </w:tc>
        <w:tc>
          <w:tcPr>
            <w:tcW w:type="dxa" w:w="1134"/>
            <w:vAlign w:val="center"/>
          </w:tcPr>
          <w:p>
            <w:r>
              <w:rPr>
                <w:sz w:val="16"/>
              </w:rPr>
              <w:t>0.513</w:t>
            </w:r>
          </w:p>
        </w:tc>
        <w:tc>
          <w:tcPr>
            <w:tcW w:type="dxa" w:w="1361"/>
            <w:vAlign w:val="center"/>
          </w:tcPr>
          <w:p>
            <w:r>
              <w:rPr>
                <w:sz w:val="16"/>
              </w:rPr>
              <w:t>0.971</w:t>
            </w:r>
          </w:p>
        </w:tc>
      </w:tr>
      <w:tr>
        <w:trPr>
          <w:cantSplit/>
        </w:trPr>
        <w:tc>
          <w:tcPr>
            <w:tcW w:type="dxa" w:w="1020"/>
            <w:vAlign w:val="center"/>
          </w:tcPr>
          <w:p>
            <w:r>
              <w:rPr>
                <w:sz w:val="16"/>
              </w:rPr>
              <w:t>KIRP</w:t>
            </w:r>
          </w:p>
        </w:tc>
        <w:tc>
          <w:tcPr>
            <w:tcW w:type="dxa" w:w="3118"/>
            <w:vAlign w:val="center"/>
          </w:tcPr>
          <w:p>
            <w:r>
              <w:rPr>
                <w:sz w:val="16"/>
              </w:rPr>
              <w:t>Cell Cycle</w:t>
            </w:r>
          </w:p>
        </w:tc>
        <w:tc>
          <w:tcPr>
            <w:tcW w:type="dxa" w:w="1814"/>
            <w:vAlign w:val="center"/>
          </w:tcPr>
          <w:p>
            <w:r>
              <w:rPr>
                <w:sz w:val="16"/>
              </w:rPr>
              <w:t>19/135</w:t>
            </w:r>
          </w:p>
        </w:tc>
        <w:tc>
          <w:tcPr>
            <w:tcW w:type="dxa" w:w="1928"/>
            <w:vAlign w:val="center"/>
          </w:tcPr>
          <w:p>
            <w:r>
              <w:rPr>
                <w:sz w:val="16"/>
              </w:rPr>
              <w:t>4/33</w:t>
            </w:r>
          </w:p>
        </w:tc>
        <w:tc>
          <w:tcPr>
            <w:tcW w:type="dxa" w:w="2835"/>
            <w:vAlign w:val="center"/>
          </w:tcPr>
          <w:p>
            <w:r>
              <w:rPr>
                <w:sz w:val="16"/>
              </w:rPr>
              <w:t>3.0 (3.0–4.0; 2–10)</w:t>
            </w:r>
          </w:p>
        </w:tc>
        <w:tc>
          <w:tcPr>
            <w:tcW w:type="dxa" w:w="1134"/>
            <w:vAlign w:val="center"/>
          </w:tcPr>
          <w:p>
            <w:r>
              <w:rPr>
                <w:sz w:val="16"/>
              </w:rPr>
              <w:t>0.731</w:t>
            </w:r>
          </w:p>
        </w:tc>
        <w:tc>
          <w:tcPr>
            <w:tcW w:type="dxa" w:w="1361"/>
            <w:vAlign w:val="center"/>
          </w:tcPr>
          <w:p>
            <w:r>
              <w:rPr>
                <w:sz w:val="16"/>
              </w:rPr>
              <w:t>0.951</w:t>
            </w:r>
          </w:p>
        </w:tc>
      </w:tr>
      <w:tr>
        <w:trPr>
          <w:cantSplit/>
        </w:trPr>
        <w:tc>
          <w:tcPr>
            <w:tcW w:type="dxa" w:w="1020"/>
            <w:vAlign w:val="center"/>
          </w:tcPr>
          <w:p>
            <w:r>
              <w:rPr>
                <w:sz w:val="16"/>
              </w:rPr>
              <w:t>PCPG</w:t>
            </w:r>
          </w:p>
        </w:tc>
        <w:tc>
          <w:tcPr>
            <w:tcW w:type="dxa" w:w="3118"/>
            <w:vAlign w:val="center"/>
          </w:tcPr>
          <w:p>
            <w:r>
              <w:rPr>
                <w:sz w:val="16"/>
              </w:rPr>
              <w:t>Cell Cycle</w:t>
            </w:r>
          </w:p>
        </w:tc>
        <w:tc>
          <w:tcPr>
            <w:tcW w:type="dxa" w:w="1814"/>
            <w:vAlign w:val="center"/>
          </w:tcPr>
          <w:p>
            <w:r>
              <w:rPr>
                <w:sz w:val="16"/>
              </w:rPr>
              <w:t>14/84</w:t>
            </w:r>
          </w:p>
        </w:tc>
        <w:tc>
          <w:tcPr>
            <w:tcW w:type="dxa" w:w="1928"/>
            <w:vAlign w:val="center"/>
          </w:tcPr>
          <w:p>
            <w:r>
              <w:rPr>
                <w:sz w:val="16"/>
              </w:rPr>
              <w:t>3/21</w:t>
            </w:r>
          </w:p>
        </w:tc>
        <w:tc>
          <w:tcPr>
            <w:tcW w:type="dxa" w:w="2835"/>
            <w:vAlign w:val="center"/>
          </w:tcPr>
          <w:p>
            <w:r>
              <w:rPr>
                <w:sz w:val="16"/>
              </w:rPr>
              <w:t>8.0 (6.0–9.0; 4–10)</w:t>
            </w:r>
          </w:p>
        </w:tc>
        <w:tc>
          <w:tcPr>
            <w:tcW w:type="dxa" w:w="1134"/>
            <w:vAlign w:val="center"/>
          </w:tcPr>
          <w:p>
            <w:r>
              <w:rPr>
                <w:sz w:val="16"/>
              </w:rPr>
              <w:t>0.708</w:t>
            </w:r>
          </w:p>
        </w:tc>
        <w:tc>
          <w:tcPr>
            <w:tcW w:type="dxa" w:w="1361"/>
            <w:vAlign w:val="center"/>
          </w:tcPr>
          <w:p>
            <w:r>
              <w:rPr>
                <w:sz w:val="16"/>
              </w:rPr>
              <w:t>0.880</w:t>
            </w:r>
          </w:p>
        </w:tc>
      </w:tr>
    </w:tbl>
    <w:p/>
    <w:p>
      <w:pPr>
        <w:sectPr>
          <w:pgSz w:w="16838" w:h="11906" w:orient="landscape"/>
          <w:pgMar w:top="850" w:right="850" w:bottom="850" w:left="850" w:header="720" w:footer="720" w:gutter="0"/>
          <w:cols w:space="720"/>
          <w:docGrid w:linePitch="360"/>
          <w:lnNumType w:countBy="1" w:restart="continuous"/>
          <w:lnNumType w:countBy="1" w:restart="continuous"/>
        </w:sectPr>
      </w:pPr>
    </w:p>
    <w:p>
      <w:pPr>
        <w:jc w:val="center"/>
      </w:pPr>
      <w:r>
        <w:drawing>
          <wp:inline xmlns:a="http://schemas.openxmlformats.org/drawingml/2006/main" xmlns:pic="http://schemas.openxmlformats.org/drawingml/2006/picture">
            <wp:extent cx="5806440" cy="6998834"/>
            <wp:docPr id="1" name="Picture 1"/>
            <wp:cNvGraphicFramePr>
              <a:graphicFrameLocks noChangeAspect="1"/>
            </wp:cNvGraphicFramePr>
            <a:graphic>
              <a:graphicData uri="http://schemas.openxmlformats.org/drawingml/2006/picture">
                <pic:pic>
                  <pic:nvPicPr>
                    <pic:cNvPr id="0" name="FigureS3_binary_class_reliability.png"/>
                    <pic:cNvPicPr/>
                  </pic:nvPicPr>
                  <pic:blipFill>
                    <a:blip r:embed="rId11"/>
                    <a:stretch>
                      <a:fillRect/>
                    </a:stretch>
                  </pic:blipFill>
                  <pic:spPr>
                    <a:xfrm>
                      <a:off x="0" y="0"/>
                      <a:ext cx="5806440" cy="6998834"/>
                    </a:xfrm>
                    <a:prstGeom prst="rect"/>
                  </pic:spPr>
                </pic:pic>
              </a:graphicData>
            </a:graphic>
          </wp:inline>
        </w:drawing>
      </w:r>
    </w:p>
    <w:p>
      <w:pPr>
        <w:pStyle w:val="Caption"/>
        <w:jc w:val="center"/>
      </w:pPr>
      <w:r>
        <w:t>Figure S3. Binary class-size reliability. Panel A shows fixed-test-fold learning curves for all 17 exploratory/limited-evidence models at 50%, 75% and 100% of each outer-training set. Panel B shows selected components across the 25 repeated outer fits per model. Panel C compares repeat score correlation and class-call agreement; high agreement under imbalance should not be interpreted without the continuous-score stability and class-specific metrics.</w:t>
      </w:r>
    </w:p>
    <w:p>
      <w:pPr>
        <w:pStyle w:val="Heading1"/>
      </w:pPr>
      <w:r>
        <w:t>Table S11. Prior histology-based molecular and derived immune-feature prediction landscape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rPr>
          <w:tblHeader w:val="true"/>
          <w:cantSplit/>
        </w:trPr>
        <w:tc>
          <w:tcPr>
            <w:tcW w:type="dxa" w:w="1176"/>
          </w:tcPr>
          <w:p>
            <w:r>
              <w:rPr>
                <w:b/>
                <w:sz w:val="17"/>
              </w:rPr>
              <w:t>Study</w:t>
            </w:r>
          </w:p>
        </w:tc>
        <w:tc>
          <w:tcPr>
            <w:tcW w:type="dxa" w:w="1176"/>
          </w:tcPr>
          <w:p>
            <w:r>
              <w:rPr>
                <w:b/>
                <w:sz w:val="17"/>
              </w:rPr>
              <w:t>Year</w:t>
            </w:r>
          </w:p>
        </w:tc>
        <w:tc>
          <w:tcPr>
            <w:tcW w:type="dxa" w:w="1176"/>
          </w:tcPr>
          <w:p>
            <w:r>
              <w:rPr>
                <w:b/>
                <w:sz w:val="17"/>
              </w:rPr>
              <w:t>Scope</w:t>
            </w:r>
          </w:p>
        </w:tc>
        <w:tc>
          <w:tcPr>
            <w:tcW w:type="dxa" w:w="1176"/>
          </w:tcPr>
          <w:p>
            <w:r>
              <w:rPr>
                <w:b/>
                <w:sz w:val="17"/>
              </w:rPr>
              <w:t>Endpoints</w:t>
            </w:r>
          </w:p>
        </w:tc>
        <w:tc>
          <w:tcPr>
            <w:tcW w:type="dxa" w:w="1176"/>
          </w:tcPr>
          <w:p>
            <w:r>
              <w:rPr>
                <w:b/>
                <w:sz w:val="17"/>
              </w:rPr>
              <w:t>Development cohort</w:t>
            </w:r>
          </w:p>
        </w:tc>
        <w:tc>
          <w:tcPr>
            <w:tcW w:type="dxa" w:w="1176"/>
          </w:tcPr>
          <w:p>
            <w:r>
              <w:rPr>
                <w:b/>
                <w:sz w:val="17"/>
              </w:rPr>
              <w:t>External validation</w:t>
            </w:r>
          </w:p>
        </w:tc>
        <w:tc>
          <w:tcPr>
            <w:tcW w:type="dxa" w:w="1176"/>
          </w:tcPr>
          <w:p>
            <w:r>
              <w:rPr>
                <w:b/>
                <w:sz w:val="17"/>
              </w:rPr>
              <w:t>Reported performance</w:t>
            </w:r>
          </w:p>
        </w:tc>
        <w:tc>
          <w:tcPr>
            <w:tcW w:type="dxa" w:w="1176"/>
          </w:tcPr>
          <w:p>
            <w:r>
              <w:rPr>
                <w:b/>
                <w:sz w:val="17"/>
              </w:rPr>
              <w:t>DOI</w:t>
            </w:r>
          </w:p>
        </w:tc>
      </w:tr>
      <w:tr>
        <w:trPr>
          <w:cantSplit/>
        </w:trPr>
        <w:tc>
          <w:tcPr>
            <w:tcW w:type="dxa" w:w="1176"/>
            <w:vAlign w:val="center"/>
          </w:tcPr>
          <w:p>
            <w:r>
              <w:rPr>
                <w:sz w:val="16"/>
              </w:rPr>
              <w:t>Coudray et al.</w:t>
            </w:r>
          </w:p>
        </w:tc>
        <w:tc>
          <w:tcPr>
            <w:tcW w:type="dxa" w:w="1176"/>
            <w:vAlign w:val="center"/>
          </w:tcPr>
          <w:p>
            <w:r>
              <w:rPr>
                <w:sz w:val="16"/>
              </w:rPr>
              <w:t>2018</w:t>
            </w:r>
          </w:p>
        </w:tc>
        <w:tc>
          <w:tcPr>
            <w:tcW w:type="dxa" w:w="1176"/>
            <w:vAlign w:val="center"/>
          </w:tcPr>
          <w:p>
            <w:r>
              <w:rPr>
                <w:sz w:val="16"/>
              </w:rPr>
              <w:t>NSCLC and LUAD</w:t>
            </w:r>
          </w:p>
        </w:tc>
        <w:tc>
          <w:tcPr>
            <w:tcW w:type="dxa" w:w="1176"/>
            <w:vAlign w:val="center"/>
          </w:tcPr>
          <w:p>
            <w:r>
              <w:rPr>
                <w:sz w:val="16"/>
              </w:rPr>
              <w:t>Histological class and recurrent LUAD mutations</w:t>
            </w:r>
          </w:p>
        </w:tc>
        <w:tc>
          <w:tcPr>
            <w:tcW w:type="dxa" w:w="1176"/>
            <w:vAlign w:val="center"/>
          </w:tcPr>
          <w:p>
            <w:r>
              <w:rPr>
                <w:sz w:val="16"/>
              </w:rPr>
              <w:t>TCGA</w:t>
            </w:r>
          </w:p>
        </w:tc>
        <w:tc>
          <w:tcPr>
            <w:tcW w:type="dxa" w:w="1176"/>
            <w:vAlign w:val="center"/>
          </w:tcPr>
          <w:p>
            <w:r>
              <w:rPr>
                <w:sz w:val="16"/>
              </w:rPr>
              <w:t>Independent NYU cohort for histological classification; mutation models primarily TCGA held-out</w:t>
            </w:r>
          </w:p>
        </w:tc>
        <w:tc>
          <w:tcPr>
            <w:tcW w:type="dxa" w:w="1176"/>
            <w:vAlign w:val="center"/>
          </w:tcPr>
          <w:p>
            <w:r>
              <w:rPr>
                <w:sz w:val="16"/>
              </w:rPr>
              <w:t>Mutation AUROCs varied by gene; six recurrent genes were reported as discriminable</w:t>
            </w:r>
          </w:p>
        </w:tc>
        <w:tc>
          <w:tcPr>
            <w:tcW w:type="dxa" w:w="1176"/>
            <w:vAlign w:val="center"/>
          </w:tcPr>
          <w:p>
            <w:r>
              <w:rPr>
                <w:sz w:val="16"/>
              </w:rPr>
              <w:t>10.1038/s41591-018-0177-5</w:t>
            </w:r>
          </w:p>
        </w:tc>
      </w:tr>
      <w:tr>
        <w:trPr>
          <w:cantSplit/>
        </w:trPr>
        <w:tc>
          <w:tcPr>
            <w:tcW w:type="dxa" w:w="1176"/>
            <w:vAlign w:val="center"/>
          </w:tcPr>
          <w:p>
            <w:r>
              <w:rPr>
                <w:sz w:val="16"/>
              </w:rPr>
              <w:t>Kather et al.</w:t>
            </w:r>
          </w:p>
        </w:tc>
        <w:tc>
          <w:tcPr>
            <w:tcW w:type="dxa" w:w="1176"/>
            <w:vAlign w:val="center"/>
          </w:tcPr>
          <w:p>
            <w:r>
              <w:rPr>
                <w:sz w:val="16"/>
              </w:rPr>
              <w:t>2019</w:t>
            </w:r>
          </w:p>
        </w:tc>
        <w:tc>
          <w:tcPr>
            <w:tcW w:type="dxa" w:w="1176"/>
            <w:vAlign w:val="center"/>
          </w:tcPr>
          <w:p>
            <w:r>
              <w:rPr>
                <w:sz w:val="16"/>
              </w:rPr>
              <w:t>Gastrointestinal cancers and UCEC</w:t>
            </w:r>
          </w:p>
        </w:tc>
        <w:tc>
          <w:tcPr>
            <w:tcW w:type="dxa" w:w="1176"/>
            <w:vAlign w:val="center"/>
          </w:tcPr>
          <w:p>
            <w:r>
              <w:rPr>
                <w:sz w:val="16"/>
              </w:rPr>
              <w:t>MSI status</w:t>
            </w:r>
          </w:p>
        </w:tc>
        <w:tc>
          <w:tcPr>
            <w:tcW w:type="dxa" w:w="1176"/>
            <w:vAlign w:val="center"/>
          </w:tcPr>
          <w:p>
            <w:r>
              <w:rPr>
                <w:sz w:val="16"/>
              </w:rPr>
              <w:t>TCGA CRC and STAD</w:t>
            </w:r>
          </w:p>
        </w:tc>
        <w:tc>
          <w:tcPr>
            <w:tcW w:type="dxa" w:w="1176"/>
            <w:vAlign w:val="center"/>
          </w:tcPr>
          <w:p>
            <w:r>
              <w:rPr>
                <w:sz w:val="16"/>
              </w:rPr>
              <w:t>DACHS CRC (n=378) and KCCH gastric (n=185)</w:t>
            </w:r>
          </w:p>
        </w:tc>
        <w:tc>
          <w:tcPr>
            <w:tcW w:type="dxa" w:w="1176"/>
            <w:vAlign w:val="center"/>
          </w:tcPr>
          <w:p>
            <w:r>
              <w:rPr>
                <w:sz w:val="16"/>
              </w:rPr>
              <w:t>DACHS CRC AUROC 0.84 (95% CI 0.72-0.92); KCCH gastric AUROC 0.69 (0.52-0.82); held-out UCEC AUROC 0.75 (0.63-0.83)</w:t>
            </w:r>
          </w:p>
        </w:tc>
        <w:tc>
          <w:tcPr>
            <w:tcW w:type="dxa" w:w="1176"/>
            <w:vAlign w:val="center"/>
          </w:tcPr>
          <w:p>
            <w:r>
              <w:rPr>
                <w:sz w:val="16"/>
              </w:rPr>
              <w:t>10.1038/s41591-019-0462-y</w:t>
            </w:r>
          </w:p>
        </w:tc>
      </w:tr>
      <w:tr>
        <w:trPr>
          <w:cantSplit/>
        </w:trPr>
        <w:tc>
          <w:tcPr>
            <w:tcW w:type="dxa" w:w="1176"/>
            <w:vAlign w:val="center"/>
          </w:tcPr>
          <w:p>
            <w:r>
              <w:rPr>
                <w:sz w:val="16"/>
              </w:rPr>
              <w:t>Echle et al.</w:t>
            </w:r>
          </w:p>
        </w:tc>
        <w:tc>
          <w:tcPr>
            <w:tcW w:type="dxa" w:w="1176"/>
            <w:vAlign w:val="center"/>
          </w:tcPr>
          <w:p>
            <w:r>
              <w:rPr>
                <w:sz w:val="16"/>
              </w:rPr>
              <w:t>2020</w:t>
            </w:r>
          </w:p>
        </w:tc>
        <w:tc>
          <w:tcPr>
            <w:tcW w:type="dxa" w:w="1176"/>
            <w:vAlign w:val="center"/>
          </w:tcPr>
          <w:p>
            <w:r>
              <w:rPr>
                <w:sz w:val="16"/>
              </w:rPr>
              <w:t>Colorectal cancer</w:t>
            </w:r>
          </w:p>
        </w:tc>
        <w:tc>
          <w:tcPr>
            <w:tcW w:type="dxa" w:w="1176"/>
            <w:vAlign w:val="center"/>
          </w:tcPr>
          <w:p>
            <w:r>
              <w:rPr>
                <w:sz w:val="16"/>
              </w:rPr>
              <w:t>MSI/dMMR</w:t>
            </w:r>
          </w:p>
        </w:tc>
        <w:tc>
          <w:tcPr>
            <w:tcW w:type="dxa" w:w="1176"/>
            <w:vAlign w:val="center"/>
          </w:tcPr>
          <w:p>
            <w:r>
              <w:rPr>
                <w:sz w:val="16"/>
              </w:rPr>
              <w:t>International multicentre cohort (n=6406)</w:t>
            </w:r>
          </w:p>
        </w:tc>
        <w:tc>
          <w:tcPr>
            <w:tcW w:type="dxa" w:w="1176"/>
            <w:vAlign w:val="center"/>
          </w:tcPr>
          <w:p>
            <w:r>
              <w:rPr>
                <w:sz w:val="16"/>
              </w:rPr>
              <w:t>Independent YCR-BCIP cohort (n=771)</w:t>
            </w:r>
          </w:p>
        </w:tc>
        <w:tc>
          <w:tcPr>
            <w:tcW w:type="dxa" w:w="1176"/>
            <w:vAlign w:val="center"/>
          </w:tcPr>
          <w:p>
            <w:r>
              <w:rPr>
                <w:sz w:val="16"/>
              </w:rPr>
              <w:t>Cross-validation AUROC about 0.92; external dMMR AUROC 0.96</w:t>
            </w:r>
          </w:p>
        </w:tc>
        <w:tc>
          <w:tcPr>
            <w:tcW w:type="dxa" w:w="1176"/>
            <w:vAlign w:val="center"/>
          </w:tcPr>
          <w:p>
            <w:r>
              <w:rPr>
                <w:sz w:val="16"/>
              </w:rPr>
              <w:t>10.1053/j.gastro.2020.06.021</w:t>
            </w:r>
          </w:p>
        </w:tc>
      </w:tr>
      <w:tr>
        <w:trPr>
          <w:cantSplit/>
        </w:trPr>
        <w:tc>
          <w:tcPr>
            <w:tcW w:type="dxa" w:w="1176"/>
            <w:vAlign w:val="center"/>
          </w:tcPr>
          <w:p>
            <w:r>
              <w:rPr>
                <w:sz w:val="16"/>
              </w:rPr>
              <w:t>Fu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Mutations copy-number changes tumor composition and prognosis</w:t>
            </w:r>
          </w:p>
        </w:tc>
        <w:tc>
          <w:tcPr>
            <w:tcW w:type="dxa" w:w="1176"/>
            <w:vAlign w:val="center"/>
          </w:tcPr>
          <w:p>
            <w:r>
              <w:rPr>
                <w:sz w:val="16"/>
              </w:rPr>
              <w:t>TCGA across 28 cancers</w:t>
            </w:r>
          </w:p>
        </w:tc>
        <w:tc>
          <w:tcPr>
            <w:tcW w:type="dxa" w:w="1176"/>
            <w:vAlign w:val="center"/>
          </w:tcPr>
          <w:p>
            <w:r>
              <w:rPr>
                <w:sz w:val="16"/>
              </w:rPr>
              <w:t>None outside TCGA for the pan-cancer atlas</w:t>
            </w:r>
          </w:p>
        </w:tc>
        <w:tc>
          <w:tcPr>
            <w:tcW w:type="dxa" w:w="1176"/>
            <w:vAlign w:val="center"/>
          </w:tcPr>
          <w:p>
            <w:r>
              <w:rPr>
                <w:sz w:val="16"/>
              </w:rPr>
              <w:t>Endpoint-specific AUROCs reported</w:t>
            </w:r>
          </w:p>
        </w:tc>
        <w:tc>
          <w:tcPr>
            <w:tcW w:type="dxa" w:w="1176"/>
            <w:vAlign w:val="center"/>
          </w:tcPr>
          <w:p>
            <w:r>
              <w:rPr>
                <w:sz w:val="16"/>
              </w:rPr>
              <w:t>10.1038/s43018-020-0085-8</w:t>
            </w:r>
          </w:p>
        </w:tc>
      </w:tr>
      <w:tr>
        <w:trPr>
          <w:cantSplit/>
        </w:trPr>
        <w:tc>
          <w:tcPr>
            <w:tcW w:type="dxa" w:w="1176"/>
            <w:vAlign w:val="center"/>
          </w:tcPr>
          <w:p>
            <w:r>
              <w:rPr>
                <w:sz w:val="16"/>
              </w:rPr>
              <w:t>Kather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Mutations molecular subtypes expression signatures and standard biomarkers</w:t>
            </w:r>
          </w:p>
        </w:tc>
        <w:tc>
          <w:tcPr>
            <w:tcW w:type="dxa" w:w="1176"/>
            <w:vAlign w:val="center"/>
          </w:tcPr>
          <w:p>
            <w:r>
              <w:rPr>
                <w:sz w:val="16"/>
              </w:rPr>
              <w:t>More than 5000 patients across solid tumours</w:t>
            </w:r>
          </w:p>
        </w:tc>
        <w:tc>
          <w:tcPr>
            <w:tcW w:type="dxa" w:w="1176"/>
            <w:vAlign w:val="center"/>
          </w:tcPr>
          <w:p>
            <w:r>
              <w:rPr>
                <w:sz w:val="16"/>
              </w:rPr>
              <w:t>External cohorts for selected endpoints</w:t>
            </w:r>
          </w:p>
        </w:tc>
        <w:tc>
          <w:tcPr>
            <w:tcW w:type="dxa" w:w="1176"/>
            <w:vAlign w:val="center"/>
          </w:tcPr>
          <w:p>
            <w:r>
              <w:rPr>
                <w:sz w:val="16"/>
              </w:rPr>
              <w:t>Endpoint-specific AUROCs reported across 14 tumour types</w:t>
            </w:r>
          </w:p>
        </w:tc>
        <w:tc>
          <w:tcPr>
            <w:tcW w:type="dxa" w:w="1176"/>
            <w:vAlign w:val="center"/>
          </w:tcPr>
          <w:p>
            <w:r>
              <w:rPr>
                <w:sz w:val="16"/>
              </w:rPr>
              <w:t>10.1038/s43018-020-0087-6</w:t>
            </w:r>
          </w:p>
        </w:tc>
      </w:tr>
      <w:tr>
        <w:trPr>
          <w:cantSplit/>
        </w:trPr>
        <w:tc>
          <w:tcPr>
            <w:tcW w:type="dxa" w:w="1176"/>
            <w:vAlign w:val="center"/>
          </w:tcPr>
          <w:p>
            <w:r>
              <w:rPr>
                <w:sz w:val="16"/>
              </w:rPr>
              <w:t>Schmauch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Transcriptome-wide RNA expression and pathways</w:t>
            </w:r>
          </w:p>
        </w:tc>
        <w:tc>
          <w:tcPr>
            <w:tcW w:type="dxa" w:w="1176"/>
            <w:vAlign w:val="center"/>
          </w:tcPr>
          <w:p>
            <w:r>
              <w:rPr>
                <w:sz w:val="16"/>
              </w:rPr>
              <w:t>TCGA 8725 patients across 28 cancers</w:t>
            </w:r>
          </w:p>
        </w:tc>
        <w:tc>
          <w:tcPr>
            <w:tcW w:type="dxa" w:w="1176"/>
            <w:vAlign w:val="center"/>
          </w:tcPr>
          <w:p>
            <w:r>
              <w:rPr>
                <w:sz w:val="16"/>
              </w:rPr>
              <w:t>External breast and lung cohorts for selected analyses</w:t>
            </w:r>
          </w:p>
        </w:tc>
        <w:tc>
          <w:tcPr>
            <w:tcW w:type="dxa" w:w="1176"/>
            <w:vAlign w:val="center"/>
          </w:tcPr>
          <w:p>
            <w:r>
              <w:rPr>
                <w:sz w:val="16"/>
              </w:rPr>
              <w:t>Endpoint-specific gene-expression correlations</w:t>
            </w:r>
          </w:p>
        </w:tc>
        <w:tc>
          <w:tcPr>
            <w:tcW w:type="dxa" w:w="1176"/>
            <w:vAlign w:val="center"/>
          </w:tcPr>
          <w:p>
            <w:r>
              <w:rPr>
                <w:sz w:val="16"/>
              </w:rPr>
              <w:t>10.1038/s41467-020-17678-4</w:t>
            </w:r>
          </w:p>
        </w:tc>
      </w:tr>
      <w:tr>
        <w:trPr>
          <w:cantSplit/>
        </w:trPr>
        <w:tc>
          <w:tcPr>
            <w:tcW w:type="dxa" w:w="1176"/>
            <w:vAlign w:val="center"/>
          </w:tcPr>
          <w:p>
            <w:r>
              <w:rPr>
                <w:sz w:val="16"/>
              </w:rPr>
              <w:t>Howard et al.</w:t>
            </w:r>
          </w:p>
        </w:tc>
        <w:tc>
          <w:tcPr>
            <w:tcW w:type="dxa" w:w="1176"/>
            <w:vAlign w:val="center"/>
          </w:tcPr>
          <w:p>
            <w:r>
              <w:rPr>
                <w:sz w:val="16"/>
              </w:rPr>
              <w:t>2021</w:t>
            </w:r>
          </w:p>
        </w:tc>
        <w:tc>
          <w:tcPr>
            <w:tcW w:type="dxa" w:w="1176"/>
            <w:vAlign w:val="center"/>
          </w:tcPr>
          <w:p>
            <w:r>
              <w:rPr>
                <w:sz w:val="16"/>
              </w:rPr>
              <w:t>Six TCGA cancers</w:t>
            </w:r>
          </w:p>
        </w:tc>
        <w:tc>
          <w:tcPr>
            <w:tcW w:type="dxa" w:w="1176"/>
            <w:vAlign w:val="center"/>
          </w:tcPr>
          <w:p>
            <w:r>
              <w:rPr>
                <w:sz w:val="16"/>
              </w:rPr>
              <w:t>Submitting-site signatures and bias</w:t>
            </w:r>
          </w:p>
        </w:tc>
        <w:tc>
          <w:tcPr>
            <w:tcW w:type="dxa" w:w="1176"/>
            <w:vAlign w:val="center"/>
          </w:tcPr>
          <w:p>
            <w:r>
              <w:rPr>
                <w:sz w:val="16"/>
              </w:rPr>
              <w:t>TCGA more than 3000 patients</w:t>
            </w:r>
          </w:p>
        </w:tc>
        <w:tc>
          <w:tcPr>
            <w:tcW w:type="dxa" w:w="1176"/>
            <w:vAlign w:val="center"/>
          </w:tcPr>
          <w:p>
            <w:r>
              <w:rPr>
                <w:sz w:val="16"/>
              </w:rPr>
              <w:t>Site-preserved validation within TCGA</w:t>
            </w:r>
          </w:p>
        </w:tc>
        <w:tc>
          <w:tcPr>
            <w:tcW w:type="dxa" w:w="1176"/>
            <w:vAlign w:val="center"/>
          </w:tcPr>
          <w:p>
            <w:r>
              <w:rPr>
                <w:sz w:val="16"/>
              </w:rPr>
              <w:t>Site signatures remained detectable and could inflate mutation stage and survival prediction</w:t>
            </w:r>
          </w:p>
        </w:tc>
        <w:tc>
          <w:tcPr>
            <w:tcW w:type="dxa" w:w="1176"/>
            <w:vAlign w:val="center"/>
          </w:tcPr>
          <w:p>
            <w:r>
              <w:rPr>
                <w:sz w:val="16"/>
              </w:rPr>
              <w:t>10.1038/s41467-021-24698-1</w:t>
            </w:r>
          </w:p>
        </w:tc>
      </w:tr>
      <w:tr>
        <w:trPr>
          <w:cantSplit/>
        </w:trPr>
        <w:tc>
          <w:tcPr>
            <w:tcW w:type="dxa" w:w="1176"/>
            <w:vAlign w:val="center"/>
          </w:tcPr>
          <w:p>
            <w:r>
              <w:rPr>
                <w:sz w:val="16"/>
              </w:rPr>
              <w:t>Loeffler et al.</w:t>
            </w:r>
          </w:p>
        </w:tc>
        <w:tc>
          <w:tcPr>
            <w:tcW w:type="dxa" w:w="1176"/>
            <w:vAlign w:val="center"/>
          </w:tcPr>
          <w:p>
            <w:r>
              <w:rPr>
                <w:sz w:val="16"/>
              </w:rPr>
              <w:t>2022</w:t>
            </w:r>
          </w:p>
        </w:tc>
        <w:tc>
          <w:tcPr>
            <w:tcW w:type="dxa" w:w="1176"/>
            <w:vAlign w:val="center"/>
          </w:tcPr>
          <w:p>
            <w:r>
              <w:rPr>
                <w:sz w:val="16"/>
              </w:rPr>
              <w:t>Pan-cancer</w:t>
            </w:r>
          </w:p>
        </w:tc>
        <w:tc>
          <w:tcPr>
            <w:tcW w:type="dxa" w:w="1176"/>
            <w:vAlign w:val="center"/>
          </w:tcPr>
          <w:p>
            <w:r>
              <w:rPr>
                <w:sz w:val="16"/>
              </w:rPr>
              <w:t>69 genes and 12 pathways</w:t>
            </w:r>
          </w:p>
        </w:tc>
        <w:tc>
          <w:tcPr>
            <w:tcW w:type="dxa" w:w="1176"/>
            <w:vAlign w:val="center"/>
          </w:tcPr>
          <w:p>
            <w:r>
              <w:rPr>
                <w:sz w:val="16"/>
              </w:rPr>
              <w:t>TCGA 7829 patients across 23 cancers</w:t>
            </w:r>
          </w:p>
        </w:tc>
        <w:tc>
          <w:tcPr>
            <w:tcW w:type="dxa" w:w="1176"/>
            <w:vAlign w:val="center"/>
          </w:tcPr>
          <w:p>
            <w:r>
              <w:rPr>
                <w:sz w:val="16"/>
              </w:rPr>
              <w:t>None outside TCGA in primary systematic screen</w:t>
            </w:r>
          </w:p>
        </w:tc>
        <w:tc>
          <w:tcPr>
            <w:tcW w:type="dxa" w:w="1176"/>
            <w:vAlign w:val="center"/>
          </w:tcPr>
          <w:p>
            <w:r>
              <w:rPr>
                <w:sz w:val="16"/>
              </w:rPr>
              <w:t>44 of 69 genes were reported predictable in at least one tumour type</w:t>
            </w:r>
          </w:p>
        </w:tc>
        <w:tc>
          <w:tcPr>
            <w:tcW w:type="dxa" w:w="1176"/>
            <w:vAlign w:val="center"/>
          </w:tcPr>
          <w:p>
            <w:r>
              <w:rPr>
                <w:sz w:val="16"/>
              </w:rPr>
              <w:t>10.3389/fgene.2021.806386</w:t>
            </w:r>
          </w:p>
        </w:tc>
      </w:tr>
      <w:tr>
        <w:trPr>
          <w:cantSplit/>
        </w:trPr>
        <w:tc>
          <w:tcPr>
            <w:tcW w:type="dxa" w:w="1176"/>
            <w:vAlign w:val="center"/>
          </w:tcPr>
          <w:p>
            <w:r>
              <w:rPr>
                <w:sz w:val="16"/>
              </w:rPr>
              <w:t>Dadhania et al.</w:t>
            </w:r>
          </w:p>
        </w:tc>
        <w:tc>
          <w:tcPr>
            <w:tcW w:type="dxa" w:w="1176"/>
            <w:vAlign w:val="center"/>
          </w:tcPr>
          <w:p>
            <w:r>
              <w:rPr>
                <w:sz w:val="16"/>
              </w:rPr>
              <w:t>2022</w:t>
            </w:r>
          </w:p>
        </w:tc>
        <w:tc>
          <w:tcPr>
            <w:tcW w:type="dxa" w:w="1176"/>
            <w:vAlign w:val="center"/>
          </w:tcPr>
          <w:p>
            <w:r>
              <w:rPr>
                <w:sz w:val="16"/>
              </w:rPr>
              <w:t>Prostate cancer</w:t>
            </w:r>
          </w:p>
        </w:tc>
        <w:tc>
          <w:tcPr>
            <w:tcW w:type="dxa" w:w="1176"/>
            <w:vAlign w:val="center"/>
          </w:tcPr>
          <w:p>
            <w:r>
              <w:rPr>
                <w:sz w:val="16"/>
              </w:rPr>
              <w:t>ERG rearrangement status</w:t>
            </w:r>
          </w:p>
        </w:tc>
        <w:tc>
          <w:tcPr>
            <w:tcW w:type="dxa" w:w="1176"/>
            <w:vAlign w:val="center"/>
          </w:tcPr>
          <w:p>
            <w:r>
              <w:rPr>
                <w:sz w:val="16"/>
              </w:rPr>
              <w:t>392 in-house and TCGA cases</w:t>
            </w:r>
          </w:p>
        </w:tc>
        <w:tc>
          <w:tcPr>
            <w:tcW w:type="dxa" w:w="1176"/>
            <w:vAlign w:val="center"/>
          </w:tcPr>
          <w:p>
            <w:r>
              <w:rPr>
                <w:sz w:val="16"/>
              </w:rPr>
              <w:t>Held-out 131-case test set</w:t>
            </w:r>
          </w:p>
        </w:tc>
        <w:tc>
          <w:tcPr>
            <w:tcW w:type="dxa" w:w="1176"/>
            <w:vAlign w:val="center"/>
          </w:tcPr>
          <w:p>
            <w:r>
              <w:rPr>
                <w:sz w:val="16"/>
              </w:rPr>
              <w:t>AUROC 0.82-0.85; sensitivity 75.0% and specificity 83.1% at 20x</w:t>
            </w:r>
          </w:p>
        </w:tc>
        <w:tc>
          <w:tcPr>
            <w:tcW w:type="dxa" w:w="1176"/>
            <w:vAlign w:val="center"/>
          </w:tcPr>
          <w:p>
            <w:r>
              <w:rPr>
                <w:sz w:val="16"/>
              </w:rPr>
              <w:t>10.1186/s12885-022-09559-4</w:t>
            </w:r>
          </w:p>
        </w:tc>
      </w:tr>
      <w:tr>
        <w:trPr>
          <w:cantSplit/>
        </w:trPr>
        <w:tc>
          <w:tcPr>
            <w:tcW w:type="dxa" w:w="1176"/>
            <w:vAlign w:val="center"/>
          </w:tcPr>
          <w:p>
            <w:r>
              <w:rPr>
                <w:sz w:val="16"/>
              </w:rPr>
              <w:t>Mayer et al.</w:t>
            </w:r>
          </w:p>
        </w:tc>
        <w:tc>
          <w:tcPr>
            <w:tcW w:type="dxa" w:w="1176"/>
            <w:vAlign w:val="center"/>
          </w:tcPr>
          <w:p>
            <w:r>
              <w:rPr>
                <w:sz w:val="16"/>
              </w:rPr>
              <w:t>2022</w:t>
            </w:r>
          </w:p>
        </w:tc>
        <w:tc>
          <w:tcPr>
            <w:tcW w:type="dxa" w:w="1176"/>
            <w:vAlign w:val="center"/>
          </w:tcPr>
          <w:p>
            <w:r>
              <w:rPr>
                <w:sz w:val="16"/>
              </w:rPr>
              <w:t>NSCLC</w:t>
            </w:r>
          </w:p>
        </w:tc>
        <w:tc>
          <w:tcPr>
            <w:tcW w:type="dxa" w:w="1176"/>
            <w:vAlign w:val="center"/>
          </w:tcPr>
          <w:p>
            <w:r>
              <w:rPr>
                <w:sz w:val="16"/>
              </w:rPr>
              <w:t>ALK and ROS1 fusions</w:t>
            </w:r>
          </w:p>
        </w:tc>
        <w:tc>
          <w:tcPr>
            <w:tcW w:type="dxa" w:w="1176"/>
            <w:vAlign w:val="center"/>
          </w:tcPr>
          <w:p>
            <w:r>
              <w:rPr>
                <w:sz w:val="16"/>
              </w:rPr>
              <w:t>Pan-cancer pretraining plus NSCLC development</w:t>
            </w:r>
          </w:p>
        </w:tc>
        <w:tc>
          <w:tcPr>
            <w:tcW w:type="dxa" w:w="1176"/>
            <w:vAlign w:val="center"/>
          </w:tcPr>
          <w:p>
            <w:r>
              <w:rPr>
                <w:sz w:val="16"/>
              </w:rPr>
              <w:t>Independent 72-case Sheba cohort</w:t>
            </w:r>
          </w:p>
        </w:tc>
        <w:tc>
          <w:tcPr>
            <w:tcW w:type="dxa" w:w="1176"/>
            <w:vAlign w:val="center"/>
          </w:tcPr>
          <w:p>
            <w:r>
              <w:rPr>
                <w:sz w:val="16"/>
              </w:rPr>
              <w:t>Sensitivity 100% for ALK and ROS1; specificity 100% and 98.6% respectively with very few positives</w:t>
            </w:r>
          </w:p>
        </w:tc>
        <w:tc>
          <w:tcPr>
            <w:tcW w:type="dxa" w:w="1176"/>
            <w:vAlign w:val="center"/>
          </w:tcPr>
          <w:p>
            <w:r>
              <w:rPr>
                <w:sz w:val="16"/>
              </w:rPr>
              <w:t>10.1038/s41379-022-01141-4</w:t>
            </w:r>
          </w:p>
        </w:tc>
      </w:tr>
      <w:tr>
        <w:trPr>
          <w:cantSplit/>
        </w:trPr>
        <w:tc>
          <w:tcPr>
            <w:tcW w:type="dxa" w:w="1176"/>
            <w:vAlign w:val="center"/>
          </w:tcPr>
          <w:p>
            <w:r>
              <w:rPr>
                <w:sz w:val="16"/>
              </w:rPr>
              <w:t>Saldanha et al.</w:t>
            </w:r>
          </w:p>
        </w:tc>
        <w:tc>
          <w:tcPr>
            <w:tcW w:type="dxa" w:w="1176"/>
            <w:vAlign w:val="center"/>
          </w:tcPr>
          <w:p>
            <w:r>
              <w:rPr>
                <w:sz w:val="16"/>
              </w:rPr>
              <w:t>2023</w:t>
            </w:r>
          </w:p>
        </w:tc>
        <w:tc>
          <w:tcPr>
            <w:tcW w:type="dxa" w:w="1176"/>
            <w:vAlign w:val="center"/>
          </w:tcPr>
          <w:p>
            <w:r>
              <w:rPr>
                <w:sz w:val="16"/>
              </w:rPr>
              <w:t>Pan-cancer</w:t>
            </w:r>
          </w:p>
        </w:tc>
        <w:tc>
          <w:tcPr>
            <w:tcW w:type="dxa" w:w="1176"/>
            <w:vAlign w:val="center"/>
          </w:tcPr>
          <w:p>
            <w:r>
              <w:rPr>
                <w:sz w:val="16"/>
              </w:rPr>
              <w:t>Somatic gene alterations</w:t>
            </w:r>
          </w:p>
        </w:tc>
        <w:tc>
          <w:tcPr>
            <w:tcW w:type="dxa" w:w="1176"/>
            <w:vAlign w:val="center"/>
          </w:tcPr>
          <w:p>
            <w:r>
              <w:rPr>
                <w:sz w:val="16"/>
              </w:rPr>
              <w:t>TCGA across multiple cancers</w:t>
            </w:r>
          </w:p>
        </w:tc>
        <w:tc>
          <w:tcPr>
            <w:tcW w:type="dxa" w:w="1176"/>
            <w:vAlign w:val="center"/>
          </w:tcPr>
          <w:p>
            <w:r>
              <w:rPr>
                <w:sz w:val="16"/>
              </w:rPr>
              <w:t>CPTAC external cohorts for seven cancer groups</w:t>
            </w:r>
          </w:p>
        </w:tc>
        <w:tc>
          <w:tcPr>
            <w:tcW w:type="dxa" w:w="1176"/>
            <w:vAlign w:val="center"/>
          </w:tcPr>
          <w:p>
            <w:r>
              <w:rPr>
                <w:sz w:val="16"/>
              </w:rPr>
              <w:t>Endpoint-specific internal and external AUROCs</w:t>
            </w:r>
          </w:p>
        </w:tc>
        <w:tc>
          <w:tcPr>
            <w:tcW w:type="dxa" w:w="1176"/>
            <w:vAlign w:val="center"/>
          </w:tcPr>
          <w:p>
            <w:r>
              <w:rPr>
                <w:sz w:val="16"/>
              </w:rPr>
              <w:t>10.1038/s41698-023-00365-0</w:t>
            </w:r>
          </w:p>
        </w:tc>
      </w:tr>
      <w:tr>
        <w:trPr>
          <w:cantSplit/>
        </w:trPr>
        <w:tc>
          <w:tcPr>
            <w:tcW w:type="dxa" w:w="1176"/>
            <w:vAlign w:val="center"/>
          </w:tcPr>
          <w:p>
            <w:r>
              <w:rPr>
                <w:sz w:val="16"/>
              </w:rPr>
              <w:t>El Nahhas et al.</w:t>
            </w:r>
          </w:p>
        </w:tc>
        <w:tc>
          <w:tcPr>
            <w:tcW w:type="dxa" w:w="1176"/>
            <w:vAlign w:val="center"/>
          </w:tcPr>
          <w:p>
            <w:r>
              <w:rPr>
                <w:sz w:val="16"/>
              </w:rPr>
              <w:t>2024</w:t>
            </w:r>
          </w:p>
        </w:tc>
        <w:tc>
          <w:tcPr>
            <w:tcW w:type="dxa" w:w="1176"/>
            <w:vAlign w:val="center"/>
          </w:tcPr>
          <w:p>
            <w:r>
              <w:rPr>
                <w:sz w:val="16"/>
              </w:rPr>
              <w:t>Nine cancers</w:t>
            </w:r>
          </w:p>
        </w:tc>
        <w:tc>
          <w:tcPr>
            <w:tcW w:type="dxa" w:w="1176"/>
            <w:vAlign w:val="center"/>
          </w:tcPr>
          <w:p>
            <w:r>
              <w:rPr>
                <w:sz w:val="16"/>
              </w:rPr>
              <w:t>Continuous HRD and tumour-microenvironment biomarkers</w:t>
            </w:r>
          </w:p>
        </w:tc>
        <w:tc>
          <w:tcPr>
            <w:tcW w:type="dxa" w:w="1176"/>
            <w:vAlign w:val="center"/>
          </w:tcPr>
          <w:p>
            <w:r>
              <w:rPr>
                <w:sz w:val="16"/>
              </w:rPr>
              <w:t>11671 patients across nine cancers</w:t>
            </w:r>
          </w:p>
        </w:tc>
        <w:tc>
          <w:tcPr>
            <w:tcW w:type="dxa" w:w="1176"/>
            <w:vAlign w:val="center"/>
          </w:tcPr>
          <w:p>
            <w:r>
              <w:rPr>
                <w:sz w:val="16"/>
              </w:rPr>
              <w:t>Selected external cohorts</w:t>
            </w:r>
          </w:p>
        </w:tc>
        <w:tc>
          <w:tcPr>
            <w:tcW w:type="dxa" w:w="1176"/>
            <w:vAlign w:val="center"/>
          </w:tcPr>
          <w:p>
            <w:r>
              <w:rPr>
                <w:sz w:val="16"/>
              </w:rPr>
              <w:t>Regression improved continuous biomarker prediction and interpretability relative to dichotomisation</w:t>
            </w:r>
          </w:p>
        </w:tc>
        <w:tc>
          <w:tcPr>
            <w:tcW w:type="dxa" w:w="1176"/>
            <w:vAlign w:val="center"/>
          </w:tcPr>
          <w:p>
            <w:r>
              <w:rPr>
                <w:sz w:val="16"/>
              </w:rPr>
              <w:t>10.1038/s41467-024-45589-1</w:t>
            </w:r>
          </w:p>
        </w:tc>
      </w:tr>
      <w:tr>
        <w:trPr>
          <w:cantSplit/>
        </w:trPr>
        <w:tc>
          <w:tcPr>
            <w:tcW w:type="dxa" w:w="1176"/>
            <w:vAlign w:val="center"/>
          </w:tcPr>
          <w:p>
            <w:r>
              <w:rPr>
                <w:sz w:val="16"/>
              </w:rPr>
              <w:t>Arslan et al.</w:t>
            </w:r>
          </w:p>
        </w:tc>
        <w:tc>
          <w:tcPr>
            <w:tcW w:type="dxa" w:w="1176"/>
            <w:vAlign w:val="center"/>
          </w:tcPr>
          <w:p>
            <w:r>
              <w:rPr>
                <w:sz w:val="16"/>
              </w:rPr>
              <w:t>2024</w:t>
            </w:r>
          </w:p>
        </w:tc>
        <w:tc>
          <w:tcPr>
            <w:tcW w:type="dxa" w:w="1176"/>
            <w:vAlign w:val="center"/>
          </w:tcPr>
          <w:p>
            <w:r>
              <w:rPr>
                <w:sz w:val="16"/>
              </w:rPr>
              <w:t>Pan-cancer</w:t>
            </w:r>
          </w:p>
        </w:tc>
        <w:tc>
          <w:tcPr>
            <w:tcW w:type="dxa" w:w="1176"/>
            <w:vAlign w:val="center"/>
          </w:tcPr>
          <w:p>
            <w:r>
              <w:rPr>
                <w:sz w:val="16"/>
              </w:rPr>
              <w:t>4031 genomic transcriptomic proteomic and clinical biomarkers</w:t>
            </w:r>
          </w:p>
        </w:tc>
        <w:tc>
          <w:tcPr>
            <w:tcW w:type="dxa" w:w="1176"/>
            <w:vAlign w:val="center"/>
          </w:tcPr>
          <w:p>
            <w:r>
              <w:rPr>
                <w:sz w:val="16"/>
              </w:rPr>
              <w:t>TCGA 8890 patients and 10954 FFPE slides across 32 cancers</w:t>
            </w:r>
          </w:p>
        </w:tc>
        <w:tc>
          <w:tcPr>
            <w:tcW w:type="dxa" w:w="1176"/>
            <w:vAlign w:val="center"/>
          </w:tcPr>
          <w:p>
            <w:r>
              <w:rPr>
                <w:sz w:val="16"/>
              </w:rPr>
              <w:t>CPTAC for selected cancer-endpoint combinations</w:t>
            </w:r>
          </w:p>
        </w:tc>
        <w:tc>
          <w:tcPr>
            <w:tcW w:type="dxa" w:w="1176"/>
            <w:vAlign w:val="center"/>
          </w:tcPr>
          <w:p>
            <w:r>
              <w:rPr>
                <w:sz w:val="16"/>
              </w:rPr>
              <w:t>Median model AUROC 0.644; top quartile at least 0.719; top 5% above 0.834</w:t>
            </w:r>
          </w:p>
        </w:tc>
        <w:tc>
          <w:tcPr>
            <w:tcW w:type="dxa" w:w="1176"/>
            <w:vAlign w:val="center"/>
          </w:tcPr>
          <w:p>
            <w:r>
              <w:rPr>
                <w:sz w:val="16"/>
              </w:rPr>
              <w:t>10.1038/s43856-024-00471-5</w:t>
            </w:r>
          </w:p>
        </w:tc>
      </w:tr>
      <w:tr>
        <w:trPr>
          <w:cantSplit/>
        </w:trPr>
        <w:tc>
          <w:tcPr>
            <w:tcW w:type="dxa" w:w="1176"/>
            <w:vAlign w:val="center"/>
          </w:tcPr>
          <w:p>
            <w:r>
              <w:rPr>
                <w:sz w:val="16"/>
              </w:rPr>
              <w:t>Bergstrom et al.</w:t>
            </w:r>
          </w:p>
        </w:tc>
        <w:tc>
          <w:tcPr>
            <w:tcW w:type="dxa" w:w="1176"/>
            <w:vAlign w:val="center"/>
          </w:tcPr>
          <w:p>
            <w:r>
              <w:rPr>
                <w:sz w:val="16"/>
              </w:rPr>
              <w:t>2024</w:t>
            </w:r>
          </w:p>
        </w:tc>
        <w:tc>
          <w:tcPr>
            <w:tcW w:type="dxa" w:w="1176"/>
            <w:vAlign w:val="center"/>
          </w:tcPr>
          <w:p>
            <w:r>
              <w:rPr>
                <w:sz w:val="16"/>
              </w:rPr>
              <w:t>Breast and ovarian cancer</w:t>
            </w:r>
          </w:p>
        </w:tc>
        <w:tc>
          <w:tcPr>
            <w:tcW w:type="dxa" w:w="1176"/>
            <w:vAlign w:val="center"/>
          </w:tcPr>
          <w:p>
            <w:r>
              <w:rPr>
                <w:sz w:val="16"/>
              </w:rPr>
              <w:t>HRD and platinum response</w:t>
            </w:r>
          </w:p>
        </w:tc>
        <w:tc>
          <w:tcPr>
            <w:tcW w:type="dxa" w:w="1176"/>
            <w:vAlign w:val="center"/>
          </w:tcPr>
          <w:p>
            <w:r>
              <w:rPr>
                <w:sz w:val="16"/>
              </w:rPr>
              <w:t>TCGA BRCA and OV</w:t>
            </w:r>
          </w:p>
        </w:tc>
        <w:tc>
          <w:tcPr>
            <w:tcW w:type="dxa" w:w="1176"/>
            <w:vAlign w:val="center"/>
          </w:tcPr>
          <w:p>
            <w:r>
              <w:rPr>
                <w:sz w:val="16"/>
              </w:rPr>
              <w:t>CPTAC METABRIC and independent clinical cohorts</w:t>
            </w:r>
          </w:p>
        </w:tc>
        <w:tc>
          <w:tcPr>
            <w:tcW w:type="dxa" w:w="1176"/>
            <w:vAlign w:val="center"/>
          </w:tcPr>
          <w:p>
            <w:r>
              <w:rPr>
                <w:sz w:val="16"/>
              </w:rPr>
              <w:t>TCGA breast AUROC 0.81 (0.77-0.85); external primary breast AUROC 0.76 (0.71-0.82)</w:t>
            </w:r>
          </w:p>
        </w:tc>
        <w:tc>
          <w:tcPr>
            <w:tcW w:type="dxa" w:w="1176"/>
            <w:vAlign w:val="center"/>
          </w:tcPr>
          <w:p>
            <w:r>
              <w:rPr>
                <w:sz w:val="16"/>
              </w:rPr>
              <w:t>10.1200/JCO.23.02641</w:t>
            </w:r>
          </w:p>
        </w:tc>
      </w:tr>
      <w:tr>
        <w:trPr>
          <w:cantSplit/>
        </w:trPr>
        <w:tc>
          <w:tcPr>
            <w:tcW w:type="dxa" w:w="1176"/>
            <w:vAlign w:val="center"/>
          </w:tcPr>
          <w:p>
            <w:r>
              <w:rPr>
                <w:sz w:val="16"/>
              </w:rPr>
              <w:t>Patkar et al.</w:t>
            </w:r>
          </w:p>
        </w:tc>
        <w:tc>
          <w:tcPr>
            <w:tcW w:type="dxa" w:w="1176"/>
            <w:vAlign w:val="center"/>
          </w:tcPr>
          <w:p>
            <w:r>
              <w:rPr>
                <w:sz w:val="16"/>
              </w:rPr>
              <w:t>2024</w:t>
            </w:r>
          </w:p>
        </w:tc>
        <w:tc>
          <w:tcPr>
            <w:tcW w:type="dxa" w:w="1176"/>
            <w:vAlign w:val="center"/>
          </w:tcPr>
          <w:p>
            <w:r>
              <w:rPr>
                <w:sz w:val="16"/>
              </w:rPr>
              <w:t>NSCLC</w:t>
            </w:r>
          </w:p>
        </w:tc>
        <w:tc>
          <w:tcPr>
            <w:tcW w:type="dxa" w:w="1176"/>
            <w:vAlign w:val="center"/>
          </w:tcPr>
          <w:p>
            <w:r>
              <w:rPr>
                <w:sz w:val="16"/>
              </w:rPr>
              <w:t>Thirty tumour-microenvironment expression signatures and immunotherapy response</w:t>
            </w:r>
          </w:p>
        </w:tc>
        <w:tc>
          <w:tcPr>
            <w:tcW w:type="dxa" w:w="1176"/>
            <w:vAlign w:val="center"/>
          </w:tcPr>
          <w:p>
            <w:r>
              <w:rPr>
                <w:sz w:val="16"/>
              </w:rPr>
              <w:t>TCGA NSCLC (n=865)</w:t>
            </w:r>
          </w:p>
        </w:tc>
        <w:tc>
          <w:tcPr>
            <w:tcW w:type="dxa" w:w="1176"/>
            <w:vAlign w:val="center"/>
          </w:tcPr>
          <w:p>
            <w:r>
              <w:rPr>
                <w:sz w:val="16"/>
              </w:rPr>
              <w:t>CPTAC (n=333) and SUNY cohorts with IHC and treatment outcomes</w:t>
            </w:r>
          </w:p>
        </w:tc>
        <w:tc>
          <w:tcPr>
            <w:tcW w:type="dxa" w:w="1176"/>
            <w:vAlign w:val="center"/>
          </w:tcPr>
          <w:p>
            <w:r>
              <w:rPr>
                <w:sz w:val="16"/>
              </w:rPr>
              <w:t>Mean external Pearson correlation 0.50; IHC cell-type correlations 0.41-0.60; first-line ICI-response AUROC 0.75 (0.61-0.88)</w:t>
            </w:r>
          </w:p>
        </w:tc>
        <w:tc>
          <w:tcPr>
            <w:tcW w:type="dxa" w:w="1176"/>
            <w:vAlign w:val="center"/>
          </w:tcPr>
          <w:p>
            <w:r>
              <w:rPr>
                <w:sz w:val="16"/>
              </w:rPr>
              <w:t>10.1038/s41698-024-00765-w</w:t>
            </w:r>
          </w:p>
        </w:tc>
      </w:tr>
      <w:tr>
        <w:trPr>
          <w:cantSplit/>
        </w:trPr>
        <w:tc>
          <w:tcPr>
            <w:tcW w:type="dxa" w:w="1176"/>
            <w:vAlign w:val="center"/>
          </w:tcPr>
          <w:p>
            <w:r>
              <w:rPr>
                <w:sz w:val="16"/>
              </w:rPr>
              <w:t>Ding et al.</w:t>
            </w:r>
          </w:p>
        </w:tc>
        <w:tc>
          <w:tcPr>
            <w:tcW w:type="dxa" w:w="1176"/>
            <w:vAlign w:val="center"/>
          </w:tcPr>
          <w:p>
            <w:r>
              <w:rPr>
                <w:sz w:val="16"/>
              </w:rPr>
              <w:t>2025</w:t>
            </w:r>
          </w:p>
        </w:tc>
        <w:tc>
          <w:tcPr>
            <w:tcW w:type="dxa" w:w="1176"/>
            <w:vAlign w:val="center"/>
          </w:tcPr>
          <w:p>
            <w:r>
              <w:rPr>
                <w:sz w:val="16"/>
              </w:rPr>
              <w:t>Pan-organ and pan-cancer</w:t>
            </w:r>
          </w:p>
        </w:tc>
        <w:tc>
          <w:tcPr>
            <w:tcW w:type="dxa" w:w="1176"/>
            <w:vAlign w:val="center"/>
          </w:tcPr>
          <w:p>
            <w:r>
              <w:rPr>
                <w:sz w:val="16"/>
              </w:rPr>
              <w:t>Diagnosis molecular status prognosis retrieval and report generation</w:t>
            </w:r>
          </w:p>
        </w:tc>
        <w:tc>
          <w:tcPr>
            <w:tcW w:type="dxa" w:w="1176"/>
            <w:vAlign w:val="center"/>
          </w:tcPr>
          <w:p>
            <w:r>
              <w:rPr>
                <w:sz w:val="16"/>
              </w:rPr>
              <w:t>Mass-340K pretraining: 335645 WSIs plus synthetic captions and 182862 WSI-report pairs</w:t>
            </w:r>
          </w:p>
        </w:tc>
        <w:tc>
          <w:tcPr>
            <w:tcW w:type="dxa" w:w="1176"/>
            <w:vAlign w:val="center"/>
          </w:tcPr>
          <w:p>
            <w:r>
              <w:rPr>
                <w:sz w:val="16"/>
              </w:rPr>
              <w:t>TCGA was downstream evaluation and explicitly excluded from TITAN pretraining</w:t>
            </w:r>
          </w:p>
        </w:tc>
        <w:tc>
          <w:tcPr>
            <w:tcW w:type="dxa" w:w="1176"/>
            <w:vAlign w:val="center"/>
          </w:tcPr>
          <w:p>
            <w:r>
              <w:rPr>
                <w:sz w:val="16"/>
              </w:rPr>
              <w:t>Task-specific linear-probe and zero-shot metrics</w:t>
            </w:r>
          </w:p>
        </w:tc>
        <w:tc>
          <w:tcPr>
            <w:tcW w:type="dxa" w:w="1176"/>
            <w:vAlign w:val="center"/>
          </w:tcPr>
          <w:p>
            <w:r>
              <w:rPr>
                <w:sz w:val="16"/>
              </w:rPr>
              <w:t>10.1038/s41591-025-03982-3</w:t>
            </w:r>
          </w:p>
        </w:tc>
      </w:tr>
    </w:tbl>
    <w:p/>
    <w:p>
      <w:pPr>
        <w:pStyle w:val="Heading1"/>
      </w:pPr>
      <w:r>
        <w:t>Table S12. TRIPOD+AI reporting map</w:t>
      </w:r>
    </w:p>
    <w:p>
      <w:r>
        <w:t>Items are mapped to the revised manuscript and repository using the official TRIPOD+AI checklist (version 11 January 2024). Pending entries require author or institutional information and are not statistical-analysis omissions.</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r>
              <w:rPr>
                <w:b/>
                <w:sz w:val="17"/>
              </w:rPr>
              <w:t>Item</w:t>
            </w:r>
          </w:p>
        </w:tc>
        <w:tc>
          <w:tcPr>
            <w:tcW w:type="dxa" w:w="2353"/>
          </w:tcPr>
          <w:p>
            <w:r>
              <w:rPr>
                <w:b/>
                <w:sz w:val="17"/>
              </w:rPr>
              <w:t>Topic</w:t>
            </w:r>
          </w:p>
        </w:tc>
        <w:tc>
          <w:tcPr>
            <w:tcW w:type="dxa" w:w="2353"/>
          </w:tcPr>
          <w:p>
            <w:r>
              <w:rPr>
                <w:b/>
                <w:sz w:val="17"/>
              </w:rPr>
              <w:t>Reported location</w:t>
            </w:r>
          </w:p>
        </w:tc>
        <w:tc>
          <w:tcPr>
            <w:tcW w:type="dxa" w:w="2353"/>
          </w:tcPr>
          <w:p>
            <w:r>
              <w:rPr>
                <w:b/>
                <w:sz w:val="17"/>
              </w:rPr>
              <w:t>Status</w:t>
            </w:r>
          </w:p>
        </w:tc>
      </w:tr>
      <w:tr>
        <w:trPr>
          <w:cantSplit/>
        </w:trPr>
        <w:tc>
          <w:tcPr>
            <w:tcW w:type="dxa" w:w="2353"/>
            <w:vAlign w:val="center"/>
          </w:tcPr>
          <w:p>
            <w:r>
              <w:rPr>
                <w:sz w:val="16"/>
              </w:rPr>
              <w:t>1</w:t>
            </w:r>
          </w:p>
        </w:tc>
        <w:tc>
          <w:tcPr>
            <w:tcW w:type="dxa" w:w="2353"/>
            <w:vAlign w:val="center"/>
          </w:tcPr>
          <w:p>
            <w:r>
              <w:rPr>
                <w:sz w:val="16"/>
              </w:rPr>
              <w:t>Title</w:t>
            </w:r>
          </w:p>
        </w:tc>
        <w:tc>
          <w:tcPr>
            <w:tcW w:type="dxa" w:w="2353"/>
            <w:vAlign w:val="center"/>
          </w:tcPr>
          <w:p>
            <w:r>
              <w:rPr>
                <w:sz w:val="16"/>
              </w:rPr>
              <w:t>Title page</w:t>
            </w:r>
          </w:p>
        </w:tc>
        <w:tc>
          <w:tcPr>
            <w:tcW w:type="dxa" w:w="2353"/>
            <w:vAlign w:val="center"/>
          </w:tcPr>
          <w:p>
            <w:r>
              <w:rPr>
                <w:sz w:val="16"/>
              </w:rPr>
              <w:t>Reported</w:t>
            </w:r>
          </w:p>
        </w:tc>
      </w:tr>
      <w:tr>
        <w:trPr>
          <w:cantSplit/>
        </w:trPr>
        <w:tc>
          <w:tcPr>
            <w:tcW w:type="dxa" w:w="2353"/>
            <w:vAlign w:val="center"/>
          </w:tcPr>
          <w:p>
            <w:r>
              <w:rPr>
                <w:sz w:val="16"/>
              </w:rPr>
              <w:t>2</w:t>
            </w:r>
          </w:p>
        </w:tc>
        <w:tc>
          <w:tcPr>
            <w:tcW w:type="dxa" w:w="2353"/>
            <w:vAlign w:val="center"/>
          </w:tcPr>
          <w:p>
            <w:r>
              <w:rPr>
                <w:sz w:val="16"/>
              </w:rPr>
              <w:t>Abstract</w:t>
            </w:r>
          </w:p>
        </w:tc>
        <w:tc>
          <w:tcPr>
            <w:tcW w:type="dxa" w:w="2353"/>
            <w:vAlign w:val="center"/>
          </w:tcPr>
          <w:p>
            <w:r>
              <w:rPr>
                <w:sz w:val="16"/>
              </w:rPr>
              <w:t>Structured abstract</w:t>
            </w:r>
          </w:p>
        </w:tc>
        <w:tc>
          <w:tcPr>
            <w:tcW w:type="dxa" w:w="2353"/>
            <w:vAlign w:val="center"/>
          </w:tcPr>
          <w:p>
            <w:r>
              <w:rPr>
                <w:sz w:val="16"/>
              </w:rPr>
              <w:t>Reported</w:t>
            </w:r>
          </w:p>
        </w:tc>
      </w:tr>
      <w:tr>
        <w:trPr>
          <w:cantSplit/>
        </w:trPr>
        <w:tc>
          <w:tcPr>
            <w:tcW w:type="dxa" w:w="2353"/>
            <w:vAlign w:val="center"/>
          </w:tcPr>
          <w:p>
            <w:r>
              <w:rPr>
                <w:sz w:val="16"/>
              </w:rPr>
              <w:t>3a</w:t>
            </w:r>
          </w:p>
        </w:tc>
        <w:tc>
          <w:tcPr>
            <w:tcW w:type="dxa" w:w="2353"/>
            <w:vAlign w:val="center"/>
          </w:tcPr>
          <w:p>
            <w:r>
              <w:rPr>
                <w:sz w:val="16"/>
              </w:rPr>
              <w:t>Healthcare context and existing models</w:t>
            </w:r>
          </w:p>
        </w:tc>
        <w:tc>
          <w:tcPr>
            <w:tcW w:type="dxa" w:w="2353"/>
            <w:vAlign w:val="center"/>
          </w:tcPr>
          <w:p>
            <w:r>
              <w:rPr>
                <w:sz w:val="16"/>
              </w:rPr>
              <w:t>Background</w:t>
            </w:r>
          </w:p>
        </w:tc>
        <w:tc>
          <w:tcPr>
            <w:tcW w:type="dxa" w:w="2353"/>
            <w:vAlign w:val="center"/>
          </w:tcPr>
          <w:p>
            <w:r>
              <w:rPr>
                <w:sz w:val="16"/>
              </w:rPr>
              <w:t>Reported</w:t>
            </w:r>
          </w:p>
        </w:tc>
      </w:tr>
      <w:tr>
        <w:trPr>
          <w:cantSplit/>
        </w:trPr>
        <w:tc>
          <w:tcPr>
            <w:tcW w:type="dxa" w:w="2353"/>
            <w:vAlign w:val="center"/>
          </w:tcPr>
          <w:p>
            <w:r>
              <w:rPr>
                <w:sz w:val="16"/>
              </w:rPr>
              <w:t>3b</w:t>
            </w:r>
          </w:p>
        </w:tc>
        <w:tc>
          <w:tcPr>
            <w:tcW w:type="dxa" w:w="2353"/>
            <w:vAlign w:val="center"/>
          </w:tcPr>
          <w:p>
            <w:r>
              <w:rPr>
                <w:sz w:val="16"/>
              </w:rPr>
              <w:t>Target population intended purpose and users</w:t>
            </w:r>
          </w:p>
        </w:tc>
        <w:tc>
          <w:tcPr>
            <w:tcW w:type="dxa" w:w="2353"/>
            <w:vAlign w:val="center"/>
          </w:tcPr>
          <w:p>
            <w:r>
              <w:rPr>
                <w:sz w:val="16"/>
              </w:rPr>
              <w:t>Background; Methods - Study design</w:t>
            </w:r>
          </w:p>
        </w:tc>
        <w:tc>
          <w:tcPr>
            <w:tcW w:type="dxa" w:w="2353"/>
            <w:vAlign w:val="center"/>
          </w:tcPr>
          <w:p>
            <w:r>
              <w:rPr>
                <w:sz w:val="16"/>
              </w:rPr>
              <w:t>Reported</w:t>
            </w:r>
          </w:p>
        </w:tc>
      </w:tr>
      <w:tr>
        <w:trPr>
          <w:cantSplit/>
        </w:trPr>
        <w:tc>
          <w:tcPr>
            <w:tcW w:type="dxa" w:w="2353"/>
            <w:vAlign w:val="center"/>
          </w:tcPr>
          <w:p>
            <w:r>
              <w:rPr>
                <w:sz w:val="16"/>
              </w:rPr>
              <w:t>3c</w:t>
            </w:r>
          </w:p>
        </w:tc>
        <w:tc>
          <w:tcPr>
            <w:tcW w:type="dxa" w:w="2353"/>
            <w:vAlign w:val="center"/>
          </w:tcPr>
          <w:p>
            <w:r>
              <w:rPr>
                <w:sz w:val="16"/>
              </w:rPr>
              <w:t>Known health inequalities</w:t>
            </w:r>
          </w:p>
        </w:tc>
        <w:tc>
          <w:tcPr>
            <w:tcW w:type="dxa" w:w="2353"/>
            <w:vAlign w:val="center"/>
          </w:tcPr>
          <w:p>
            <w:r>
              <w:rPr>
                <w:sz w:val="16"/>
              </w:rPr>
              <w:t>Discussion - Limitations</w:t>
            </w:r>
          </w:p>
        </w:tc>
        <w:tc>
          <w:tcPr>
            <w:tcW w:type="dxa" w:w="2353"/>
            <w:vAlign w:val="center"/>
          </w:tcPr>
          <w:p>
            <w:r>
              <w:rPr>
                <w:sz w:val="16"/>
              </w:rPr>
              <w:t>Reported as not evaluated</w:t>
            </w:r>
          </w:p>
        </w:tc>
      </w:tr>
      <w:tr>
        <w:trPr>
          <w:cantSplit/>
        </w:trPr>
        <w:tc>
          <w:tcPr>
            <w:tcW w:type="dxa" w:w="2353"/>
            <w:vAlign w:val="center"/>
          </w:tcPr>
          <w:p>
            <w:r>
              <w:rPr>
                <w:sz w:val="16"/>
              </w:rPr>
              <w:t>4</w:t>
            </w:r>
          </w:p>
        </w:tc>
        <w:tc>
          <w:tcPr>
            <w:tcW w:type="dxa" w:w="2353"/>
            <w:vAlign w:val="center"/>
          </w:tcPr>
          <w:p>
            <w:r>
              <w:rPr>
                <w:sz w:val="16"/>
              </w:rPr>
              <w:t>Objectives</w:t>
            </w:r>
          </w:p>
        </w:tc>
        <w:tc>
          <w:tcPr>
            <w:tcW w:type="dxa" w:w="2353"/>
            <w:vAlign w:val="center"/>
          </w:tcPr>
          <w:p>
            <w:r>
              <w:rPr>
                <w:sz w:val="16"/>
              </w:rPr>
              <w:t>Background - final paragraph</w:t>
            </w:r>
          </w:p>
        </w:tc>
        <w:tc>
          <w:tcPr>
            <w:tcW w:type="dxa" w:w="2353"/>
            <w:vAlign w:val="center"/>
          </w:tcPr>
          <w:p>
            <w:r>
              <w:rPr>
                <w:sz w:val="16"/>
              </w:rPr>
              <w:t>Reported</w:t>
            </w:r>
          </w:p>
        </w:tc>
      </w:tr>
      <w:tr>
        <w:trPr>
          <w:cantSplit/>
        </w:trPr>
        <w:tc>
          <w:tcPr>
            <w:tcW w:type="dxa" w:w="2353"/>
            <w:vAlign w:val="center"/>
          </w:tcPr>
          <w:p>
            <w:r>
              <w:rPr>
                <w:sz w:val="16"/>
              </w:rPr>
              <w:t>5a</w:t>
            </w:r>
          </w:p>
        </w:tc>
        <w:tc>
          <w:tcPr>
            <w:tcW w:type="dxa" w:w="2353"/>
            <w:vAlign w:val="center"/>
          </w:tcPr>
          <w:p>
            <w:r>
              <w:rPr>
                <w:sz w:val="16"/>
              </w:rPr>
              <w:t>Data sources rationale and representativeness</w:t>
            </w:r>
          </w:p>
        </w:tc>
        <w:tc>
          <w:tcPr>
            <w:tcW w:type="dxa" w:w="2353"/>
            <w:vAlign w:val="center"/>
          </w:tcPr>
          <w:p>
            <w:r>
              <w:rPr>
                <w:sz w:val="16"/>
              </w:rPr>
              <w:t>Methods - Study design and Predictors and outcomes; provenance/SOURCES.md</w:t>
            </w:r>
          </w:p>
        </w:tc>
        <w:tc>
          <w:tcPr>
            <w:tcW w:type="dxa" w:w="2353"/>
            <w:vAlign w:val="center"/>
          </w:tcPr>
          <w:p>
            <w:r>
              <w:rPr>
                <w:sz w:val="16"/>
              </w:rPr>
              <w:t>Reported</w:t>
            </w:r>
          </w:p>
        </w:tc>
      </w:tr>
      <w:tr>
        <w:trPr>
          <w:cantSplit/>
        </w:trPr>
        <w:tc>
          <w:tcPr>
            <w:tcW w:type="dxa" w:w="2353"/>
            <w:vAlign w:val="center"/>
          </w:tcPr>
          <w:p>
            <w:r>
              <w:rPr>
                <w:sz w:val="16"/>
              </w:rPr>
              <w:t>5b</w:t>
            </w:r>
          </w:p>
        </w:tc>
        <w:tc>
          <w:tcPr>
            <w:tcW w:type="dxa" w:w="2353"/>
            <w:vAlign w:val="center"/>
          </w:tcPr>
          <w:p>
            <w:r>
              <w:rPr>
                <w:sz w:val="16"/>
              </w:rPr>
              <w:t>Participant-data dates</w:t>
            </w:r>
          </w:p>
        </w:tc>
        <w:tc>
          <w:tcPr>
            <w:tcW w:type="dxa" w:w="2353"/>
            <w:vAlign w:val="center"/>
          </w:tcPr>
          <w:p>
            <w:r>
              <w:rPr>
                <w:sz w:val="16"/>
              </w:rPr>
              <w:t>Methods - Study design; provenance/SOURCES.md</w:t>
            </w:r>
          </w:p>
        </w:tc>
        <w:tc>
          <w:tcPr>
            <w:tcW w:type="dxa" w:w="2353"/>
            <w:vAlign w:val="center"/>
          </w:tcPr>
          <w:p>
            <w:r>
              <w:rPr>
                <w:sz w:val="16"/>
              </w:rPr>
              <w:t>Historical TCGA cohort and analysis access documented; accrual dates not available in analytic files</w:t>
            </w:r>
          </w:p>
        </w:tc>
      </w:tr>
      <w:tr>
        <w:trPr>
          <w:cantSplit/>
        </w:trPr>
        <w:tc>
          <w:tcPr>
            <w:tcW w:type="dxa" w:w="2353"/>
            <w:vAlign w:val="center"/>
          </w:tcPr>
          <w:p>
            <w:r>
              <w:rPr>
                <w:sz w:val="16"/>
              </w:rPr>
              <w:t>6a</w:t>
            </w:r>
          </w:p>
        </w:tc>
        <w:tc>
          <w:tcPr>
            <w:tcW w:type="dxa" w:w="2353"/>
            <w:vAlign w:val="center"/>
          </w:tcPr>
          <w:p>
            <w:r>
              <w:rPr>
                <w:sz w:val="16"/>
              </w:rPr>
              <w:t>Study setting centres and locations</w:t>
            </w:r>
          </w:p>
        </w:tc>
        <w:tc>
          <w:tcPr>
            <w:tcW w:type="dxa" w:w="2353"/>
            <w:vAlign w:val="center"/>
          </w:tcPr>
          <w:p>
            <w:r>
              <w:rPr>
                <w:sz w:val="16"/>
              </w:rPr>
              <w:t>Methods - Study design; site-grouped sensitivity</w:t>
            </w:r>
          </w:p>
        </w:tc>
        <w:tc>
          <w:tcPr>
            <w:tcW w:type="dxa" w:w="2353"/>
            <w:vAlign w:val="center"/>
          </w:tcPr>
          <w:p>
            <w:r>
              <w:rPr>
                <w:sz w:val="16"/>
              </w:rPr>
              <w:t>Reported as multicentre TCGA with tissue-source-site audit</w:t>
            </w:r>
          </w:p>
        </w:tc>
      </w:tr>
      <w:tr>
        <w:trPr>
          <w:cantSplit/>
        </w:trPr>
        <w:tc>
          <w:tcPr>
            <w:tcW w:type="dxa" w:w="2353"/>
            <w:vAlign w:val="center"/>
          </w:tcPr>
          <w:p>
            <w:r>
              <w:rPr>
                <w:sz w:val="16"/>
              </w:rPr>
              <w:t>6b</w:t>
            </w:r>
          </w:p>
        </w:tc>
        <w:tc>
          <w:tcPr>
            <w:tcW w:type="dxa" w:w="2353"/>
            <w:vAlign w:val="center"/>
          </w:tcPr>
          <w:p>
            <w:r>
              <w:rPr>
                <w:sz w:val="16"/>
              </w:rPr>
              <w:t>Participant eligibility</w:t>
            </w:r>
          </w:p>
        </w:tc>
        <w:tc>
          <w:tcPr>
            <w:tcW w:type="dxa" w:w="2353"/>
            <w:vAlign w:val="center"/>
          </w:tcPr>
          <w:p>
            <w:r>
              <w:rPr>
                <w:sz w:val="16"/>
              </w:rPr>
              <w:t>Methods - Study design</w:t>
            </w:r>
          </w:p>
        </w:tc>
        <w:tc>
          <w:tcPr>
            <w:tcW w:type="dxa" w:w="2353"/>
            <w:vAlign w:val="center"/>
          </w:tcPr>
          <w:p>
            <w:r>
              <w:rPr>
                <w:sz w:val="16"/>
              </w:rPr>
              <w:t>Reported</w:t>
            </w:r>
          </w:p>
        </w:tc>
      </w:tr>
      <w:tr>
        <w:trPr>
          <w:cantSplit/>
        </w:trPr>
        <w:tc>
          <w:tcPr>
            <w:tcW w:type="dxa" w:w="2353"/>
            <w:vAlign w:val="center"/>
          </w:tcPr>
          <w:p>
            <w:r>
              <w:rPr>
                <w:sz w:val="16"/>
              </w:rPr>
              <w:t>6c</w:t>
            </w:r>
          </w:p>
        </w:tc>
        <w:tc>
          <w:tcPr>
            <w:tcW w:type="dxa" w:w="2353"/>
            <w:vAlign w:val="center"/>
          </w:tcPr>
          <w:p>
            <w:r>
              <w:rPr>
                <w:sz w:val="16"/>
              </w:rPr>
              <w:t>Treatments</w:t>
            </w:r>
          </w:p>
        </w:tc>
        <w:tc>
          <w:tcPr>
            <w:tcW w:type="dxa" w:w="2353"/>
            <w:vAlign w:val="center"/>
          </w:tcPr>
          <w:p>
            <w:r>
              <w:rPr>
                <w:sz w:val="16"/>
              </w:rPr>
              <w:t>Methods - Study design</w:t>
            </w:r>
          </w:p>
        </w:tc>
        <w:tc>
          <w:tcPr>
            <w:tcW w:type="dxa" w:w="2353"/>
            <w:vAlign w:val="center"/>
          </w:tcPr>
          <w:p>
            <w:r>
              <w:rPr>
                <w:sz w:val="16"/>
              </w:rPr>
              <w:t>Not applicable; no treatment or prognosis endpoint</w:t>
            </w:r>
          </w:p>
        </w:tc>
      </w:tr>
      <w:tr>
        <w:trPr>
          <w:cantSplit/>
        </w:trPr>
        <w:tc>
          <w:tcPr>
            <w:tcW w:type="dxa" w:w="2353"/>
            <w:vAlign w:val="center"/>
          </w:tcPr>
          <w:p>
            <w:r>
              <w:rPr>
                <w:sz w:val="16"/>
              </w:rPr>
              <w:t>7</w:t>
            </w:r>
          </w:p>
        </w:tc>
        <w:tc>
          <w:tcPr>
            <w:tcW w:type="dxa" w:w="2353"/>
            <w:vAlign w:val="center"/>
          </w:tcPr>
          <w:p>
            <w:r>
              <w:rPr>
                <w:sz w:val="16"/>
              </w:rPr>
              <w:t>Data preparation and quality checking</w:t>
            </w:r>
          </w:p>
        </w:tc>
        <w:tc>
          <w:tcPr>
            <w:tcW w:type="dxa" w:w="2353"/>
            <w:vAlign w:val="center"/>
          </w:tcPr>
          <w:p>
            <w:r>
              <w:rPr>
                <w:sz w:val="16"/>
              </w:rPr>
              <w:t>Methods - Study design and Predictors and outcomes; Supplementary Tables S2-S4</w:t>
            </w:r>
          </w:p>
        </w:tc>
        <w:tc>
          <w:tcPr>
            <w:tcW w:type="dxa" w:w="2353"/>
            <w:vAlign w:val="center"/>
          </w:tcPr>
          <w:p>
            <w:r>
              <w:rPr>
                <w:sz w:val="16"/>
              </w:rPr>
              <w:t>Reported</w:t>
            </w:r>
          </w:p>
        </w:tc>
      </w:tr>
      <w:tr>
        <w:trPr>
          <w:cantSplit/>
        </w:trPr>
        <w:tc>
          <w:tcPr>
            <w:tcW w:type="dxa" w:w="2353"/>
            <w:vAlign w:val="center"/>
          </w:tcPr>
          <w:p>
            <w:r>
              <w:rPr>
                <w:sz w:val="16"/>
              </w:rPr>
              <w:t>8a</w:t>
            </w:r>
          </w:p>
        </w:tc>
        <w:tc>
          <w:tcPr>
            <w:tcW w:type="dxa" w:w="2353"/>
            <w:vAlign w:val="center"/>
          </w:tcPr>
          <w:p>
            <w:r>
              <w:rPr>
                <w:sz w:val="16"/>
              </w:rPr>
              <w:t>Outcome definitions and assessment</w:t>
            </w:r>
          </w:p>
        </w:tc>
        <w:tc>
          <w:tcPr>
            <w:tcW w:type="dxa" w:w="2353"/>
            <w:vAlign w:val="center"/>
          </w:tcPr>
          <w:p>
            <w:r>
              <w:rPr>
                <w:sz w:val="16"/>
              </w:rPr>
              <w:t>Methods - Predictors and outcomes; target catalogues</w:t>
            </w:r>
          </w:p>
        </w:tc>
        <w:tc>
          <w:tcPr>
            <w:tcW w:type="dxa" w:w="2353"/>
            <w:vAlign w:val="center"/>
          </w:tcPr>
          <w:p>
            <w:r>
              <w:rPr>
                <w:sz w:val="16"/>
              </w:rPr>
              <w:t>Reported</w:t>
            </w:r>
          </w:p>
        </w:tc>
      </w:tr>
      <w:tr>
        <w:trPr>
          <w:cantSplit/>
        </w:trPr>
        <w:tc>
          <w:tcPr>
            <w:tcW w:type="dxa" w:w="2353"/>
            <w:vAlign w:val="center"/>
          </w:tcPr>
          <w:p>
            <w:r>
              <w:rPr>
                <w:sz w:val="16"/>
              </w:rPr>
              <w:t>8b</w:t>
            </w:r>
          </w:p>
        </w:tc>
        <w:tc>
          <w:tcPr>
            <w:tcW w:type="dxa" w:w="2353"/>
            <w:vAlign w:val="center"/>
          </w:tcPr>
          <w:p>
            <w:r>
              <w:rPr>
                <w:sz w:val="16"/>
              </w:rPr>
              <w:t>Subjective outcome assessors</w:t>
            </w:r>
          </w:p>
        </w:tc>
        <w:tc>
          <w:tcPr>
            <w:tcW w:type="dxa" w:w="2353"/>
            <w:vAlign w:val="center"/>
          </w:tcPr>
          <w:p>
            <w:r>
              <w:rPr>
                <w:sz w:val="16"/>
              </w:rPr>
              <w:t>Methods - Predictors and outcomes</w:t>
            </w:r>
          </w:p>
        </w:tc>
        <w:tc>
          <w:tcPr>
            <w:tcW w:type="dxa" w:w="2353"/>
            <w:vAlign w:val="center"/>
          </w:tcPr>
          <w:p>
            <w:r>
              <w:rPr>
                <w:sz w:val="16"/>
              </w:rPr>
              <w:t>Not applicable; curated molecular and computational outcomes</w:t>
            </w:r>
          </w:p>
        </w:tc>
      </w:tr>
      <w:tr>
        <w:trPr>
          <w:cantSplit/>
        </w:trPr>
        <w:tc>
          <w:tcPr>
            <w:tcW w:type="dxa" w:w="2353"/>
            <w:vAlign w:val="center"/>
          </w:tcPr>
          <w:p>
            <w:r>
              <w:rPr>
                <w:sz w:val="16"/>
              </w:rPr>
              <w:t>8c</w:t>
            </w:r>
          </w:p>
        </w:tc>
        <w:tc>
          <w:tcPr>
            <w:tcW w:type="dxa" w:w="2353"/>
            <w:vAlign w:val="center"/>
          </w:tcPr>
          <w:p>
            <w:r>
              <w:rPr>
                <w:sz w:val="16"/>
              </w:rPr>
              <w:t>Blinding of outcome assessment</w:t>
            </w:r>
          </w:p>
        </w:tc>
        <w:tc>
          <w:tcPr>
            <w:tcW w:type="dxa" w:w="2353"/>
            <w:vAlign w:val="center"/>
          </w:tcPr>
          <w:p>
            <w:r>
              <w:rPr>
                <w:sz w:val="16"/>
              </w:rPr>
              <w:t>Methods - Study design</w:t>
            </w:r>
          </w:p>
        </w:tc>
        <w:tc>
          <w:tcPr>
            <w:tcW w:type="dxa" w:w="2353"/>
            <w:vAlign w:val="center"/>
          </w:tcPr>
          <w:p>
            <w:r>
              <w:rPr>
                <w:sz w:val="16"/>
              </w:rPr>
              <w:t>Outcomes constructed independently before predictor joining</w:t>
            </w:r>
          </w:p>
        </w:tc>
      </w:tr>
      <w:tr>
        <w:trPr>
          <w:cantSplit/>
        </w:trPr>
        <w:tc>
          <w:tcPr>
            <w:tcW w:type="dxa" w:w="2353"/>
            <w:vAlign w:val="center"/>
          </w:tcPr>
          <w:p>
            <w:r>
              <w:rPr>
                <w:sz w:val="16"/>
              </w:rPr>
              <w:t>9a</w:t>
            </w:r>
          </w:p>
        </w:tc>
        <w:tc>
          <w:tcPr>
            <w:tcW w:type="dxa" w:w="2353"/>
            <w:vAlign w:val="center"/>
          </w:tcPr>
          <w:p>
            <w:r>
              <w:rPr>
                <w:sz w:val="16"/>
              </w:rPr>
              <w:t>Choice of initial predictors</w:t>
            </w:r>
          </w:p>
        </w:tc>
        <w:tc>
          <w:tcPr>
            <w:tcW w:type="dxa" w:w="2353"/>
            <w:vAlign w:val="center"/>
          </w:tcPr>
          <w:p>
            <w:r>
              <w:rPr>
                <w:sz w:val="16"/>
              </w:rPr>
              <w:t>Methods - Predictors and outcomes</w:t>
            </w:r>
          </w:p>
        </w:tc>
        <w:tc>
          <w:tcPr>
            <w:tcW w:type="dxa" w:w="2353"/>
            <w:vAlign w:val="center"/>
          </w:tcPr>
          <w:p>
            <w:r>
              <w:rPr>
                <w:sz w:val="16"/>
              </w:rPr>
              <w:t>All 768 fixed pretrained TITAN dimensions prespecified</w:t>
            </w:r>
          </w:p>
        </w:tc>
      </w:tr>
      <w:tr>
        <w:trPr>
          <w:cantSplit/>
        </w:trPr>
        <w:tc>
          <w:tcPr>
            <w:tcW w:type="dxa" w:w="2353"/>
            <w:vAlign w:val="center"/>
          </w:tcPr>
          <w:p>
            <w:r>
              <w:rPr>
                <w:sz w:val="16"/>
              </w:rPr>
              <w:t>9b</w:t>
            </w:r>
          </w:p>
        </w:tc>
        <w:tc>
          <w:tcPr>
            <w:tcW w:type="dxa" w:w="2353"/>
            <w:vAlign w:val="center"/>
          </w:tcPr>
          <w:p>
            <w:r>
              <w:rPr>
                <w:sz w:val="16"/>
              </w:rPr>
              <w:t>Predictor definitions and measurement</w:t>
            </w:r>
          </w:p>
        </w:tc>
        <w:tc>
          <w:tcPr>
            <w:tcW w:type="dxa" w:w="2353"/>
            <w:vAlign w:val="center"/>
          </w:tcPr>
          <w:p>
            <w:r>
              <w:rPr>
                <w:sz w:val="16"/>
              </w:rPr>
              <w:t>Methods - Predictors and outcomes; provenance/SOURCES.md</w:t>
            </w:r>
          </w:p>
        </w:tc>
        <w:tc>
          <w:tcPr>
            <w:tcW w:type="dxa" w:w="2353"/>
            <w:vAlign w:val="center"/>
          </w:tcPr>
          <w:p>
            <w:r>
              <w:rPr>
                <w:sz w:val="16"/>
              </w:rPr>
              <w:t>Reported</w:t>
            </w:r>
          </w:p>
        </w:tc>
      </w:tr>
      <w:tr>
        <w:trPr>
          <w:cantSplit/>
        </w:trPr>
        <w:tc>
          <w:tcPr>
            <w:tcW w:type="dxa" w:w="2353"/>
            <w:vAlign w:val="center"/>
          </w:tcPr>
          <w:p>
            <w:r>
              <w:rPr>
                <w:sz w:val="16"/>
              </w:rPr>
              <w:t>9c</w:t>
            </w:r>
          </w:p>
        </w:tc>
        <w:tc>
          <w:tcPr>
            <w:tcW w:type="dxa" w:w="2353"/>
            <w:vAlign w:val="center"/>
          </w:tcPr>
          <w:p>
            <w:r>
              <w:rPr>
                <w:sz w:val="16"/>
              </w:rPr>
              <w:t>Subjective predictor assessors</w:t>
            </w:r>
          </w:p>
        </w:tc>
        <w:tc>
          <w:tcPr>
            <w:tcW w:type="dxa" w:w="2353"/>
            <w:vAlign w:val="center"/>
          </w:tcPr>
          <w:p>
            <w:r>
              <w:rPr>
                <w:sz w:val="16"/>
              </w:rPr>
              <w:t>Methods - Predictors and outcomes</w:t>
            </w:r>
          </w:p>
        </w:tc>
        <w:tc>
          <w:tcPr>
            <w:tcW w:type="dxa" w:w="2353"/>
            <w:vAlign w:val="center"/>
          </w:tcPr>
          <w:p>
            <w:r>
              <w:rPr>
                <w:sz w:val="16"/>
              </w:rPr>
              <w:t>Not applicable; fixed numeric embeddings</w:t>
            </w:r>
          </w:p>
        </w:tc>
      </w:tr>
      <w:tr>
        <w:trPr>
          <w:cantSplit/>
        </w:trPr>
        <w:tc>
          <w:tcPr>
            <w:tcW w:type="dxa" w:w="2353"/>
            <w:vAlign w:val="center"/>
          </w:tcPr>
          <w:p>
            <w:r>
              <w:rPr>
                <w:sz w:val="16"/>
              </w:rPr>
              <w:t>10</w:t>
            </w:r>
          </w:p>
        </w:tc>
        <w:tc>
          <w:tcPr>
            <w:tcW w:type="dxa" w:w="2353"/>
            <w:vAlign w:val="center"/>
          </w:tcPr>
          <w:p>
            <w:r>
              <w:rPr>
                <w:sz w:val="16"/>
              </w:rPr>
              <w:t>Sample size</w:t>
            </w:r>
          </w:p>
        </w:tc>
        <w:tc>
          <w:tcPr>
            <w:tcW w:type="dxa" w:w="2353"/>
            <w:vAlign w:val="center"/>
          </w:tcPr>
          <w:p>
            <w:r>
              <w:rPr>
                <w:sz w:val="16"/>
              </w:rPr>
              <w:t>Methods - eligibility paragraph</w:t>
            </w:r>
          </w:p>
        </w:tc>
        <w:tc>
          <w:tcPr>
            <w:tcW w:type="dxa" w:w="2353"/>
            <w:vAlign w:val="center"/>
          </w:tcPr>
          <w:p>
            <w:r>
              <w:rPr>
                <w:sz w:val="16"/>
              </w:rPr>
              <w:t>All available eligible data used; prespecified minimum denominators reported; no formal power calculation</w:t>
            </w:r>
          </w:p>
        </w:tc>
      </w:tr>
      <w:tr>
        <w:trPr>
          <w:cantSplit/>
        </w:trPr>
        <w:tc>
          <w:tcPr>
            <w:tcW w:type="dxa" w:w="2353"/>
            <w:vAlign w:val="center"/>
          </w:tcPr>
          <w:p>
            <w:r>
              <w:rPr>
                <w:sz w:val="16"/>
              </w:rPr>
              <w:t>11</w:t>
            </w:r>
          </w:p>
        </w:tc>
        <w:tc>
          <w:tcPr>
            <w:tcW w:type="dxa" w:w="2353"/>
            <w:vAlign w:val="center"/>
          </w:tcPr>
          <w:p>
            <w:r>
              <w:rPr>
                <w:sz w:val="16"/>
              </w:rPr>
              <w:t>Missing data</w:t>
            </w:r>
          </w:p>
        </w:tc>
        <w:tc>
          <w:tcPr>
            <w:tcW w:type="dxa" w:w="2353"/>
            <w:vAlign w:val="center"/>
          </w:tcPr>
          <w:p>
            <w:r>
              <w:rPr>
                <w:sz w:val="16"/>
              </w:rPr>
              <w:t>Methods - Predictors and outcomes; Supplementary Tables S3-S4</w:t>
            </w:r>
          </w:p>
        </w:tc>
        <w:tc>
          <w:tcPr>
            <w:tcW w:type="dxa" w:w="2353"/>
            <w:vAlign w:val="center"/>
          </w:tcPr>
          <w:p>
            <w:r>
              <w:rPr>
                <w:sz w:val="16"/>
              </w:rPr>
              <w:t>Reported</w:t>
            </w:r>
          </w:p>
        </w:tc>
      </w:tr>
      <w:tr>
        <w:trPr>
          <w:cantSplit/>
        </w:trPr>
        <w:tc>
          <w:tcPr>
            <w:tcW w:type="dxa" w:w="2353"/>
            <w:vAlign w:val="center"/>
          </w:tcPr>
          <w:p>
            <w:r>
              <w:rPr>
                <w:sz w:val="16"/>
              </w:rPr>
              <w:t>12a</w:t>
            </w:r>
          </w:p>
        </w:tc>
        <w:tc>
          <w:tcPr>
            <w:tcW w:type="dxa" w:w="2353"/>
            <w:vAlign w:val="center"/>
          </w:tcPr>
          <w:p>
            <w:r>
              <w:rPr>
                <w:sz w:val="16"/>
              </w:rPr>
              <w:t>Data partitioning and leakage prevention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12b</w:t>
            </w:r>
          </w:p>
        </w:tc>
        <w:tc>
          <w:tcPr>
            <w:tcW w:type="dxa" w:w="2353"/>
            <w:vAlign w:val="center"/>
          </w:tcPr>
          <w:p>
            <w:r>
              <w:rPr>
                <w:sz w:val="16"/>
              </w:rPr>
              <w:t>Predictor handling and standardisation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12c</w:t>
            </w:r>
          </w:p>
        </w:tc>
        <w:tc>
          <w:tcPr>
            <w:tcW w:type="dxa" w:w="2353"/>
            <w:vAlign w:val="center"/>
          </w:tcPr>
          <w:p>
            <w:r>
              <w:rPr>
                <w:sz w:val="16"/>
              </w:rPr>
              <w:t>Model building tuning and internal evaluation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12d</w:t>
            </w:r>
          </w:p>
        </w:tc>
        <w:tc>
          <w:tcPr>
            <w:tcW w:type="dxa" w:w="2353"/>
            <w:vAlign w:val="center"/>
          </w:tcPr>
          <w:p>
            <w:r>
              <w:rPr>
                <w:sz w:val="16"/>
              </w:rPr>
              <w:t>Clustering and heterogeneity</w:t>
            </w:r>
          </w:p>
        </w:tc>
        <w:tc>
          <w:tcPr>
            <w:tcW w:type="dxa" w:w="2353"/>
            <w:vAlign w:val="center"/>
          </w:tcPr>
          <w:p>
            <w:r>
              <w:rPr>
                <w:sz w:val="16"/>
              </w:rPr>
              <w:t>Methods - Robustness; Results - Site and multiple-slide sensitivity</w:t>
            </w:r>
          </w:p>
        </w:tc>
        <w:tc>
          <w:tcPr>
            <w:tcW w:type="dxa" w:w="2353"/>
            <w:vAlign w:val="center"/>
          </w:tcPr>
          <w:p>
            <w:r>
              <w:rPr>
                <w:sz w:val="16"/>
              </w:rPr>
              <w:t>Reported through tissue-source-site grouped evaluation</w:t>
            </w:r>
          </w:p>
        </w:tc>
      </w:tr>
      <w:tr>
        <w:trPr>
          <w:cantSplit/>
        </w:trPr>
        <w:tc>
          <w:tcPr>
            <w:tcW w:type="dxa" w:w="2353"/>
            <w:vAlign w:val="center"/>
          </w:tcPr>
          <w:p>
            <w:r>
              <w:rPr>
                <w:sz w:val="16"/>
              </w:rPr>
              <w:t>12e</w:t>
            </w:r>
          </w:p>
        </w:tc>
        <w:tc>
          <w:tcPr>
            <w:tcW w:type="dxa" w:w="2353"/>
            <w:vAlign w:val="center"/>
          </w:tcPr>
          <w:p>
            <w:r>
              <w:rPr>
                <w:sz w:val="16"/>
              </w:rPr>
              <w:t>Performance measures and plots</w:t>
            </w:r>
          </w:p>
        </w:tc>
        <w:tc>
          <w:tcPr>
            <w:tcW w:type="dxa" w:w="2353"/>
            <w:vAlign w:val="center"/>
          </w:tcPr>
          <w:p>
            <w:r>
              <w:rPr>
                <w:sz w:val="16"/>
              </w:rPr>
              <w:t>Methods - Robustness; Table 2; Figure 4; Supplementary Table S5</w:t>
            </w:r>
          </w:p>
        </w:tc>
        <w:tc>
          <w:tcPr>
            <w:tcW w:type="dxa" w:w="2353"/>
            <w:vAlign w:val="center"/>
          </w:tcPr>
          <w:p>
            <w:r>
              <w:rPr>
                <w:sz w:val="16"/>
              </w:rPr>
              <w:t>Reported; calibration not applicable because no probability output</w:t>
            </w:r>
          </w:p>
        </w:tc>
      </w:tr>
      <w:tr>
        <w:trPr>
          <w:cantSplit/>
        </w:trPr>
        <w:tc>
          <w:tcPr>
            <w:tcW w:type="dxa" w:w="2353"/>
            <w:vAlign w:val="center"/>
          </w:tcPr>
          <w:p>
            <w:r>
              <w:rPr>
                <w:sz w:val="16"/>
              </w:rPr>
              <w:t>12f</w:t>
            </w:r>
          </w:p>
        </w:tc>
        <w:tc>
          <w:tcPr>
            <w:tcW w:type="dxa" w:w="2353"/>
            <w:vAlign w:val="center"/>
          </w:tcPr>
          <w:p>
            <w:r>
              <w:rPr>
                <w:sz w:val="16"/>
              </w:rPr>
              <w:t>Model updating</w:t>
            </w:r>
          </w:p>
        </w:tc>
        <w:tc>
          <w:tcPr>
            <w:tcW w:type="dxa" w:w="2353"/>
            <w:vAlign w:val="center"/>
          </w:tcPr>
          <w:p>
            <w:r>
              <w:rPr>
                <w:sz w:val="16"/>
              </w:rPr>
              <w:t>Methods - Software transparency and validation status</w:t>
            </w:r>
          </w:p>
        </w:tc>
        <w:tc>
          <w:tcPr>
            <w:tcW w:type="dxa" w:w="2353"/>
            <w:vAlign w:val="center"/>
          </w:tcPr>
          <w:p>
            <w:r>
              <w:rPr>
                <w:sz w:val="16"/>
              </w:rPr>
              <w:t>Not applicable; no external model updating</w:t>
            </w:r>
          </w:p>
        </w:tc>
      </w:tr>
      <w:tr>
        <w:trPr>
          <w:cantSplit/>
        </w:trPr>
        <w:tc>
          <w:tcPr>
            <w:tcW w:type="dxa" w:w="2353"/>
            <w:vAlign w:val="center"/>
          </w:tcPr>
          <w:p>
            <w:r>
              <w:rPr>
                <w:sz w:val="16"/>
              </w:rPr>
              <w:t>12g</w:t>
            </w:r>
          </w:p>
        </w:tc>
        <w:tc>
          <w:tcPr>
            <w:tcW w:type="dxa" w:w="2353"/>
            <w:vAlign w:val="center"/>
          </w:tcPr>
          <w:p>
            <w:r>
              <w:rPr>
                <w:sz w:val="16"/>
              </w:rPr>
              <w:t>Calculation of evaluated model predictions</w:t>
            </w:r>
          </w:p>
        </w:tc>
        <w:tc>
          <w:tcPr>
            <w:tcW w:type="dxa" w:w="2353"/>
            <w:vAlign w:val="center"/>
          </w:tcPr>
          <w:p>
            <w:r>
              <w:rPr>
                <w:sz w:val="16"/>
              </w:rPr>
              <w:t>Repository inference example and model registry</w:t>
            </w:r>
          </w:p>
        </w:tc>
        <w:tc>
          <w:tcPr>
            <w:tcW w:type="dxa" w:w="2353"/>
            <w:vAlign w:val="center"/>
          </w:tcPr>
          <w:p>
            <w:r>
              <w:rPr>
                <w:sz w:val="16"/>
              </w:rPr>
              <w:t>Reported</w:t>
            </w:r>
          </w:p>
        </w:tc>
      </w:tr>
      <w:tr>
        <w:trPr>
          <w:cantSplit/>
        </w:trPr>
        <w:tc>
          <w:tcPr>
            <w:tcW w:type="dxa" w:w="2353"/>
            <w:vAlign w:val="center"/>
          </w:tcPr>
          <w:p>
            <w:r>
              <w:rPr>
                <w:sz w:val="16"/>
              </w:rPr>
              <w:t>13</w:t>
            </w:r>
          </w:p>
        </w:tc>
        <w:tc>
          <w:tcPr>
            <w:tcW w:type="dxa" w:w="2353"/>
            <w:vAlign w:val="center"/>
          </w:tcPr>
          <w:p>
            <w:r>
              <w:rPr>
                <w:sz w:val="16"/>
              </w:rPr>
              <w:t>Class imbalance</w:t>
            </w:r>
          </w:p>
        </w:tc>
        <w:tc>
          <w:tcPr>
            <w:tcW w:type="dxa" w:w="2353"/>
            <w:vAlign w:val="center"/>
          </w:tcPr>
          <w:p>
            <w:r>
              <w:rPr>
                <w:sz w:val="16"/>
              </w:rPr>
              <w:t>Methods - PLS1 regression and PLS-LDA classification</w:t>
            </w:r>
          </w:p>
        </w:tc>
        <w:tc>
          <w:tcPr>
            <w:tcW w:type="dxa" w:w="2353"/>
            <w:vAlign w:val="center"/>
          </w:tcPr>
          <w:p>
            <w:r>
              <w:rPr>
                <w:sz w:val="16"/>
              </w:rPr>
              <w:t>No resampling used; balanced accuracy and observed LDA priors reported</w:t>
            </w:r>
          </w:p>
        </w:tc>
      </w:tr>
      <w:tr>
        <w:trPr>
          <w:cantSplit/>
        </w:trPr>
        <w:tc>
          <w:tcPr>
            <w:tcW w:type="dxa" w:w="2353"/>
            <w:vAlign w:val="center"/>
          </w:tcPr>
          <w:p>
            <w:r>
              <w:rPr>
                <w:sz w:val="16"/>
              </w:rPr>
              <w:t>14</w:t>
            </w:r>
          </w:p>
        </w:tc>
        <w:tc>
          <w:tcPr>
            <w:tcW w:type="dxa" w:w="2353"/>
            <w:vAlign w:val="center"/>
          </w:tcPr>
          <w:p>
            <w:r>
              <w:rPr>
                <w:sz w:val="16"/>
              </w:rPr>
              <w:t>Fairness</w:t>
            </w:r>
          </w:p>
        </w:tc>
        <w:tc>
          <w:tcPr>
            <w:tcW w:type="dxa" w:w="2353"/>
            <w:vAlign w:val="center"/>
          </w:tcPr>
          <w:p>
            <w:r>
              <w:rPr>
                <w:sz w:val="16"/>
              </w:rPr>
              <w:t>Discussion - Limitations</w:t>
            </w:r>
          </w:p>
        </w:tc>
        <w:tc>
          <w:tcPr>
            <w:tcW w:type="dxa" w:w="2353"/>
            <w:vAlign w:val="center"/>
          </w:tcPr>
          <w:p>
            <w:r>
              <w:rPr>
                <w:sz w:val="16"/>
              </w:rPr>
              <w:t>No fairness intervention or subgroup evaluation; explicitly limited</w:t>
            </w:r>
          </w:p>
        </w:tc>
      </w:tr>
      <w:tr>
        <w:trPr>
          <w:cantSplit/>
        </w:trPr>
        <w:tc>
          <w:tcPr>
            <w:tcW w:type="dxa" w:w="2353"/>
            <w:vAlign w:val="center"/>
          </w:tcPr>
          <w:p>
            <w:r>
              <w:rPr>
                <w:sz w:val="16"/>
              </w:rPr>
              <w:t>15</w:t>
            </w:r>
          </w:p>
        </w:tc>
        <w:tc>
          <w:tcPr>
            <w:tcW w:type="dxa" w:w="2353"/>
            <w:vAlign w:val="center"/>
          </w:tcPr>
          <w:p>
            <w:r>
              <w:rPr>
                <w:sz w:val="16"/>
              </w:rPr>
              <w:t>Model output classification and thresholds</w:t>
            </w:r>
          </w:p>
        </w:tc>
        <w:tc>
          <w:tcPr>
            <w:tcW w:type="dxa" w:w="2353"/>
            <w:vAlign w:val="center"/>
          </w:tcPr>
          <w:p>
            <w:r>
              <w:rPr>
                <w:sz w:val="16"/>
              </w:rPr>
              <w:t>Methods - PLS1 regression and PLS-LDA classification; models/README.md</w:t>
            </w:r>
          </w:p>
        </w:tc>
        <w:tc>
          <w:tcPr>
            <w:tcW w:type="dxa" w:w="2353"/>
            <w:vAlign w:val="center"/>
          </w:tcPr>
          <w:p>
            <w:r>
              <w:rPr>
                <w:sz w:val="16"/>
              </w:rPr>
              <w:t>Reported; LDA class and uncalibrated score</w:t>
            </w:r>
          </w:p>
        </w:tc>
      </w:tr>
      <w:tr>
        <w:trPr>
          <w:cantSplit/>
        </w:trPr>
        <w:tc>
          <w:tcPr>
            <w:tcW w:type="dxa" w:w="2353"/>
            <w:vAlign w:val="center"/>
          </w:tcPr>
          <w:p>
            <w:r>
              <w:rPr>
                <w:sz w:val="16"/>
              </w:rPr>
              <w:t>16</w:t>
            </w:r>
          </w:p>
        </w:tc>
        <w:tc>
          <w:tcPr>
            <w:tcW w:type="dxa" w:w="2353"/>
            <w:vAlign w:val="center"/>
          </w:tcPr>
          <w:p>
            <w:r>
              <w:rPr>
                <w:sz w:val="16"/>
              </w:rPr>
              <w:t>Differences between development and evaluation data</w:t>
            </w:r>
          </w:p>
        </w:tc>
        <w:tc>
          <w:tcPr>
            <w:tcW w:type="dxa" w:w="2353"/>
            <w:vAlign w:val="center"/>
          </w:tcPr>
          <w:p>
            <w:r>
              <w:rPr>
                <w:sz w:val="16"/>
              </w:rPr>
              <w:t>Discussion - Limitations</w:t>
            </w:r>
          </w:p>
        </w:tc>
        <w:tc>
          <w:tcPr>
            <w:tcW w:type="dxa" w:w="2353"/>
            <w:vAlign w:val="center"/>
          </w:tcPr>
          <w:p>
            <w:r>
              <w:rPr>
                <w:sz w:val="16"/>
              </w:rPr>
              <w:t>Not applicable; no external evaluation cohort</w:t>
            </w:r>
          </w:p>
        </w:tc>
      </w:tr>
      <w:tr>
        <w:trPr>
          <w:cantSplit/>
        </w:trPr>
        <w:tc>
          <w:tcPr>
            <w:tcW w:type="dxa" w:w="2353"/>
            <w:vAlign w:val="center"/>
          </w:tcPr>
          <w:p>
            <w:r>
              <w:rPr>
                <w:sz w:val="16"/>
              </w:rPr>
              <w:t>17</w:t>
            </w:r>
          </w:p>
        </w:tc>
        <w:tc>
          <w:tcPr>
            <w:tcW w:type="dxa" w:w="2353"/>
            <w:vAlign w:val="center"/>
          </w:tcPr>
          <w:p>
            <w:r>
              <w:rPr>
                <w:sz w:val="16"/>
              </w:rPr>
              <w:t>Ethical approval and consent</w:t>
            </w:r>
          </w:p>
        </w:tc>
        <w:tc>
          <w:tcPr>
            <w:tcW w:type="dxa" w:w="2353"/>
            <w:vAlign w:val="center"/>
          </w:tcPr>
          <w:p>
            <w:r>
              <w:rPr>
                <w:sz w:val="16"/>
              </w:rPr>
              <w:t>Declarations</w:t>
            </w:r>
          </w:p>
        </w:tc>
        <w:tc>
          <w:tcPr>
            <w:tcW w:type="dxa" w:w="2353"/>
            <w:vAlign w:val="center"/>
          </w:tcPr>
          <w:p>
            <w:r>
              <w:rPr>
                <w:sz w:val="16"/>
              </w:rPr>
              <w:t>Pending final institutional wording</w:t>
            </w:r>
          </w:p>
        </w:tc>
      </w:tr>
      <w:tr>
        <w:trPr>
          <w:cantSplit/>
        </w:trPr>
        <w:tc>
          <w:tcPr>
            <w:tcW w:type="dxa" w:w="2353"/>
            <w:vAlign w:val="center"/>
          </w:tcPr>
          <w:p>
            <w:r>
              <w:rPr>
                <w:sz w:val="16"/>
              </w:rPr>
              <w:t>18a</w:t>
            </w:r>
          </w:p>
        </w:tc>
        <w:tc>
          <w:tcPr>
            <w:tcW w:type="dxa" w:w="2353"/>
            <w:vAlign w:val="center"/>
          </w:tcPr>
          <w:p>
            <w:r>
              <w:rPr>
                <w:sz w:val="16"/>
              </w:rPr>
              <w:t>Funding</w:t>
            </w:r>
          </w:p>
        </w:tc>
        <w:tc>
          <w:tcPr>
            <w:tcW w:type="dxa" w:w="2353"/>
            <w:vAlign w:val="center"/>
          </w:tcPr>
          <w:p>
            <w:r>
              <w:rPr>
                <w:sz w:val="16"/>
              </w:rPr>
              <w:t>Declarations</w:t>
            </w:r>
          </w:p>
        </w:tc>
        <w:tc>
          <w:tcPr>
            <w:tcW w:type="dxa" w:w="2353"/>
            <w:vAlign w:val="center"/>
          </w:tcPr>
          <w:p>
            <w:r>
              <w:rPr>
                <w:sz w:val="16"/>
              </w:rPr>
              <w:t>Pending author confirmation</w:t>
            </w:r>
          </w:p>
        </w:tc>
      </w:tr>
      <w:tr>
        <w:trPr>
          <w:cantSplit/>
        </w:trPr>
        <w:tc>
          <w:tcPr>
            <w:tcW w:type="dxa" w:w="2353"/>
            <w:vAlign w:val="center"/>
          </w:tcPr>
          <w:p>
            <w:r>
              <w:rPr>
                <w:sz w:val="16"/>
              </w:rPr>
              <w:t>18b</w:t>
            </w:r>
          </w:p>
        </w:tc>
        <w:tc>
          <w:tcPr>
            <w:tcW w:type="dxa" w:w="2353"/>
            <w:vAlign w:val="center"/>
          </w:tcPr>
          <w:p>
            <w:r>
              <w:rPr>
                <w:sz w:val="16"/>
              </w:rPr>
              <w:t>Conflicts of interest</w:t>
            </w:r>
          </w:p>
        </w:tc>
        <w:tc>
          <w:tcPr>
            <w:tcW w:type="dxa" w:w="2353"/>
            <w:vAlign w:val="center"/>
          </w:tcPr>
          <w:p>
            <w:r>
              <w:rPr>
                <w:sz w:val="16"/>
              </w:rPr>
              <w:t>Declarations</w:t>
            </w:r>
          </w:p>
        </w:tc>
        <w:tc>
          <w:tcPr>
            <w:tcW w:type="dxa" w:w="2353"/>
            <w:vAlign w:val="center"/>
          </w:tcPr>
          <w:p>
            <w:r>
              <w:rPr>
                <w:sz w:val="16"/>
              </w:rPr>
              <w:t>Pending author confirmation</w:t>
            </w:r>
          </w:p>
        </w:tc>
      </w:tr>
      <w:tr>
        <w:trPr>
          <w:cantSplit/>
        </w:trPr>
        <w:tc>
          <w:tcPr>
            <w:tcW w:type="dxa" w:w="2353"/>
            <w:vAlign w:val="center"/>
          </w:tcPr>
          <w:p>
            <w:r>
              <w:rPr>
                <w:sz w:val="16"/>
              </w:rPr>
              <w:t>18c</w:t>
            </w:r>
          </w:p>
        </w:tc>
        <w:tc>
          <w:tcPr>
            <w:tcW w:type="dxa" w:w="2353"/>
            <w:vAlign w:val="center"/>
          </w:tcPr>
          <w:p>
            <w:r>
              <w:rPr>
                <w:sz w:val="16"/>
              </w:rPr>
              <w:t>Protocol</w:t>
            </w:r>
          </w:p>
        </w:tc>
        <w:tc>
          <w:tcPr>
            <w:tcW w:type="dxa" w:w="2353"/>
            <w:vAlign w:val="center"/>
          </w:tcPr>
          <w:p>
            <w:r>
              <w:rPr>
                <w:sz w:val="16"/>
              </w:rPr>
              <w:t>Repository docs/ANALYSIS_PLAN.md</w:t>
            </w:r>
          </w:p>
        </w:tc>
        <w:tc>
          <w:tcPr>
            <w:tcW w:type="dxa" w:w="2353"/>
            <w:vAlign w:val="center"/>
          </w:tcPr>
          <w:p>
            <w:r>
              <w:rPr>
                <w:sz w:val="16"/>
              </w:rPr>
              <w:t>Locked analysis plan reported; not prospectively registered</w:t>
            </w:r>
          </w:p>
        </w:tc>
      </w:tr>
      <w:tr>
        <w:trPr>
          <w:cantSplit/>
        </w:trPr>
        <w:tc>
          <w:tcPr>
            <w:tcW w:type="dxa" w:w="2353"/>
            <w:vAlign w:val="center"/>
          </w:tcPr>
          <w:p>
            <w:r>
              <w:rPr>
                <w:sz w:val="16"/>
              </w:rPr>
              <w:t>18d</w:t>
            </w:r>
          </w:p>
        </w:tc>
        <w:tc>
          <w:tcPr>
            <w:tcW w:type="dxa" w:w="2353"/>
            <w:vAlign w:val="center"/>
          </w:tcPr>
          <w:p>
            <w:r>
              <w:rPr>
                <w:sz w:val="16"/>
              </w:rPr>
              <w:t>Registration</w:t>
            </w:r>
          </w:p>
        </w:tc>
        <w:tc>
          <w:tcPr>
            <w:tcW w:type="dxa" w:w="2353"/>
            <w:vAlign w:val="center"/>
          </w:tcPr>
          <w:p>
            <w:r>
              <w:rPr>
                <w:sz w:val="16"/>
              </w:rPr>
              <w:t>Declarations</w:t>
            </w:r>
          </w:p>
        </w:tc>
        <w:tc>
          <w:tcPr>
            <w:tcW w:type="dxa" w:w="2353"/>
            <w:vAlign w:val="center"/>
          </w:tcPr>
          <w:p>
            <w:r>
              <w:rPr>
                <w:sz w:val="16"/>
              </w:rPr>
              <w:t>Study not registered</w:t>
            </w:r>
          </w:p>
        </w:tc>
      </w:tr>
      <w:tr>
        <w:trPr>
          <w:cantSplit/>
        </w:trPr>
        <w:tc>
          <w:tcPr>
            <w:tcW w:type="dxa" w:w="2353"/>
            <w:vAlign w:val="center"/>
          </w:tcPr>
          <w:p>
            <w:r>
              <w:rPr>
                <w:sz w:val="16"/>
              </w:rPr>
              <w:t>18e</w:t>
            </w:r>
          </w:p>
        </w:tc>
        <w:tc>
          <w:tcPr>
            <w:tcW w:type="dxa" w:w="2353"/>
            <w:vAlign w:val="center"/>
          </w:tcPr>
          <w:p>
            <w:r>
              <w:rPr>
                <w:sz w:val="16"/>
              </w:rPr>
              <w:t>Data sharing</w:t>
            </w:r>
          </w:p>
        </w:tc>
        <w:tc>
          <w:tcPr>
            <w:tcW w:type="dxa" w:w="2353"/>
            <w:vAlign w:val="center"/>
          </w:tcPr>
          <w:p>
            <w:r>
              <w:rPr>
                <w:sz w:val="16"/>
              </w:rPr>
              <w:t>Declarations - Availability; provenance/SOURCES.md</w:t>
            </w:r>
          </w:p>
        </w:tc>
        <w:tc>
          <w:tcPr>
            <w:tcW w:type="dxa" w:w="2353"/>
            <w:vAlign w:val="center"/>
          </w:tcPr>
          <w:p>
            <w:r>
              <w:rPr>
                <w:sz w:val="16"/>
              </w:rPr>
              <w:t>Reported with source conditions</w:t>
            </w:r>
          </w:p>
        </w:tc>
      </w:tr>
      <w:tr>
        <w:trPr>
          <w:cantSplit/>
        </w:trPr>
        <w:tc>
          <w:tcPr>
            <w:tcW w:type="dxa" w:w="2353"/>
            <w:vAlign w:val="center"/>
          </w:tcPr>
          <w:p>
            <w:r>
              <w:rPr>
                <w:sz w:val="16"/>
              </w:rPr>
              <w:t>18f</w:t>
            </w:r>
          </w:p>
        </w:tc>
        <w:tc>
          <w:tcPr>
            <w:tcW w:type="dxa" w:w="2353"/>
            <w:vAlign w:val="center"/>
          </w:tcPr>
          <w:p>
            <w:r>
              <w:rPr>
                <w:sz w:val="16"/>
              </w:rPr>
              <w:t>Code sharing</w:t>
            </w:r>
          </w:p>
        </w:tc>
        <w:tc>
          <w:tcPr>
            <w:tcW w:type="dxa" w:w="2353"/>
            <w:vAlign w:val="center"/>
          </w:tcPr>
          <w:p>
            <w:r>
              <w:rPr>
                <w:sz w:val="16"/>
              </w:rPr>
              <w:t>Methods - Software transparency; public repository</w:t>
            </w:r>
          </w:p>
        </w:tc>
        <w:tc>
          <w:tcPr>
            <w:tcW w:type="dxa" w:w="2353"/>
            <w:vAlign w:val="center"/>
          </w:tcPr>
          <w:p>
            <w:r>
              <w:rPr>
                <w:sz w:val="16"/>
              </w:rPr>
              <w:t>Reported with versions and licence</w:t>
            </w:r>
          </w:p>
        </w:tc>
      </w:tr>
      <w:tr>
        <w:trPr>
          <w:cantSplit/>
        </w:trPr>
        <w:tc>
          <w:tcPr>
            <w:tcW w:type="dxa" w:w="2353"/>
            <w:vAlign w:val="center"/>
          </w:tcPr>
          <w:p>
            <w:r>
              <w:rPr>
                <w:sz w:val="16"/>
              </w:rPr>
              <w:t>19</w:t>
            </w:r>
          </w:p>
        </w:tc>
        <w:tc>
          <w:tcPr>
            <w:tcW w:type="dxa" w:w="2353"/>
            <w:vAlign w:val="center"/>
          </w:tcPr>
          <w:p>
            <w:r>
              <w:rPr>
                <w:sz w:val="16"/>
              </w:rPr>
              <w:t>Patient and public involvement</w:t>
            </w:r>
          </w:p>
        </w:tc>
        <w:tc>
          <w:tcPr>
            <w:tcW w:type="dxa" w:w="2353"/>
            <w:vAlign w:val="center"/>
          </w:tcPr>
          <w:p>
            <w:r>
              <w:rPr>
                <w:sz w:val="16"/>
              </w:rPr>
              <w:t>Declarations</w:t>
            </w:r>
          </w:p>
        </w:tc>
        <w:tc>
          <w:tcPr>
            <w:tcW w:type="dxa" w:w="2353"/>
            <w:vAlign w:val="center"/>
          </w:tcPr>
          <w:p>
            <w:r>
              <w:rPr>
                <w:sz w:val="16"/>
              </w:rPr>
              <w:t>No patient or public involvement</w:t>
            </w:r>
          </w:p>
        </w:tc>
      </w:tr>
      <w:tr>
        <w:trPr>
          <w:cantSplit/>
        </w:trPr>
        <w:tc>
          <w:tcPr>
            <w:tcW w:type="dxa" w:w="2353"/>
            <w:vAlign w:val="center"/>
          </w:tcPr>
          <w:p>
            <w:r>
              <w:rPr>
                <w:sz w:val="16"/>
              </w:rPr>
              <w:t>20a</w:t>
            </w:r>
          </w:p>
        </w:tc>
        <w:tc>
          <w:tcPr>
            <w:tcW w:type="dxa" w:w="2353"/>
            <w:vAlign w:val="center"/>
          </w:tcPr>
          <w:p>
            <w:r>
              <w:rPr>
                <w:sz w:val="16"/>
              </w:rPr>
              <w:t>Participant flow</w:t>
            </w:r>
          </w:p>
        </w:tc>
        <w:tc>
          <w:tcPr>
            <w:tcW w:type="dxa" w:w="2353"/>
            <w:vAlign w:val="center"/>
          </w:tcPr>
          <w:p>
            <w:r>
              <w:rPr>
                <w:sz w:val="16"/>
              </w:rPr>
              <w:t>Figure 1; Results - Cohort and analysis coverage</w:t>
            </w:r>
          </w:p>
        </w:tc>
        <w:tc>
          <w:tcPr>
            <w:tcW w:type="dxa" w:w="2353"/>
            <w:vAlign w:val="center"/>
          </w:tcPr>
          <w:p>
            <w:r>
              <w:rPr>
                <w:sz w:val="16"/>
              </w:rPr>
              <w:t>Reported</w:t>
            </w:r>
          </w:p>
        </w:tc>
      </w:tr>
      <w:tr>
        <w:trPr>
          <w:cantSplit/>
        </w:trPr>
        <w:tc>
          <w:tcPr>
            <w:tcW w:type="dxa" w:w="2353"/>
            <w:vAlign w:val="center"/>
          </w:tcPr>
          <w:p>
            <w:r>
              <w:rPr>
                <w:sz w:val="16"/>
              </w:rPr>
              <w:t>20b</w:t>
            </w:r>
          </w:p>
        </w:tc>
        <w:tc>
          <w:tcPr>
            <w:tcW w:type="dxa" w:w="2353"/>
            <w:vAlign w:val="center"/>
          </w:tcPr>
          <w:p>
            <w:r>
              <w:rPr>
                <w:sz w:val="16"/>
              </w:rPr>
              <w:t>Participant characteristics and missingness</w:t>
            </w:r>
          </w:p>
        </w:tc>
        <w:tc>
          <w:tcPr>
            <w:tcW w:type="dxa" w:w="2353"/>
            <w:vAlign w:val="center"/>
          </w:tcPr>
          <w:p>
            <w:r>
              <w:rPr>
                <w:sz w:val="16"/>
              </w:rPr>
              <w:t>Results - Cohort and analysis coverage; Supplementary Tables S2-S5</w:t>
            </w:r>
          </w:p>
        </w:tc>
        <w:tc>
          <w:tcPr>
            <w:tcW w:type="dxa" w:w="2353"/>
            <w:vAlign w:val="center"/>
          </w:tcPr>
          <w:p>
            <w:r>
              <w:rPr>
                <w:sz w:val="16"/>
              </w:rPr>
              <w:t>Participant age</w:t>
            </w:r>
          </w:p>
        </w:tc>
      </w:tr>
      <w:tr>
        <w:trPr>
          <w:cantSplit/>
        </w:trPr>
        <w:tc>
          <w:tcPr>
            <w:tcW w:type="dxa" w:w="2353"/>
            <w:vAlign w:val="center"/>
          </w:tcPr>
          <w:p>
            <w:r>
              <w:rPr>
                <w:sz w:val="16"/>
              </w:rPr>
              <w:t>20c</w:t>
            </w:r>
          </w:p>
        </w:tc>
        <w:tc>
          <w:tcPr>
            <w:tcW w:type="dxa" w:w="2353"/>
            <w:vAlign w:val="center"/>
          </w:tcPr>
          <w:p>
            <w:r>
              <w:rPr>
                <w:sz w:val="16"/>
              </w:rPr>
              <w:t>Evaluation-versus-development distributions</w:t>
            </w:r>
          </w:p>
        </w:tc>
        <w:tc>
          <w:tcPr>
            <w:tcW w:type="dxa" w:w="2353"/>
            <w:vAlign w:val="center"/>
          </w:tcPr>
          <w:p>
            <w:r>
              <w:rPr>
                <w:sz w:val="16"/>
              </w:rPr>
              <w:t>Discussion - Limitations</w:t>
            </w:r>
          </w:p>
        </w:tc>
        <w:tc>
          <w:tcPr>
            <w:tcW w:type="dxa" w:w="2353"/>
            <w:vAlign w:val="center"/>
          </w:tcPr>
          <w:p>
            <w:r>
              <w:rPr>
                <w:sz w:val="16"/>
              </w:rPr>
              <w:t>Not applicable; no independent evaluation cohort</w:t>
            </w:r>
          </w:p>
        </w:tc>
      </w:tr>
      <w:tr>
        <w:trPr>
          <w:cantSplit/>
        </w:trPr>
        <w:tc>
          <w:tcPr>
            <w:tcW w:type="dxa" w:w="2353"/>
            <w:vAlign w:val="center"/>
          </w:tcPr>
          <w:p>
            <w:r>
              <w:rPr>
                <w:sz w:val="16"/>
              </w:rPr>
              <w:t>21</w:t>
            </w:r>
          </w:p>
        </w:tc>
        <w:tc>
          <w:tcPr>
            <w:tcW w:type="dxa" w:w="2353"/>
            <w:vAlign w:val="center"/>
          </w:tcPr>
          <w:p>
            <w:r>
              <w:rPr>
                <w:sz w:val="16"/>
              </w:rPr>
              <w:t>Participants and events per analysis</w:t>
            </w:r>
          </w:p>
        </w:tc>
        <w:tc>
          <w:tcPr>
            <w:tcW w:type="dxa" w:w="2353"/>
            <w:vAlign w:val="center"/>
          </w:tcPr>
          <w:p>
            <w:r>
              <w:rPr>
                <w:sz w:val="16"/>
              </w:rPr>
              <w:t>Primary screen tables; Supplementary Tables S5-S9</w:t>
            </w:r>
          </w:p>
        </w:tc>
        <w:tc>
          <w:tcPr>
            <w:tcW w:type="dxa" w:w="2353"/>
            <w:vAlign w:val="center"/>
          </w:tcPr>
          <w:p>
            <w:r>
              <w:rPr>
                <w:sz w:val="16"/>
              </w:rPr>
              <w:t>Reported</w:t>
            </w:r>
          </w:p>
        </w:tc>
      </w:tr>
      <w:tr>
        <w:trPr>
          <w:cantSplit/>
        </w:trPr>
        <w:tc>
          <w:tcPr>
            <w:tcW w:type="dxa" w:w="2353"/>
            <w:vAlign w:val="center"/>
          </w:tcPr>
          <w:p>
            <w:r>
              <w:rPr>
                <w:sz w:val="16"/>
              </w:rPr>
              <w:t>22</w:t>
            </w:r>
          </w:p>
        </w:tc>
        <w:tc>
          <w:tcPr>
            <w:tcW w:type="dxa" w:w="2353"/>
            <w:vAlign w:val="center"/>
          </w:tcPr>
          <w:p>
            <w:r>
              <w:rPr>
                <w:sz w:val="16"/>
              </w:rPr>
              <w:t>Full model specification and access restrictions</w:t>
            </w:r>
          </w:p>
        </w:tc>
        <w:tc>
          <w:tcPr>
            <w:tcW w:type="dxa" w:w="2353"/>
            <w:vAlign w:val="center"/>
          </w:tcPr>
          <w:p>
            <w:r>
              <w:rPr>
                <w:sz w:val="16"/>
              </w:rPr>
              <w:t>Model registry; models/README.md; inference example</w:t>
            </w:r>
          </w:p>
        </w:tc>
        <w:tc>
          <w:tcPr>
            <w:tcW w:type="dxa" w:w="2353"/>
            <w:vAlign w:val="center"/>
          </w:tcPr>
          <w:p>
            <w:r>
              <w:rPr>
                <w:sz w:val="16"/>
              </w:rPr>
              <w:t>Reported subject to TITAN redistribution terms</w:t>
            </w:r>
          </w:p>
        </w:tc>
      </w:tr>
      <w:tr>
        <w:trPr>
          <w:cantSplit/>
        </w:trPr>
        <w:tc>
          <w:tcPr>
            <w:tcW w:type="dxa" w:w="2353"/>
            <w:vAlign w:val="center"/>
          </w:tcPr>
          <w:p>
            <w:r>
              <w:rPr>
                <w:sz w:val="16"/>
              </w:rPr>
              <w:t>23a</w:t>
            </w:r>
          </w:p>
        </w:tc>
        <w:tc>
          <w:tcPr>
            <w:tcW w:type="dxa" w:w="2353"/>
            <w:vAlign w:val="center"/>
          </w:tcPr>
          <w:p>
            <w:r>
              <w:rPr>
                <w:sz w:val="16"/>
              </w:rPr>
              <w:t>Performance with confidence intervals and plots</w:t>
            </w:r>
          </w:p>
        </w:tc>
        <w:tc>
          <w:tcPr>
            <w:tcW w:type="dxa" w:w="2353"/>
            <w:vAlign w:val="center"/>
          </w:tcPr>
          <w:p>
            <w:r>
              <w:rPr>
                <w:sz w:val="16"/>
              </w:rPr>
              <w:t>Table 2; Figure 4; Supplementary Table S5</w:t>
            </w:r>
          </w:p>
        </w:tc>
        <w:tc>
          <w:tcPr>
            <w:tcW w:type="dxa" w:w="2353"/>
            <w:vAlign w:val="center"/>
          </w:tcPr>
          <w:p>
            <w:r>
              <w:rPr>
                <w:sz w:val="16"/>
              </w:rPr>
              <w:t>Reported for highlighted models</w:t>
            </w:r>
          </w:p>
        </w:tc>
      </w:tr>
      <w:tr>
        <w:trPr>
          <w:cantSplit/>
        </w:trPr>
        <w:tc>
          <w:tcPr>
            <w:tcW w:type="dxa" w:w="2353"/>
            <w:vAlign w:val="center"/>
          </w:tcPr>
          <w:p>
            <w:r>
              <w:rPr>
                <w:sz w:val="16"/>
              </w:rPr>
              <w:t>23b</w:t>
            </w:r>
          </w:p>
        </w:tc>
        <w:tc>
          <w:tcPr>
            <w:tcW w:type="dxa" w:w="2353"/>
            <w:vAlign w:val="center"/>
          </w:tcPr>
          <w:p>
            <w:r>
              <w:rPr>
                <w:sz w:val="16"/>
              </w:rPr>
              <w:t>Heterogeneity across clusters</w:t>
            </w:r>
          </w:p>
        </w:tc>
        <w:tc>
          <w:tcPr>
            <w:tcW w:type="dxa" w:w="2353"/>
            <w:vAlign w:val="center"/>
          </w:tcPr>
          <w:p>
            <w:r>
              <w:rPr>
                <w:sz w:val="16"/>
              </w:rPr>
              <w:t>Figure 6; site-grouped sensitivity tables</w:t>
            </w:r>
          </w:p>
        </w:tc>
        <w:tc>
          <w:tcPr>
            <w:tcW w:type="dxa" w:w="2353"/>
            <w:vAlign w:val="center"/>
          </w:tcPr>
          <w:p>
            <w:r>
              <w:rPr>
                <w:sz w:val="16"/>
              </w:rPr>
              <w:t>Reported</w:t>
            </w:r>
          </w:p>
        </w:tc>
      </w:tr>
      <w:tr>
        <w:trPr>
          <w:cantSplit/>
        </w:trPr>
        <w:tc>
          <w:tcPr>
            <w:tcW w:type="dxa" w:w="2353"/>
            <w:vAlign w:val="center"/>
          </w:tcPr>
          <w:p>
            <w:r>
              <w:rPr>
                <w:sz w:val="16"/>
              </w:rPr>
              <w:t>24</w:t>
            </w:r>
          </w:p>
        </w:tc>
        <w:tc>
          <w:tcPr>
            <w:tcW w:type="dxa" w:w="2353"/>
            <w:vAlign w:val="center"/>
          </w:tcPr>
          <w:p>
            <w:r>
              <w:rPr>
                <w:sz w:val="16"/>
              </w:rPr>
              <w:t>Model updating results</w:t>
            </w:r>
          </w:p>
        </w:tc>
        <w:tc>
          <w:tcPr>
            <w:tcW w:type="dxa" w:w="2353"/>
            <w:vAlign w:val="center"/>
          </w:tcPr>
          <w:p>
            <w:r>
              <w:rPr>
                <w:sz w:val="16"/>
              </w:rPr>
              <w:t>Discussion - Limitations</w:t>
            </w:r>
          </w:p>
        </w:tc>
        <w:tc>
          <w:tcPr>
            <w:tcW w:type="dxa" w:w="2353"/>
            <w:vAlign w:val="center"/>
          </w:tcPr>
          <w:p>
            <w:r>
              <w:rPr>
                <w:sz w:val="16"/>
              </w:rPr>
              <w:t>Not applicable; no model updating</w:t>
            </w:r>
          </w:p>
        </w:tc>
      </w:tr>
      <w:tr>
        <w:trPr>
          <w:cantSplit/>
        </w:trPr>
        <w:tc>
          <w:tcPr>
            <w:tcW w:type="dxa" w:w="2353"/>
            <w:vAlign w:val="center"/>
          </w:tcPr>
          <w:p>
            <w:r>
              <w:rPr>
                <w:sz w:val="16"/>
              </w:rPr>
              <w:t>25</w:t>
            </w:r>
          </w:p>
        </w:tc>
        <w:tc>
          <w:tcPr>
            <w:tcW w:type="dxa" w:w="2353"/>
            <w:vAlign w:val="center"/>
          </w:tcPr>
          <w:p>
            <w:r>
              <w:rPr>
                <w:sz w:val="16"/>
              </w:rPr>
              <w:t>Interpretation and fairness</w:t>
            </w:r>
          </w:p>
        </w:tc>
        <w:tc>
          <w:tcPr>
            <w:tcW w:type="dxa" w:w="2353"/>
            <w:vAlign w:val="center"/>
          </w:tcPr>
          <w:p>
            <w:r>
              <w:rPr>
                <w:sz w:val="16"/>
              </w:rPr>
              <w:t>Discussion</w:t>
            </w:r>
          </w:p>
        </w:tc>
        <w:tc>
          <w:tcPr>
            <w:tcW w:type="dxa" w:w="2353"/>
            <w:vAlign w:val="center"/>
          </w:tcPr>
          <w:p>
            <w:r>
              <w:rPr>
                <w:sz w:val="16"/>
              </w:rPr>
              <w:t>Reported</w:t>
            </w:r>
          </w:p>
        </w:tc>
      </w:tr>
      <w:tr>
        <w:trPr>
          <w:cantSplit/>
        </w:trPr>
        <w:tc>
          <w:tcPr>
            <w:tcW w:type="dxa" w:w="2353"/>
            <w:vAlign w:val="center"/>
          </w:tcPr>
          <w:p>
            <w:r>
              <w:rPr>
                <w:sz w:val="16"/>
              </w:rPr>
              <w:t>26</w:t>
            </w:r>
          </w:p>
        </w:tc>
        <w:tc>
          <w:tcPr>
            <w:tcW w:type="dxa" w:w="2353"/>
            <w:vAlign w:val="center"/>
          </w:tcPr>
          <w:p>
            <w:r>
              <w:rPr>
                <w:sz w:val="16"/>
              </w:rPr>
              <w:t>Limitations bias uncertainty and generalisability</w:t>
            </w:r>
          </w:p>
        </w:tc>
        <w:tc>
          <w:tcPr>
            <w:tcW w:type="dxa" w:w="2353"/>
            <w:vAlign w:val="center"/>
          </w:tcPr>
          <w:p>
            <w:r>
              <w:rPr>
                <w:sz w:val="16"/>
              </w:rPr>
              <w:t>Discussion - Limitations</w:t>
            </w:r>
          </w:p>
        </w:tc>
        <w:tc>
          <w:tcPr>
            <w:tcW w:type="dxa" w:w="2353"/>
            <w:vAlign w:val="center"/>
          </w:tcPr>
          <w:p>
            <w:r>
              <w:rPr>
                <w:sz w:val="16"/>
              </w:rPr>
              <w:t>Reported</w:t>
            </w:r>
          </w:p>
        </w:tc>
      </w:tr>
      <w:tr>
        <w:trPr>
          <w:cantSplit/>
        </w:trPr>
        <w:tc>
          <w:tcPr>
            <w:tcW w:type="dxa" w:w="2353"/>
            <w:vAlign w:val="center"/>
          </w:tcPr>
          <w:p>
            <w:r>
              <w:rPr>
                <w:sz w:val="16"/>
              </w:rPr>
              <w:t>27a</w:t>
            </w:r>
          </w:p>
        </w:tc>
        <w:tc>
          <w:tcPr>
            <w:tcW w:type="dxa" w:w="2353"/>
            <w:vAlign w:val="center"/>
          </w:tcPr>
          <w:p>
            <w:r>
              <w:rPr>
                <w:sz w:val="16"/>
              </w:rPr>
              <w:t>Poor quality or unavailable input data</w:t>
            </w:r>
          </w:p>
        </w:tc>
        <w:tc>
          <w:tcPr>
            <w:tcW w:type="dxa" w:w="2353"/>
            <w:vAlign w:val="center"/>
          </w:tcPr>
          <w:p>
            <w:r>
              <w:rPr>
                <w:sz w:val="16"/>
              </w:rPr>
              <w:t>Inference example; models/README.md</w:t>
            </w:r>
          </w:p>
        </w:tc>
        <w:tc>
          <w:tcPr>
            <w:tcW w:type="dxa" w:w="2353"/>
            <w:vAlign w:val="center"/>
          </w:tcPr>
          <w:p>
            <w:r>
              <w:rPr>
                <w:sz w:val="16"/>
              </w:rPr>
              <w:t>Feature validation training ranges and out-of-distribution warning reported</w:t>
            </w:r>
          </w:p>
        </w:tc>
      </w:tr>
      <w:tr>
        <w:trPr>
          <w:cantSplit/>
        </w:trPr>
        <w:tc>
          <w:tcPr>
            <w:tcW w:type="dxa" w:w="2353"/>
            <w:vAlign w:val="center"/>
          </w:tcPr>
          <w:p>
            <w:r>
              <w:rPr>
                <w:sz w:val="16"/>
              </w:rPr>
              <w:t>27b</w:t>
            </w:r>
          </w:p>
        </w:tc>
        <w:tc>
          <w:tcPr>
            <w:tcW w:type="dxa" w:w="2353"/>
            <w:vAlign w:val="center"/>
          </w:tcPr>
          <w:p>
            <w:r>
              <w:rPr>
                <w:sz w:val="16"/>
              </w:rPr>
              <w:t>User interaction and expertise</w:t>
            </w:r>
          </w:p>
        </w:tc>
        <w:tc>
          <w:tcPr>
            <w:tcW w:type="dxa" w:w="2353"/>
            <w:vAlign w:val="center"/>
          </w:tcPr>
          <w:p>
            <w:r>
              <w:rPr>
                <w:sz w:val="16"/>
              </w:rPr>
              <w:t>README and inference example</w:t>
            </w:r>
          </w:p>
        </w:tc>
        <w:tc>
          <w:tcPr>
            <w:tcW w:type="dxa" w:w="2353"/>
            <w:vAlign w:val="center"/>
          </w:tcPr>
          <w:p>
            <w:r>
              <w:rPr>
                <w:sz w:val="16"/>
              </w:rPr>
              <w:t>Reported for research users</w:t>
            </w:r>
          </w:p>
        </w:tc>
      </w:tr>
      <w:tr>
        <w:trPr>
          <w:cantSplit/>
        </w:trPr>
        <w:tc>
          <w:tcPr>
            <w:tcW w:type="dxa" w:w="2353"/>
            <w:vAlign w:val="center"/>
          </w:tcPr>
          <w:p>
            <w:r>
              <w:rPr>
                <w:sz w:val="16"/>
              </w:rPr>
              <w:t>27c</w:t>
            </w:r>
          </w:p>
        </w:tc>
        <w:tc>
          <w:tcPr>
            <w:tcW w:type="dxa" w:w="2353"/>
            <w:vAlign w:val="center"/>
          </w:tcPr>
          <w:p>
            <w:r>
              <w:rPr>
                <w:sz w:val="16"/>
              </w:rPr>
              <w:t>Next research steps</w:t>
            </w:r>
          </w:p>
        </w:tc>
        <w:tc>
          <w:tcPr>
            <w:tcW w:type="dxa" w:w="2353"/>
            <w:vAlign w:val="center"/>
          </w:tcPr>
          <w:p>
            <w:r>
              <w:rPr>
                <w:sz w:val="16"/>
              </w:rPr>
              <w:t>Discussion - Limitations and Conclusions</w:t>
            </w:r>
          </w:p>
        </w:tc>
        <w:tc>
          <w:tcPr>
            <w:tcW w:type="dxa" w:w="2353"/>
            <w:vAlign w:val="center"/>
          </w:tcPr>
          <w:p>
            <w:r>
              <w:rPr>
                <w:sz w:val="16"/>
              </w:rPr>
              <w:t>Independent external evaluation specified</w:t>
            </w:r>
          </w:p>
        </w:tc>
      </w:tr>
    </w:tbl>
    <w:p/>
    <w:p>
      <w:pPr>
        <w:sectPr>
          <w:pgSz w:w="11906" w:h="16838"/>
          <w:pgMar w:top="1134" w:right="1247" w:bottom="1134" w:left="1247" w:header="720" w:footer="720" w:gutter="0"/>
          <w:cols w:space="720"/>
          <w:docGrid w:linePitch="360"/>
          <w:lnNumType w:countBy="1" w:restart="continuous"/>
          <w:lnNumType w:countBy="1" w:restart="continuous"/>
          <w:lnNumType w:countBy="1" w:restart="continuous"/>
        </w:sectPr>
      </w:pPr>
    </w:p>
    <w:p>
      <w:pPr>
        <w:pStyle w:val="Heading1"/>
      </w:pPr>
      <w:r>
        <w:t>Table S13. Endpoint provenance, derivation and assay equivalence</w:t>
      </w:r>
    </w:p>
    <w:p>
      <w:pPr>
        <w:pStyle w:val="Caption"/>
      </w:pPr>
      <w:r>
        <w:t>Panel A. High-level label-generation classes. 'Definitions' counts unique outcome type–family–endpoint combinations; tests are cancer-specific. The full 2,073-row target-level dictionary is the authoritative table and reports all requested fields for every target.</w:t>
      </w:r>
    </w:p>
    <w:tbl>
      <w:tblPr>
        <w:tblStyle w:val="TableGrid"/>
        <w:tblW w:type="auto" w:w="0"/>
        <w:jc w:val="center"/>
        <w:tblLook w:firstColumn="1" w:firstRow="1" w:lastColumn="0" w:lastRow="0" w:noHBand="0" w:noVBand="1" w:val="04A0"/>
      </w:tblPr>
      <w:tblGrid>
        <w:gridCol w:w="3784"/>
        <w:gridCol w:w="3784"/>
        <w:gridCol w:w="3784"/>
        <w:gridCol w:w="3784"/>
      </w:tblGrid>
      <w:tr>
        <w:trPr>
          <w:tblHeader w:val="true"/>
          <w:cantSplit/>
        </w:trPr>
        <w:tc>
          <w:tcPr>
            <w:tcW w:type="dxa" w:w="4535"/>
          </w:tcPr>
          <w:p>
            <w:r>
              <w:rPr>
                <w:b/>
                <w:sz w:val="17"/>
              </w:rPr>
              <w:t>Measurement class</w:t>
            </w:r>
          </w:p>
        </w:tc>
        <w:tc>
          <w:tcPr>
            <w:tcW w:type="dxa" w:w="2268"/>
          </w:tcPr>
          <w:p>
            <w:r>
              <w:rPr>
                <w:b/>
                <w:sz w:val="17"/>
              </w:rPr>
              <w:t>Cancer–endpoint tests</w:t>
            </w:r>
          </w:p>
        </w:tc>
        <w:tc>
          <w:tcPr>
            <w:tcW w:type="dxa" w:w="2268"/>
          </w:tcPr>
          <w:p>
            <w:r>
              <w:rPr>
                <w:b/>
                <w:sz w:val="17"/>
              </w:rPr>
              <w:t>Unique definitions</w:t>
            </w:r>
          </w:p>
        </w:tc>
        <w:tc>
          <w:tcPr>
            <w:tcW w:type="dxa" w:w="2551"/>
          </w:tcPr>
          <w:p>
            <w:r>
              <w:rPr>
                <w:b/>
                <w:sz w:val="17"/>
              </w:rPr>
              <w:t>Same-H&amp;E-modality tests</w:t>
            </w:r>
          </w:p>
        </w:tc>
      </w:tr>
      <w:tr>
        <w:trPr>
          <w:cantSplit/>
        </w:trPr>
        <w:tc>
          <w:tcPr>
            <w:tcW w:type="dxa" w:w="4535"/>
            <w:vAlign w:val="center"/>
          </w:tcPr>
          <w:p>
            <w:r>
              <w:rPr>
                <w:sz w:val="16"/>
              </w:rPr>
              <w:t>directly observed genomic alteration</w:t>
            </w:r>
          </w:p>
        </w:tc>
        <w:tc>
          <w:tcPr>
            <w:tcW w:type="dxa" w:w="2268"/>
            <w:vAlign w:val="center"/>
          </w:tcPr>
          <w:p>
            <w:r>
              <w:rPr>
                <w:sz w:val="16"/>
              </w:rPr>
              <w:t>265</w:t>
            </w:r>
          </w:p>
        </w:tc>
        <w:tc>
          <w:tcPr>
            <w:tcW w:type="dxa" w:w="2268"/>
            <w:vAlign w:val="center"/>
          </w:tcPr>
          <w:p>
            <w:r>
              <w:rPr>
                <w:sz w:val="16"/>
              </w:rPr>
              <w:t>125</w:t>
            </w:r>
          </w:p>
        </w:tc>
        <w:tc>
          <w:tcPr>
            <w:tcW w:type="dxa" w:w="2551"/>
            <w:vAlign w:val="center"/>
          </w:tcPr>
          <w:p>
            <w:r>
              <w:rPr>
                <w:sz w:val="16"/>
              </w:rPr>
              <w:t>0</w:t>
            </w:r>
          </w:p>
        </w:tc>
      </w:tr>
      <w:tr>
        <w:trPr>
          <w:cantSplit/>
        </w:trPr>
        <w:tc>
          <w:tcPr>
            <w:tcW w:type="dxa" w:w="4535"/>
            <w:vAlign w:val="center"/>
          </w:tcPr>
          <w:p>
            <w:r>
              <w:rPr>
                <w:sz w:val="16"/>
              </w:rPr>
              <w:t>sequencing-derived continuous burden</w:t>
            </w:r>
          </w:p>
        </w:tc>
        <w:tc>
          <w:tcPr>
            <w:tcW w:type="dxa" w:w="2268"/>
            <w:vAlign w:val="center"/>
          </w:tcPr>
          <w:p>
            <w:r>
              <w:rPr>
                <w:sz w:val="16"/>
              </w:rPr>
              <w:t>439</w:t>
            </w:r>
          </w:p>
        </w:tc>
        <w:tc>
          <w:tcPr>
            <w:tcW w:type="dxa" w:w="2268"/>
            <w:vAlign w:val="center"/>
          </w:tcPr>
          <w:p>
            <w:r>
              <w:rPr>
                <w:sz w:val="16"/>
              </w:rPr>
              <w:t>16</w:t>
            </w:r>
          </w:p>
        </w:tc>
        <w:tc>
          <w:tcPr>
            <w:tcW w:type="dxa" w:w="2551"/>
            <w:vAlign w:val="center"/>
          </w:tcPr>
          <w:p>
            <w:r>
              <w:rPr>
                <w:sz w:val="16"/>
              </w:rPr>
              <w:t>0</w:t>
            </w:r>
          </w:p>
        </w:tc>
      </w:tr>
      <w:tr>
        <w:trPr>
          <w:cantSplit/>
        </w:trPr>
        <w:tc>
          <w:tcPr>
            <w:tcW w:type="dxa" w:w="4535"/>
            <w:vAlign w:val="center"/>
          </w:tcPr>
          <w:p>
            <w:r>
              <w:rPr>
                <w:sz w:val="16"/>
              </w:rPr>
              <w:t>computationally inferred immune-cell fraction</w:t>
            </w:r>
          </w:p>
        </w:tc>
        <w:tc>
          <w:tcPr>
            <w:tcW w:type="dxa" w:w="2268"/>
            <w:vAlign w:val="center"/>
          </w:tcPr>
          <w:p>
            <w:r>
              <w:rPr>
                <w:sz w:val="16"/>
              </w:rPr>
              <w:t>685</w:t>
            </w:r>
          </w:p>
        </w:tc>
        <w:tc>
          <w:tcPr>
            <w:tcW w:type="dxa" w:w="2268"/>
            <w:vAlign w:val="center"/>
          </w:tcPr>
          <w:p>
            <w:r>
              <w:rPr>
                <w:sz w:val="16"/>
              </w:rPr>
              <w:t>23</w:t>
            </w:r>
          </w:p>
        </w:tc>
        <w:tc>
          <w:tcPr>
            <w:tcW w:type="dxa" w:w="2551"/>
            <w:vAlign w:val="center"/>
          </w:tcPr>
          <w:p>
            <w:r>
              <w:rPr>
                <w:sz w:val="16"/>
              </w:rPr>
              <w:t>0</w:t>
            </w:r>
          </w:p>
        </w:tc>
      </w:tr>
      <w:tr>
        <w:trPr>
          <w:cantSplit/>
        </w:trPr>
        <w:tc>
          <w:tcPr>
            <w:tcW w:type="dxa" w:w="4535"/>
            <w:vAlign w:val="center"/>
          </w:tcPr>
          <w:p>
            <w:r>
              <w:rPr>
                <w:sz w:val="16"/>
              </w:rPr>
              <w:t>transcriptomic signature</w:t>
            </w:r>
          </w:p>
        </w:tc>
        <w:tc>
          <w:tcPr>
            <w:tcW w:type="dxa" w:w="2268"/>
            <w:vAlign w:val="center"/>
          </w:tcPr>
          <w:p>
            <w:r>
              <w:rPr>
                <w:sz w:val="16"/>
              </w:rPr>
              <w:t>299</w:t>
            </w:r>
          </w:p>
        </w:tc>
        <w:tc>
          <w:tcPr>
            <w:tcW w:type="dxa" w:w="2268"/>
            <w:vAlign w:val="center"/>
          </w:tcPr>
          <w:p>
            <w:r>
              <w:rPr>
                <w:sz w:val="16"/>
              </w:rPr>
              <w:t>10</w:t>
            </w:r>
          </w:p>
        </w:tc>
        <w:tc>
          <w:tcPr>
            <w:tcW w:type="dxa" w:w="2551"/>
            <w:vAlign w:val="center"/>
          </w:tcPr>
          <w:p>
            <w:r>
              <w:rPr>
                <w:sz w:val="16"/>
              </w:rPr>
              <w:t>0</w:t>
            </w:r>
          </w:p>
        </w:tc>
      </w:tr>
      <w:tr>
        <w:trPr>
          <w:cantSplit/>
        </w:trPr>
        <w:tc>
          <w:tcPr>
            <w:tcW w:type="dxa" w:w="4535"/>
            <w:vAlign w:val="center"/>
          </w:tcPr>
          <w:p>
            <w:r>
              <w:rPr>
                <w:sz w:val="16"/>
              </w:rPr>
              <w:t>pathology-associated quantity</w:t>
            </w:r>
          </w:p>
        </w:tc>
        <w:tc>
          <w:tcPr>
            <w:tcW w:type="dxa" w:w="2268"/>
            <w:vAlign w:val="center"/>
          </w:tcPr>
          <w:p>
            <w:r>
              <w:rPr>
                <w:sz w:val="16"/>
              </w:rPr>
              <w:t>13</w:t>
            </w:r>
          </w:p>
        </w:tc>
        <w:tc>
          <w:tcPr>
            <w:tcW w:type="dxa" w:w="2268"/>
            <w:vAlign w:val="center"/>
          </w:tcPr>
          <w:p>
            <w:r>
              <w:rPr>
                <w:sz w:val="16"/>
              </w:rPr>
              <w:t>1</w:t>
            </w:r>
          </w:p>
        </w:tc>
        <w:tc>
          <w:tcPr>
            <w:tcW w:type="dxa" w:w="2551"/>
            <w:vAlign w:val="center"/>
          </w:tcPr>
          <w:p>
            <w:r>
              <w:rPr>
                <w:sz w:val="16"/>
              </w:rPr>
              <w:t>13</w:t>
            </w:r>
          </w:p>
        </w:tc>
      </w:tr>
      <w:tr>
        <w:trPr>
          <w:cantSplit/>
        </w:trPr>
        <w:tc>
          <w:tcPr>
            <w:tcW w:type="dxa" w:w="4535"/>
            <w:vAlign w:val="center"/>
          </w:tcPr>
          <w:p>
            <w:r>
              <w:rPr>
                <w:sz w:val="16"/>
              </w:rPr>
              <w:t>composite genomic-context score</w:t>
            </w:r>
          </w:p>
        </w:tc>
        <w:tc>
          <w:tcPr>
            <w:tcW w:type="dxa" w:w="2268"/>
            <w:vAlign w:val="center"/>
          </w:tcPr>
          <w:p>
            <w:r>
              <w:rPr>
                <w:sz w:val="16"/>
              </w:rPr>
              <w:t>372</w:t>
            </w:r>
          </w:p>
        </w:tc>
        <w:tc>
          <w:tcPr>
            <w:tcW w:type="dxa" w:w="2268"/>
            <w:vAlign w:val="center"/>
          </w:tcPr>
          <w:p>
            <w:r>
              <w:rPr>
                <w:sz w:val="16"/>
              </w:rPr>
              <w:t>19</w:t>
            </w:r>
          </w:p>
        </w:tc>
        <w:tc>
          <w:tcPr>
            <w:tcW w:type="dxa" w:w="2551"/>
            <w:vAlign w:val="center"/>
          </w:tcPr>
          <w:p>
            <w:r>
              <w:rPr>
                <w:sz w:val="16"/>
              </w:rPr>
              <w:t>0</w:t>
            </w:r>
          </w:p>
        </w:tc>
      </w:tr>
    </w:tbl>
    <w:p/>
    <w:p>
      <w:pPr>
        <w:pStyle w:val="Caption"/>
      </w:pPr>
      <w:r>
        <w:t>Panel B. Compact derivation-group view. Expected measurement error, biological interpretation, transformation, missingness and source reference remain target-specific in endpoint_dictionary.csv and endpoint_definition_dictionary.csv.</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rPr>
          <w:tblHeader w:val="true"/>
          <w:cantSplit/>
        </w:trPr>
        <w:tc>
          <w:tcPr>
            <w:tcW w:type="dxa" w:w="2268"/>
          </w:tcPr>
          <w:p>
            <w:r>
              <w:rPr>
                <w:b/>
                <w:sz w:val="17"/>
              </w:rPr>
              <w:t>Definition group</w:t>
            </w:r>
          </w:p>
        </w:tc>
        <w:tc>
          <w:tcPr>
            <w:tcW w:type="dxa" w:w="2381"/>
          </w:tcPr>
          <w:p>
            <w:r>
              <w:rPr>
                <w:b/>
                <w:sz w:val="17"/>
              </w:rPr>
              <w:t>Measurement class</w:t>
            </w:r>
          </w:p>
        </w:tc>
        <w:tc>
          <w:tcPr>
            <w:tcW w:type="dxa" w:w="1247"/>
          </w:tcPr>
          <w:p>
            <w:r>
              <w:rPr>
                <w:b/>
                <w:sz w:val="17"/>
              </w:rPr>
              <w:t>Tests/definitions</w:t>
            </w:r>
          </w:p>
        </w:tc>
        <w:tc>
          <w:tcPr>
            <w:tcW w:type="dxa" w:w="2835"/>
          </w:tcPr>
          <w:p>
            <w:r>
              <w:rPr>
                <w:b/>
                <w:sz w:val="17"/>
              </w:rPr>
              <w:t>Source modality</w:t>
            </w:r>
          </w:p>
        </w:tc>
        <w:tc>
          <w:tcPr>
            <w:tcW w:type="dxa" w:w="2608"/>
          </w:tcPr>
          <w:p>
            <w:r>
              <w:rPr>
                <w:b/>
                <w:sz w:val="17"/>
              </w:rPr>
              <w:t>Direct/inferred</w:t>
            </w:r>
          </w:p>
        </w:tc>
        <w:tc>
          <w:tcPr>
            <w:tcW w:type="dxa" w:w="4649"/>
          </w:tcPr>
          <w:p>
            <w:r>
              <w:rPr>
                <w:b/>
                <w:sz w:val="17"/>
              </w:rPr>
              <w:t>Derivation and source scale</w:t>
            </w:r>
          </w:p>
        </w:tc>
        <w:tc>
          <w:tcPr>
            <w:tcW w:type="dxa" w:w="3402"/>
          </w:tcPr>
          <w:p>
            <w:r>
              <w:rPr>
                <w:b/>
                <w:sz w:val="17"/>
              </w:rPr>
              <w:t>Assay-equivalence caveat</w:t>
            </w:r>
          </w:p>
        </w:tc>
      </w:tr>
      <w:tr>
        <w:trPr>
          <w:cantSplit/>
        </w:trPr>
        <w:tc>
          <w:tcPr>
            <w:tcW w:type="dxa" w:w="2268"/>
            <w:vAlign w:val="center"/>
          </w:tcPr>
          <w:p>
            <w:r>
              <w:rPr>
                <w:sz w:val="16"/>
              </w:rPr>
              <w:t>Any fusion call</w:t>
            </w:r>
          </w:p>
        </w:tc>
        <w:tc>
          <w:tcPr>
            <w:tcW w:type="dxa" w:w="2381"/>
            <w:vAlign w:val="center"/>
          </w:tcPr>
          <w:p>
            <w:r>
              <w:rPr>
                <w:sz w:val="16"/>
              </w:rPr>
              <w:t>directly observed genomic alteration</w:t>
            </w:r>
          </w:p>
        </w:tc>
        <w:tc>
          <w:tcPr>
            <w:tcW w:type="dxa" w:w="1247"/>
            <w:vAlign w:val="center"/>
          </w:tcPr>
          <w:p>
            <w:r>
              <w:rPr>
                <w:sz w:val="16"/>
              </w:rPr>
              <w:t>25/1</w:t>
            </w:r>
          </w:p>
        </w:tc>
        <w:tc>
          <w:tcPr>
            <w:tcW w:type="dxa" w:w="2835"/>
            <w:vAlign w:val="center"/>
          </w:tcPr>
          <w:p>
            <w:r>
              <w:rPr>
                <w:sz w:val="16"/>
              </w:rPr>
              <w:t>Tumour RNA sequencing</w:t>
            </w:r>
          </w:p>
        </w:tc>
        <w:tc>
          <w:tcPr>
            <w:tcW w:type="dxa" w:w="2608"/>
            <w:vAlign w:val="center"/>
          </w:tcPr>
          <w:p>
            <w:r>
              <w:rPr>
                <w:sz w:val="16"/>
              </w:rPr>
              <w:t>Sequence-supported alteration call; computationally called</w:t>
            </w:r>
          </w:p>
        </w:tc>
        <w:tc>
          <w:tcPr>
            <w:tcW w:type="dxa" w:w="4649"/>
            <w:vAlign w:val="center"/>
          </w:tcPr>
          <w:p>
            <w:r>
              <w:rPr>
                <w:sz w:val="16"/>
              </w:rPr>
              <w:t>Gao et al. final fusion call set; negatives are assigned only within the published study sample list; scale: Binary 0/1</w:t>
            </w:r>
          </w:p>
        </w:tc>
        <w:tc>
          <w:tcPr>
            <w:tcW w:type="dxa" w:w="3402"/>
            <w:vAlign w:val="center"/>
          </w:tcPr>
          <w:p>
            <w:r>
              <w:rPr>
                <w:sz w:val="16"/>
              </w:rPr>
              <w:t>Research RNA-seq call, not a targeted clinical fusion assay</w:t>
            </w:r>
          </w:p>
        </w:tc>
      </w:tr>
      <w:tr>
        <w:trPr>
          <w:cantSplit/>
        </w:trPr>
        <w:tc>
          <w:tcPr>
            <w:tcW w:type="dxa" w:w="2268"/>
            <w:vAlign w:val="center"/>
          </w:tcPr>
          <w:p>
            <w:r>
              <w:rPr>
                <w:sz w:val="16"/>
              </w:rPr>
              <w:t>Arm-level aneuploidy burden</w:t>
            </w:r>
          </w:p>
        </w:tc>
        <w:tc>
          <w:tcPr>
            <w:tcW w:type="dxa" w:w="2381"/>
            <w:vAlign w:val="center"/>
          </w:tcPr>
          <w:p>
            <w:r>
              <w:rPr>
                <w:sz w:val="16"/>
              </w:rPr>
              <w:t>sequencing-derived continuous burden</w:t>
            </w:r>
          </w:p>
        </w:tc>
        <w:tc>
          <w:tcPr>
            <w:tcW w:type="dxa" w:w="1247"/>
            <w:vAlign w:val="center"/>
          </w:tcPr>
          <w:p>
            <w:r>
              <w:rPr>
                <w:sz w:val="16"/>
              </w:rPr>
              <w:t>90/3</w:t>
            </w:r>
          </w:p>
        </w:tc>
        <w:tc>
          <w:tcPr>
            <w:tcW w:type="dxa" w:w="2835"/>
            <w:vAlign w:val="center"/>
          </w:tcPr>
          <w:p>
            <w:r>
              <w:rPr>
                <w:sz w:val="16"/>
              </w:rPr>
              <w:t>Allele-specific copy-number profiles</w:t>
            </w:r>
          </w:p>
        </w:tc>
        <w:tc>
          <w:tcPr>
            <w:tcW w:type="dxa" w:w="2608"/>
            <w:vAlign w:val="center"/>
          </w:tcPr>
          <w:p>
            <w:r>
              <w:rPr>
                <w:sz w:val="16"/>
              </w:rPr>
              <w:t>Computationally derived burden</w:t>
            </w:r>
          </w:p>
        </w:tc>
        <w:tc>
          <w:tcPr>
            <w:tcW w:type="dxa" w:w="4649"/>
            <w:vAlign w:val="center"/>
          </w:tcPr>
          <w:p>
            <w:r>
              <w:rPr>
                <w:sz w:val="16"/>
              </w:rPr>
              <w:t>Taylor et al. arm-level gain/loss scoring; continuous values are averaged across finite primary aliquots; scale: Non-negative arm count</w:t>
            </w:r>
          </w:p>
        </w:tc>
        <w:tc>
          <w:tcPr>
            <w:tcW w:type="dxa" w:w="3402"/>
            <w:vAlign w:val="center"/>
          </w:tcPr>
          <w:p>
            <w:r>
              <w:rPr>
                <w:sz w:val="16"/>
              </w:rPr>
              <w:t>Research computational burden, not a directly measured cell count</w:t>
            </w:r>
          </w:p>
        </w:tc>
      </w:tr>
      <w:tr>
        <w:trPr>
          <w:cantSplit/>
        </w:trPr>
        <w:tc>
          <w:tcPr>
            <w:tcW w:type="dxa" w:w="2268"/>
            <w:vAlign w:val="center"/>
          </w:tcPr>
          <w:p>
            <w:r>
              <w:rPr>
                <w:sz w:val="16"/>
              </w:rPr>
              <w:t>CIBERSORT immune-cell fraction</w:t>
            </w:r>
          </w:p>
        </w:tc>
        <w:tc>
          <w:tcPr>
            <w:tcW w:type="dxa" w:w="2381"/>
            <w:vAlign w:val="center"/>
          </w:tcPr>
          <w:p>
            <w:r>
              <w:rPr>
                <w:sz w:val="16"/>
              </w:rPr>
              <w:t>computationally inferred immune-cell fraction</w:t>
            </w:r>
          </w:p>
        </w:tc>
        <w:tc>
          <w:tcPr>
            <w:tcW w:type="dxa" w:w="1247"/>
            <w:vAlign w:val="center"/>
          </w:tcPr>
          <w:p>
            <w:r>
              <w:rPr>
                <w:sz w:val="16"/>
              </w:rPr>
              <w:t>656/22</w:t>
            </w:r>
          </w:p>
        </w:tc>
        <w:tc>
          <w:tcPr>
            <w:tcW w:type="dxa" w:w="2835"/>
            <w:vAlign w:val="center"/>
          </w:tcPr>
          <w:p>
            <w:r>
              <w:rPr>
                <w:sz w:val="16"/>
              </w:rPr>
              <w:t>Bulk-tumour RNA sequencing</w:t>
            </w:r>
          </w:p>
        </w:tc>
        <w:tc>
          <w:tcPr>
            <w:tcW w:type="dxa" w:w="2608"/>
            <w:vAlign w:val="center"/>
          </w:tcPr>
          <w:p>
            <w:r>
              <w:rPr>
                <w:sz w:val="16"/>
              </w:rPr>
              <w:t>Computationally inferred</w:t>
            </w:r>
          </w:p>
        </w:tc>
        <w:tc>
          <w:tcPr>
            <w:tcW w:type="dxa" w:w="4649"/>
            <w:vAlign w:val="center"/>
          </w:tcPr>
          <w:p>
            <w:r>
              <w:rPr>
                <w:sz w:val="16"/>
              </w:rPr>
              <w:t>CIBERSORT deconvolution with the LM22 leukocyte signature; relative fraction within the inferred leukocyte compartment; scale: Relative proportion, approximately 0–1</w:t>
            </w:r>
          </w:p>
        </w:tc>
        <w:tc>
          <w:tcPr>
            <w:tcW w:type="dxa" w:w="3402"/>
            <w:vAlign w:val="center"/>
          </w:tcPr>
          <w:p>
            <w:r>
              <w:rPr>
                <w:sz w:val="16"/>
              </w:rPr>
              <w:t>Not equivalent to flow cytometry, IHC or a direct cell count</w:t>
            </w:r>
          </w:p>
        </w:tc>
      </w:tr>
      <w:tr>
        <w:trPr>
          <w:cantSplit/>
        </w:trPr>
        <w:tc>
          <w:tcPr>
            <w:tcW w:type="dxa" w:w="2268"/>
            <w:vAlign w:val="center"/>
          </w:tcPr>
          <w:p>
            <w:r>
              <w:rPr>
                <w:sz w:val="16"/>
              </w:rPr>
              <w:t>Fusion burden</w:t>
            </w:r>
          </w:p>
        </w:tc>
        <w:tc>
          <w:tcPr>
            <w:tcW w:type="dxa" w:w="2381"/>
            <w:vAlign w:val="center"/>
          </w:tcPr>
          <w:p>
            <w:r>
              <w:rPr>
                <w:sz w:val="16"/>
              </w:rPr>
              <w:t>sequencing-derived continuous burden</w:t>
            </w:r>
          </w:p>
        </w:tc>
        <w:tc>
          <w:tcPr>
            <w:tcW w:type="dxa" w:w="1247"/>
            <w:vAlign w:val="center"/>
          </w:tcPr>
          <w:p>
            <w:r>
              <w:rPr>
                <w:sz w:val="16"/>
              </w:rPr>
              <w:t>30/1</w:t>
            </w:r>
          </w:p>
        </w:tc>
        <w:tc>
          <w:tcPr>
            <w:tcW w:type="dxa" w:w="2835"/>
            <w:vAlign w:val="center"/>
          </w:tcPr>
          <w:p>
            <w:r>
              <w:rPr>
                <w:sz w:val="16"/>
              </w:rPr>
              <w:t>Tumour RNA sequencing</w:t>
            </w:r>
          </w:p>
        </w:tc>
        <w:tc>
          <w:tcPr>
            <w:tcW w:type="dxa" w:w="2608"/>
            <w:vAlign w:val="center"/>
          </w:tcPr>
          <w:p>
            <w:r>
              <w:rPr>
                <w:sz w:val="16"/>
              </w:rPr>
              <w:t>Computational fusion calls collapsed to a count</w:t>
            </w:r>
          </w:p>
        </w:tc>
        <w:tc>
          <w:tcPr>
            <w:tcW w:type="dxa" w:w="4649"/>
            <w:vAlign w:val="center"/>
          </w:tcPr>
          <w:p>
            <w:r>
              <w:rPr>
                <w:sz w:val="16"/>
              </w:rPr>
              <w:t>Number of unique Gao et al. final-call-set fusions among covered samples; zero requires inclusion in the study sample list and no retained call; scale: Non-negative unique-fusion count</w:t>
            </w:r>
          </w:p>
        </w:tc>
        <w:tc>
          <w:tcPr>
            <w:tcW w:type="dxa" w:w="3402"/>
            <w:vAlign w:val="center"/>
          </w:tcPr>
          <w:p>
            <w:r>
              <w:rPr>
                <w:sz w:val="16"/>
              </w:rPr>
              <w:t>Research RNA-seq call burden, not a targeted clinical fusion assay</w:t>
            </w:r>
          </w:p>
        </w:tc>
      </w:tr>
      <w:tr>
        <w:trPr>
          <w:cantSplit/>
        </w:trPr>
        <w:tc>
          <w:tcPr>
            <w:tcW w:type="dxa" w:w="2268"/>
            <w:vAlign w:val="center"/>
          </w:tcPr>
          <w:p>
            <w:r>
              <w:rPr>
                <w:sz w:val="16"/>
              </w:rPr>
              <w:t>Gene-specific somatic mutation</w:t>
            </w:r>
          </w:p>
        </w:tc>
        <w:tc>
          <w:tcPr>
            <w:tcW w:type="dxa" w:w="2381"/>
            <w:vAlign w:val="center"/>
          </w:tcPr>
          <w:p>
            <w:r>
              <w:rPr>
                <w:sz w:val="16"/>
              </w:rPr>
              <w:t>directly observed genomic alteration</w:t>
            </w:r>
          </w:p>
        </w:tc>
        <w:tc>
          <w:tcPr>
            <w:tcW w:type="dxa" w:w="1247"/>
            <w:vAlign w:val="center"/>
          </w:tcPr>
          <w:p>
            <w:r>
              <w:rPr>
                <w:sz w:val="16"/>
              </w:rPr>
              <w:t>238/122</w:t>
            </w:r>
          </w:p>
        </w:tc>
        <w:tc>
          <w:tcPr>
            <w:tcW w:type="dxa" w:w="2835"/>
            <w:vAlign w:val="center"/>
          </w:tcPr>
          <w:p>
            <w:r>
              <w:rPr>
                <w:sz w:val="16"/>
              </w:rPr>
              <w:t>Tumour DNA sequencing (MC3 consensus somatic calls)</w:t>
            </w:r>
          </w:p>
        </w:tc>
        <w:tc>
          <w:tcPr>
            <w:tcW w:type="dxa" w:w="2608"/>
            <w:vAlign w:val="center"/>
          </w:tcPr>
          <w:p>
            <w:r>
              <w:rPr>
                <w:sz w:val="16"/>
              </w:rPr>
              <w:t>Sequence-supported alteration call; computationally called</w:t>
            </w:r>
          </w:p>
        </w:tc>
        <w:tc>
          <w:tcPr>
            <w:tcW w:type="dxa" w:w="4649"/>
            <w:vAlign w:val="center"/>
          </w:tcPr>
          <w:p>
            <w:r>
              <w:rPr>
                <w:sz w:val="16"/>
              </w:rPr>
              <w:t>MC3 consensus PASS call restricted to nine protein-altering variant classes; wild type requires a matched primary-tumour MC3 profile; scale: Binary 0/1 per gene</w:t>
            </w:r>
          </w:p>
        </w:tc>
        <w:tc>
          <w:tcPr>
            <w:tcW w:type="dxa" w:w="3402"/>
            <w:vAlign w:val="center"/>
          </w:tcPr>
          <w:p>
            <w:r>
              <w:rPr>
                <w:sz w:val="16"/>
              </w:rPr>
              <w:t>Research sequencing call, not a clinically certified companion-diagnostic assay</w:t>
            </w:r>
          </w:p>
        </w:tc>
      </w:tr>
      <w:tr>
        <w:trPr>
          <w:cantSplit/>
        </w:trPr>
        <w:tc>
          <w:tcPr>
            <w:tcW w:type="dxa" w:w="2268"/>
            <w:vAlign w:val="center"/>
          </w:tcPr>
          <w:p>
            <w:r>
              <w:rPr>
                <w:sz w:val="16"/>
              </w:rPr>
              <w:t>Genome-doubling call</w:t>
            </w:r>
          </w:p>
        </w:tc>
        <w:tc>
          <w:tcPr>
            <w:tcW w:type="dxa" w:w="2381"/>
            <w:vAlign w:val="center"/>
          </w:tcPr>
          <w:p>
            <w:r>
              <w:rPr>
                <w:sz w:val="16"/>
              </w:rPr>
              <w:t>composite genomic-context score</w:t>
            </w:r>
          </w:p>
        </w:tc>
        <w:tc>
          <w:tcPr>
            <w:tcW w:type="dxa" w:w="1247"/>
            <w:vAlign w:val="center"/>
          </w:tcPr>
          <w:p>
            <w:r>
              <w:rPr>
                <w:sz w:val="16"/>
              </w:rPr>
              <w:t>22/1</w:t>
            </w:r>
          </w:p>
        </w:tc>
        <w:tc>
          <w:tcPr>
            <w:tcW w:type="dxa" w:w="2835"/>
            <w:vAlign w:val="center"/>
          </w:tcPr>
          <w:p>
            <w:r>
              <w:rPr>
                <w:sz w:val="16"/>
              </w:rPr>
              <w:t>Allele-specific copy-number profiles</w:t>
            </w:r>
          </w:p>
        </w:tc>
        <w:tc>
          <w:tcPr>
            <w:tcW w:type="dxa" w:w="2608"/>
            <w:vAlign w:val="center"/>
          </w:tcPr>
          <w:p>
            <w:r>
              <w:rPr>
                <w:sz w:val="16"/>
              </w:rPr>
              <w:t>Computationally inferred whole-genome-doubling status</w:t>
            </w:r>
          </w:p>
        </w:tc>
        <w:tc>
          <w:tcPr>
            <w:tcW w:type="dxa" w:w="4649"/>
            <w:vAlign w:val="center"/>
          </w:tcPr>
          <w:p>
            <w:r>
              <w:rPr>
                <w:sz w:val="16"/>
              </w:rPr>
              <w:t>Taylor et al. genome-doubling call from allele-specific copy-number/ploidy analysis; any positive primary aliquot defines patient positivity; scale: Binary 0/1</w:t>
            </w:r>
          </w:p>
        </w:tc>
        <w:tc>
          <w:tcPr>
            <w:tcW w:type="dxa" w:w="3402"/>
            <w:vAlign w:val="center"/>
          </w:tcPr>
          <w:p>
            <w:r>
              <w:rPr>
                <w:sz w:val="16"/>
              </w:rPr>
              <w:t>Research copy-number inference, not a directly observed karyotype</w:t>
            </w:r>
          </w:p>
        </w:tc>
      </w:tr>
      <w:tr>
        <w:trPr>
          <w:cantSplit/>
        </w:trPr>
        <w:tc>
          <w:tcPr>
            <w:tcW w:type="dxa" w:w="2268"/>
            <w:vAlign w:val="center"/>
          </w:tcPr>
          <w:p>
            <w:r>
              <w:rPr>
                <w:sz w:val="16"/>
              </w:rPr>
              <w:t>Genomic-context score</w:t>
            </w:r>
          </w:p>
        </w:tc>
        <w:tc>
          <w:tcPr>
            <w:tcW w:type="dxa" w:w="2381"/>
            <w:vAlign w:val="center"/>
          </w:tcPr>
          <w:p>
            <w:r>
              <w:rPr>
                <w:sz w:val="16"/>
              </w:rPr>
              <w:t>composite genomic-context score</w:t>
            </w:r>
          </w:p>
        </w:tc>
        <w:tc>
          <w:tcPr>
            <w:tcW w:type="dxa" w:w="1247"/>
            <w:vAlign w:val="center"/>
          </w:tcPr>
          <w:p>
            <w:r>
              <w:rPr>
                <w:sz w:val="16"/>
              </w:rPr>
              <w:t>120/4</w:t>
            </w:r>
          </w:p>
        </w:tc>
        <w:tc>
          <w:tcPr>
            <w:tcW w:type="dxa" w:w="2835"/>
            <w:vAlign w:val="center"/>
          </w:tcPr>
          <w:p>
            <w:r>
              <w:rPr>
                <w:sz w:val="16"/>
              </w:rPr>
              <w:t>Somatic copy-number and/or variant profiles</w:t>
            </w:r>
          </w:p>
        </w:tc>
        <w:tc>
          <w:tcPr>
            <w:tcW w:type="dxa" w:w="2608"/>
            <w:vAlign w:val="center"/>
          </w:tcPr>
          <w:p>
            <w:r>
              <w:rPr>
                <w:sz w:val="16"/>
              </w:rPr>
              <w:t>Computationally derived</w:t>
            </w:r>
          </w:p>
        </w:tc>
        <w:tc>
          <w:tcPr>
            <w:tcW w:type="dxa" w:w="4649"/>
            <w:vAlign w:val="center"/>
          </w:tcPr>
          <w:p>
            <w:r>
              <w:rPr>
                <w:sz w:val="16"/>
              </w:rPr>
              <w:t>PanCancer genomic-context feature compiled by Thorsson et al.; exact source definition is retained in the PanImmune feature matrix; scale: Non-negative source score/count</w:t>
            </w:r>
          </w:p>
        </w:tc>
        <w:tc>
          <w:tcPr>
            <w:tcW w:type="dxa" w:w="3402"/>
            <w:vAlign w:val="center"/>
          </w:tcPr>
          <w:p>
            <w:r>
              <w:rPr>
                <w:sz w:val="16"/>
              </w:rPr>
              <w:t>Research computational score, not a direct laboratory measurement</w:t>
            </w:r>
          </w:p>
        </w:tc>
      </w:tr>
      <w:tr>
        <w:trPr>
          <w:cantSplit/>
        </w:trPr>
        <w:tc>
          <w:tcPr>
            <w:tcW w:type="dxa" w:w="2268"/>
            <w:vAlign w:val="center"/>
          </w:tcPr>
          <w:p>
            <w:r>
              <w:rPr>
                <w:sz w:val="16"/>
              </w:rPr>
              <w:t>H&amp;E-derived TIL regional fraction</w:t>
            </w:r>
          </w:p>
        </w:tc>
        <w:tc>
          <w:tcPr>
            <w:tcW w:type="dxa" w:w="2381"/>
            <w:vAlign w:val="center"/>
          </w:tcPr>
          <w:p>
            <w:r>
              <w:rPr>
                <w:sz w:val="16"/>
              </w:rPr>
              <w:t>pathology-associated quantity</w:t>
            </w:r>
          </w:p>
        </w:tc>
        <w:tc>
          <w:tcPr>
            <w:tcW w:type="dxa" w:w="1247"/>
            <w:vAlign w:val="center"/>
          </w:tcPr>
          <w:p>
            <w:r>
              <w:rPr>
                <w:sz w:val="16"/>
              </w:rPr>
              <w:t>13/1</w:t>
            </w:r>
          </w:p>
        </w:tc>
        <w:tc>
          <w:tcPr>
            <w:tcW w:type="dxa" w:w="2835"/>
            <w:vAlign w:val="center"/>
          </w:tcPr>
          <w:p>
            <w:r>
              <w:rPr>
                <w:sz w:val="16"/>
              </w:rPr>
              <w:t>Digitised H&amp;E whole-slide image</w:t>
            </w:r>
          </w:p>
        </w:tc>
        <w:tc>
          <w:tcPr>
            <w:tcW w:type="dxa" w:w="2608"/>
            <w:vAlign w:val="center"/>
          </w:tcPr>
          <w:p>
            <w:r>
              <w:rPr>
                <w:sz w:val="16"/>
              </w:rPr>
              <w:t>Computationally inferred from histology</w:t>
            </w:r>
          </w:p>
        </w:tc>
        <w:tc>
          <w:tcPr>
            <w:tcW w:type="dxa" w:w="4649"/>
            <w:vAlign w:val="center"/>
          </w:tcPr>
          <w:p>
            <w:r>
              <w:rPr>
                <w:sz w:val="16"/>
              </w:rPr>
              <w:t>Saltz et al. deep-learning TIL map; fraction of tissue 50×50-µm regions classified as TIL-positive; scale: Percentage of analysed tissue regions</w:t>
            </w:r>
          </w:p>
        </w:tc>
        <w:tc>
          <w:tcPr>
            <w:tcW w:type="dxa" w:w="3402"/>
            <w:vAlign w:val="center"/>
          </w:tcPr>
          <w:p>
            <w:r>
              <w:rPr>
                <w:sz w:val="16"/>
              </w:rPr>
              <w:t>Same-modality concordance target: predicting it from TITAN H&amp;E representations is not cross-modal molecular prediction or a directly counted TIL assay</w:t>
            </w:r>
          </w:p>
        </w:tc>
      </w:tr>
      <w:tr>
        <w:trPr>
          <w:cantSplit/>
        </w:trPr>
        <w:tc>
          <w:tcPr>
            <w:tcW w:type="dxa" w:w="2268"/>
            <w:vAlign w:val="center"/>
          </w:tcPr>
          <w:p>
            <w:r>
              <w:rPr>
                <w:sz w:val="16"/>
              </w:rPr>
              <w:t>Immune-repertoire diversity</w:t>
            </w:r>
          </w:p>
        </w:tc>
        <w:tc>
          <w:tcPr>
            <w:tcW w:type="dxa" w:w="2381"/>
            <w:vAlign w:val="center"/>
          </w:tcPr>
          <w:p>
            <w:r>
              <w:rPr>
                <w:sz w:val="16"/>
              </w:rPr>
              <w:t>sequencing-derived continuous burden</w:t>
            </w:r>
          </w:p>
        </w:tc>
        <w:tc>
          <w:tcPr>
            <w:tcW w:type="dxa" w:w="1247"/>
            <w:vAlign w:val="center"/>
          </w:tcPr>
          <w:p>
            <w:r>
              <w:rPr>
                <w:sz w:val="16"/>
              </w:rPr>
              <w:t>147/6</w:t>
            </w:r>
          </w:p>
        </w:tc>
        <w:tc>
          <w:tcPr>
            <w:tcW w:type="dxa" w:w="2835"/>
            <w:vAlign w:val="center"/>
          </w:tcPr>
          <w:p>
            <w:r>
              <w:rPr>
                <w:sz w:val="16"/>
              </w:rPr>
              <w:t>Unselected bulk-tumour RNA sequencing</w:t>
            </w:r>
          </w:p>
        </w:tc>
        <w:tc>
          <w:tcPr>
            <w:tcW w:type="dxa" w:w="2608"/>
            <w:vAlign w:val="center"/>
          </w:tcPr>
          <w:p>
            <w:r>
              <w:rPr>
                <w:sz w:val="16"/>
              </w:rPr>
              <w:t>Computationally reconstructed repertoire metric</w:t>
            </w:r>
          </w:p>
        </w:tc>
        <w:tc>
          <w:tcPr>
            <w:tcW w:type="dxa" w:w="4649"/>
            <w:vAlign w:val="center"/>
          </w:tcPr>
          <w:p>
            <w:r>
              <w:rPr>
                <w:sz w:val="16"/>
              </w:rPr>
              <w:t>BCR/TCR CDR3 reconstruction from RNA-seq followed by richness, Shannon or evenness calculation as supplied by Thorsson et al.; scale: Non-negative reconstructed-clonotype count</w:t>
            </w:r>
          </w:p>
        </w:tc>
        <w:tc>
          <w:tcPr>
            <w:tcW w:type="dxa" w:w="3402"/>
            <w:vAlign w:val="center"/>
          </w:tcPr>
          <w:p>
            <w:r>
              <w:rPr>
                <w:sz w:val="16"/>
              </w:rPr>
              <w:t>Not equivalent to targeted BCR/TCR sequencing or direct lymphocyte counts</w:t>
            </w:r>
          </w:p>
        </w:tc>
      </w:tr>
      <w:tr>
        <w:trPr>
          <w:cantSplit/>
        </w:trPr>
        <w:tc>
          <w:tcPr>
            <w:tcW w:type="dxa" w:w="2268"/>
            <w:vAlign w:val="center"/>
          </w:tcPr>
          <w:p>
            <w:r>
              <w:rPr>
                <w:sz w:val="16"/>
              </w:rPr>
              <w:t>Intratumour-heterogeneity score</w:t>
            </w:r>
          </w:p>
        </w:tc>
        <w:tc>
          <w:tcPr>
            <w:tcW w:type="dxa" w:w="2381"/>
            <w:vAlign w:val="center"/>
          </w:tcPr>
          <w:p>
            <w:r>
              <w:rPr>
                <w:sz w:val="16"/>
              </w:rPr>
              <w:t>composite genomic-context score</w:t>
            </w:r>
          </w:p>
        </w:tc>
        <w:tc>
          <w:tcPr>
            <w:tcW w:type="dxa" w:w="1247"/>
            <w:vAlign w:val="center"/>
          </w:tcPr>
          <w:p>
            <w:r>
              <w:rPr>
                <w:sz w:val="16"/>
              </w:rPr>
              <w:t>29/1</w:t>
            </w:r>
          </w:p>
        </w:tc>
        <w:tc>
          <w:tcPr>
            <w:tcW w:type="dxa" w:w="2835"/>
            <w:vAlign w:val="center"/>
          </w:tcPr>
          <w:p>
            <w:r>
              <w:rPr>
                <w:sz w:val="16"/>
              </w:rPr>
              <w:t>Somatic variant/copy-number profiles</w:t>
            </w:r>
          </w:p>
        </w:tc>
        <w:tc>
          <w:tcPr>
            <w:tcW w:type="dxa" w:w="2608"/>
            <w:vAlign w:val="center"/>
          </w:tcPr>
          <w:p>
            <w:r>
              <w:rPr>
                <w:sz w:val="16"/>
              </w:rPr>
              <w:t>Computationally inferred</w:t>
            </w:r>
          </w:p>
        </w:tc>
        <w:tc>
          <w:tcPr>
            <w:tcW w:type="dxa" w:w="4649"/>
            <w:vAlign w:val="center"/>
          </w:tcPr>
          <w:p>
            <w:r>
              <w:rPr>
                <w:sz w:val="16"/>
              </w:rPr>
              <w:t>ABSOLUTE-derived subclonal heterogeneity measure compiled by Thorsson et al.; scale: Source heterogeneity score</w:t>
            </w:r>
          </w:p>
        </w:tc>
        <w:tc>
          <w:tcPr>
            <w:tcW w:type="dxa" w:w="3402"/>
            <w:vAlign w:val="center"/>
          </w:tcPr>
          <w:p>
            <w:r>
              <w:rPr>
                <w:sz w:val="16"/>
              </w:rPr>
              <w:t>Not a direct spatial or single-cell heterogeneity measurement</w:t>
            </w:r>
          </w:p>
        </w:tc>
      </w:tr>
      <w:tr>
        <w:trPr>
          <w:cantSplit/>
        </w:trPr>
        <w:tc>
          <w:tcPr>
            <w:tcW w:type="dxa" w:w="2268"/>
            <w:vAlign w:val="center"/>
          </w:tcPr>
          <w:p>
            <w:r>
              <w:rPr>
                <w:sz w:val="16"/>
              </w:rPr>
              <w:t>MSI score</w:t>
            </w:r>
          </w:p>
        </w:tc>
        <w:tc>
          <w:tcPr>
            <w:tcW w:type="dxa" w:w="2381"/>
            <w:vAlign w:val="center"/>
          </w:tcPr>
          <w:p>
            <w:r>
              <w:rPr>
                <w:sz w:val="16"/>
              </w:rPr>
              <w:t>sequencing-derived continuous burden</w:t>
            </w:r>
          </w:p>
        </w:tc>
        <w:tc>
          <w:tcPr>
            <w:tcW w:type="dxa" w:w="1247"/>
            <w:vAlign w:val="center"/>
          </w:tcPr>
          <w:p>
            <w:r>
              <w:rPr>
                <w:sz w:val="16"/>
              </w:rPr>
              <w:t>60/2</w:t>
            </w:r>
          </w:p>
        </w:tc>
        <w:tc>
          <w:tcPr>
            <w:tcW w:type="dxa" w:w="2835"/>
            <w:vAlign w:val="center"/>
          </w:tcPr>
          <w:p>
            <w:r>
              <w:rPr>
                <w:sz w:val="16"/>
              </w:rPr>
              <w:t>Matched tumour-normal DNA sequencing</w:t>
            </w:r>
          </w:p>
        </w:tc>
        <w:tc>
          <w:tcPr>
            <w:tcW w:type="dxa" w:w="2608"/>
            <w:vAlign w:val="center"/>
          </w:tcPr>
          <w:p>
            <w:r>
              <w:rPr>
                <w:sz w:val="16"/>
              </w:rPr>
              <w:t>Computational MSI score/status</w:t>
            </w:r>
          </w:p>
        </w:tc>
        <w:tc>
          <w:tcPr>
            <w:tcW w:type="dxa" w:w="4649"/>
            <w:vAlign w:val="center"/>
          </w:tcPr>
          <w:p>
            <w:r>
              <w:rPr>
                <w:sz w:val="16"/>
              </w:rPr>
              <w:t>MANTIS repeat-instability score supplied by the TCGA PanCancer study; scale: Non-negative algorithm score on its source scale</w:t>
            </w:r>
          </w:p>
        </w:tc>
        <w:tc>
          <w:tcPr>
            <w:tcW w:type="dxa" w:w="3402"/>
            <w:vAlign w:val="center"/>
          </w:tcPr>
          <w:p>
            <w:r>
              <w:rPr>
                <w:sz w:val="16"/>
              </w:rPr>
              <w:t>Research sequencing algorithm output; not equivalent to a certified PCR, IHC or clinical NGS MSI assay</w:t>
            </w:r>
          </w:p>
        </w:tc>
      </w:tr>
      <w:tr>
        <w:trPr>
          <w:cantSplit/>
        </w:trPr>
        <w:tc>
          <w:tcPr>
            <w:tcW w:type="dxa" w:w="2268"/>
            <w:vAlign w:val="center"/>
          </w:tcPr>
          <w:p>
            <w:r>
              <w:rPr>
                <w:sz w:val="16"/>
              </w:rPr>
              <w:t>MSI threshold status</w:t>
            </w:r>
          </w:p>
        </w:tc>
        <w:tc>
          <w:tcPr>
            <w:tcW w:type="dxa" w:w="2381"/>
            <w:vAlign w:val="center"/>
          </w:tcPr>
          <w:p>
            <w:r>
              <w:rPr>
                <w:sz w:val="16"/>
              </w:rPr>
              <w:t>composite genomic-context score</w:t>
            </w:r>
          </w:p>
        </w:tc>
        <w:tc>
          <w:tcPr>
            <w:tcW w:type="dxa" w:w="1247"/>
            <w:vAlign w:val="center"/>
          </w:tcPr>
          <w:p>
            <w:r>
              <w:rPr>
                <w:sz w:val="16"/>
              </w:rPr>
              <w:t>6/2</w:t>
            </w:r>
          </w:p>
        </w:tc>
        <w:tc>
          <w:tcPr>
            <w:tcW w:type="dxa" w:w="2835"/>
            <w:vAlign w:val="center"/>
          </w:tcPr>
          <w:p>
            <w:r>
              <w:rPr>
                <w:sz w:val="16"/>
              </w:rPr>
              <w:t>Matched tumour-normal DNA sequencing</w:t>
            </w:r>
          </w:p>
        </w:tc>
        <w:tc>
          <w:tcPr>
            <w:tcW w:type="dxa" w:w="2608"/>
            <w:vAlign w:val="center"/>
          </w:tcPr>
          <w:p>
            <w:r>
              <w:rPr>
                <w:sz w:val="16"/>
              </w:rPr>
              <w:t>Computational MSI score/status</w:t>
            </w:r>
          </w:p>
        </w:tc>
        <w:tc>
          <w:tcPr>
            <w:tcW w:type="dxa" w:w="4649"/>
            <w:vAlign w:val="center"/>
          </w:tcPr>
          <w:p>
            <w:r>
              <w:rPr>
                <w:sz w:val="16"/>
              </w:rPr>
              <w:t>Bonneville-aligned definition: MANTIS score &gt;0.4 is MSI-H; scale: Binary 0/1</w:t>
            </w:r>
          </w:p>
        </w:tc>
        <w:tc>
          <w:tcPr>
            <w:tcW w:type="dxa" w:w="3402"/>
            <w:vAlign w:val="center"/>
          </w:tcPr>
          <w:p>
            <w:r>
              <w:rPr>
                <w:sz w:val="16"/>
              </w:rPr>
              <w:t>Research sequencing algorithm output; not equivalent to a certified PCR, IHC or clinical NGS MSI assay</w:t>
            </w:r>
          </w:p>
        </w:tc>
      </w:tr>
      <w:tr>
        <w:trPr>
          <w:cantSplit/>
        </w:trPr>
        <w:tc>
          <w:tcPr>
            <w:tcW w:type="dxa" w:w="2268"/>
            <w:vAlign w:val="center"/>
          </w:tcPr>
          <w:p>
            <w:r>
              <w:rPr>
                <w:sz w:val="16"/>
              </w:rPr>
              <w:t>Methylation-derived leukocyte fraction</w:t>
            </w:r>
          </w:p>
        </w:tc>
        <w:tc>
          <w:tcPr>
            <w:tcW w:type="dxa" w:w="2381"/>
            <w:vAlign w:val="center"/>
          </w:tcPr>
          <w:p>
            <w:r>
              <w:rPr>
                <w:sz w:val="16"/>
              </w:rPr>
              <w:t>computationally inferred immune-cell fraction</w:t>
            </w:r>
          </w:p>
        </w:tc>
        <w:tc>
          <w:tcPr>
            <w:tcW w:type="dxa" w:w="1247"/>
            <w:vAlign w:val="center"/>
          </w:tcPr>
          <w:p>
            <w:r>
              <w:rPr>
                <w:sz w:val="16"/>
              </w:rPr>
              <w:t>29/1</w:t>
            </w:r>
          </w:p>
        </w:tc>
        <w:tc>
          <w:tcPr>
            <w:tcW w:type="dxa" w:w="2835"/>
            <w:vAlign w:val="center"/>
          </w:tcPr>
          <w:p>
            <w:r>
              <w:rPr>
                <w:sz w:val="16"/>
              </w:rPr>
              <w:t>Bulk-tumour DNA methylation array</w:t>
            </w:r>
          </w:p>
        </w:tc>
        <w:tc>
          <w:tcPr>
            <w:tcW w:type="dxa" w:w="2608"/>
            <w:vAlign w:val="center"/>
          </w:tcPr>
          <w:p>
            <w:r>
              <w:rPr>
                <w:sz w:val="16"/>
              </w:rPr>
              <w:t>Computationally inferred</w:t>
            </w:r>
          </w:p>
        </w:tc>
        <w:tc>
          <w:tcPr>
            <w:tcW w:type="dxa" w:w="4649"/>
            <w:vAlign w:val="center"/>
          </w:tcPr>
          <w:p>
            <w:r>
              <w:rPr>
                <w:sz w:val="16"/>
              </w:rPr>
              <w:t>PanCancer methylation mixture estimate of total leukocyte fraction; scale: Proportion, approximately 0–1</w:t>
            </w:r>
          </w:p>
        </w:tc>
        <w:tc>
          <w:tcPr>
            <w:tcW w:type="dxa" w:w="3402"/>
            <w:vAlign w:val="center"/>
          </w:tcPr>
          <w:p>
            <w:r>
              <w:rPr>
                <w:sz w:val="16"/>
              </w:rPr>
              <w:t>Not equivalent to flow cytometry, IHC or a directly counted immune-cell assay</w:t>
            </w:r>
          </w:p>
        </w:tc>
      </w:tr>
      <w:tr>
        <w:trPr>
          <w:cantSplit/>
        </w:trPr>
        <w:tc>
          <w:tcPr>
            <w:tcW w:type="dxa" w:w="2268"/>
            <w:vAlign w:val="center"/>
          </w:tcPr>
          <w:p>
            <w:r>
              <w:rPr>
                <w:sz w:val="16"/>
              </w:rPr>
              <w:t>Oncogenic-pathway alteration</w:t>
            </w:r>
          </w:p>
        </w:tc>
        <w:tc>
          <w:tcPr>
            <w:tcW w:type="dxa" w:w="2381"/>
            <w:vAlign w:val="center"/>
          </w:tcPr>
          <w:p>
            <w:r>
              <w:rPr>
                <w:sz w:val="16"/>
              </w:rPr>
              <w:t>composite genomic-context score</w:t>
            </w:r>
          </w:p>
        </w:tc>
        <w:tc>
          <w:tcPr>
            <w:tcW w:type="dxa" w:w="1247"/>
            <w:vAlign w:val="center"/>
          </w:tcPr>
          <w:p>
            <w:r>
              <w:rPr>
                <w:sz w:val="16"/>
              </w:rPr>
              <w:t>166/10</w:t>
            </w:r>
          </w:p>
        </w:tc>
        <w:tc>
          <w:tcPr>
            <w:tcW w:type="dxa" w:w="2835"/>
            <w:vAlign w:val="center"/>
          </w:tcPr>
          <w:p>
            <w:r>
              <w:rPr>
                <w:sz w:val="16"/>
              </w:rPr>
              <w:t>Integrated somatic mutation and copy-number alteration data</w:t>
            </w:r>
          </w:p>
        </w:tc>
        <w:tc>
          <w:tcPr>
            <w:tcW w:type="dxa" w:w="2608"/>
            <w:vAlign w:val="center"/>
          </w:tcPr>
          <w:p>
            <w:r>
              <w:rPr>
                <w:sz w:val="16"/>
              </w:rPr>
              <w:t>Derived binary pathway composite</w:t>
            </w:r>
          </w:p>
        </w:tc>
        <w:tc>
          <w:tcPr>
            <w:tcW w:type="dxa" w:w="4649"/>
            <w:vAlign w:val="center"/>
          </w:tcPr>
          <w:p>
            <w:r>
              <w:rPr>
                <w:sz w:val="16"/>
              </w:rPr>
              <w:t>Sanchez-Vega pathway-level matrix; a patient is positive when a source-defined member gene is altered; any altered primary aliquot defines positivity; scale: Binary 0/1 pathway status</w:t>
            </w:r>
          </w:p>
        </w:tc>
        <w:tc>
          <w:tcPr>
            <w:tcW w:type="dxa" w:w="3402"/>
            <w:vAlign w:val="center"/>
          </w:tcPr>
          <w:p>
            <w:r>
              <w:rPr>
                <w:sz w:val="16"/>
              </w:rPr>
              <w:t>Composite research label, not a single directly measured assay</w:t>
            </w:r>
          </w:p>
        </w:tc>
      </w:tr>
      <w:tr>
        <w:trPr>
          <w:cantSplit/>
        </w:trPr>
        <w:tc>
          <w:tcPr>
            <w:tcW w:type="dxa" w:w="2268"/>
            <w:vAlign w:val="center"/>
          </w:tcPr>
          <w:p>
            <w:r>
              <w:rPr>
                <w:sz w:val="16"/>
              </w:rPr>
              <w:t>Predicted neoantigen burden</w:t>
            </w:r>
          </w:p>
        </w:tc>
        <w:tc>
          <w:tcPr>
            <w:tcW w:type="dxa" w:w="2381"/>
            <w:vAlign w:val="center"/>
          </w:tcPr>
          <w:p>
            <w:r>
              <w:rPr>
                <w:sz w:val="16"/>
              </w:rPr>
              <w:t>sequencing-derived continuous burden</w:t>
            </w:r>
          </w:p>
        </w:tc>
        <w:tc>
          <w:tcPr>
            <w:tcW w:type="dxa" w:w="1247"/>
            <w:vAlign w:val="center"/>
          </w:tcPr>
          <w:p>
            <w:r>
              <w:rPr>
                <w:sz w:val="16"/>
              </w:rPr>
              <w:t>52/2</w:t>
            </w:r>
          </w:p>
        </w:tc>
        <w:tc>
          <w:tcPr>
            <w:tcW w:type="dxa" w:w="2835"/>
            <w:vAlign w:val="center"/>
          </w:tcPr>
          <w:p>
            <w:r>
              <w:rPr>
                <w:sz w:val="16"/>
              </w:rPr>
              <w:t>Somatic variants, HLA calls and tumour RNA sequencing</w:t>
            </w:r>
          </w:p>
        </w:tc>
        <w:tc>
          <w:tcPr>
            <w:tcW w:type="dxa" w:w="2608"/>
            <w:vAlign w:val="center"/>
          </w:tcPr>
          <w:p>
            <w:r>
              <w:rPr>
                <w:sz w:val="16"/>
              </w:rPr>
              <w:t>In-silico peptide–MHC prediction</w:t>
            </w:r>
          </w:p>
        </w:tc>
        <w:tc>
          <w:tcPr>
            <w:tcW w:type="dxa" w:w="4649"/>
            <w:vAlign w:val="center"/>
          </w:tcPr>
          <w:p>
            <w:r>
              <w:rPr>
                <w:sz w:val="16"/>
              </w:rPr>
              <w:t>Thorsson PanImmune neoantigen prediction workflow for SNVs or indels; scale: Non-negative predicted-neoantigen count</w:t>
            </w:r>
          </w:p>
        </w:tc>
        <w:tc>
          <w:tcPr>
            <w:tcW w:type="dxa" w:w="3402"/>
            <w:vAlign w:val="center"/>
          </w:tcPr>
          <w:p>
            <w:r>
              <w:rPr>
                <w:sz w:val="16"/>
              </w:rPr>
              <w:t>Not a directly measured T-cell response or validated neoantigen assay</w:t>
            </w:r>
          </w:p>
        </w:tc>
      </w:tr>
      <w:tr>
        <w:trPr>
          <w:cantSplit/>
        </w:trPr>
        <w:tc>
          <w:tcPr>
            <w:tcW w:type="dxa" w:w="2268"/>
            <w:vAlign w:val="center"/>
          </w:tcPr>
          <w:p>
            <w:r>
              <w:rPr>
                <w:sz w:val="16"/>
              </w:rPr>
              <w:t>Purity-derived stromal fraction</w:t>
            </w:r>
          </w:p>
        </w:tc>
        <w:tc>
          <w:tcPr>
            <w:tcW w:type="dxa" w:w="2381"/>
            <w:vAlign w:val="center"/>
          </w:tcPr>
          <w:p>
            <w:r>
              <w:rPr>
                <w:sz w:val="16"/>
              </w:rPr>
              <w:t>composite genomic-context score</w:t>
            </w:r>
          </w:p>
        </w:tc>
        <w:tc>
          <w:tcPr>
            <w:tcW w:type="dxa" w:w="1247"/>
            <w:vAlign w:val="center"/>
          </w:tcPr>
          <w:p>
            <w:r>
              <w:rPr>
                <w:sz w:val="16"/>
              </w:rPr>
              <w:t>29/1</w:t>
            </w:r>
          </w:p>
        </w:tc>
        <w:tc>
          <w:tcPr>
            <w:tcW w:type="dxa" w:w="2835"/>
            <w:vAlign w:val="center"/>
          </w:tcPr>
          <w:p>
            <w:r>
              <w:rPr>
                <w:sz w:val="16"/>
              </w:rPr>
              <w:t>Integrated copy-number/variant purity estimate</w:t>
            </w:r>
          </w:p>
        </w:tc>
        <w:tc>
          <w:tcPr>
            <w:tcW w:type="dxa" w:w="2608"/>
            <w:vAlign w:val="center"/>
          </w:tcPr>
          <w:p>
            <w:r>
              <w:rPr>
                <w:sz w:val="16"/>
              </w:rPr>
              <w:t>Computationally inferred</w:t>
            </w:r>
          </w:p>
        </w:tc>
        <w:tc>
          <w:tcPr>
            <w:tcW w:type="dxa" w:w="4649"/>
            <w:vAlign w:val="center"/>
          </w:tcPr>
          <w:p>
            <w:r>
              <w:rPr>
                <w:sz w:val="16"/>
              </w:rPr>
              <w:t>One minus ABSOLUTE-estimated tumour purity in the PanCancer resource; scale: Proportion, approximately 0–1</w:t>
            </w:r>
          </w:p>
        </w:tc>
        <w:tc>
          <w:tcPr>
            <w:tcW w:type="dxa" w:w="3402"/>
            <w:vAlign w:val="center"/>
          </w:tcPr>
          <w:p>
            <w:r>
              <w:rPr>
                <w:sz w:val="16"/>
              </w:rPr>
              <w:t>Not a direct histological stromal-area or stromal-cell count</w:t>
            </w:r>
          </w:p>
        </w:tc>
      </w:tr>
      <w:tr>
        <w:trPr>
          <w:cantSplit/>
        </w:trPr>
        <w:tc>
          <w:tcPr>
            <w:tcW w:type="dxa" w:w="2268"/>
            <w:vAlign w:val="center"/>
          </w:tcPr>
          <w:p>
            <w:r>
              <w:rPr>
                <w:sz w:val="16"/>
              </w:rPr>
              <w:t>RNA-expression signature</w:t>
            </w:r>
          </w:p>
        </w:tc>
        <w:tc>
          <w:tcPr>
            <w:tcW w:type="dxa" w:w="2381"/>
            <w:vAlign w:val="center"/>
          </w:tcPr>
          <w:p>
            <w:r>
              <w:rPr>
                <w:sz w:val="16"/>
              </w:rPr>
              <w:t>transcriptomic signature</w:t>
            </w:r>
          </w:p>
        </w:tc>
        <w:tc>
          <w:tcPr>
            <w:tcW w:type="dxa" w:w="1247"/>
            <w:vAlign w:val="center"/>
          </w:tcPr>
          <w:p>
            <w:r>
              <w:rPr>
                <w:sz w:val="16"/>
              </w:rPr>
              <w:t>299/10</w:t>
            </w:r>
          </w:p>
        </w:tc>
        <w:tc>
          <w:tcPr>
            <w:tcW w:type="dxa" w:w="2835"/>
            <w:vAlign w:val="center"/>
          </w:tcPr>
          <w:p>
            <w:r>
              <w:rPr>
                <w:sz w:val="16"/>
              </w:rPr>
              <w:t>Bulk-tumour RNA sequencing</w:t>
            </w:r>
          </w:p>
        </w:tc>
        <w:tc>
          <w:tcPr>
            <w:tcW w:type="dxa" w:w="2608"/>
            <w:vAlign w:val="center"/>
          </w:tcPr>
          <w:p>
            <w:r>
              <w:rPr>
                <w:sz w:val="16"/>
              </w:rPr>
              <w:t>Derived gene-set score</w:t>
            </w:r>
          </w:p>
        </w:tc>
        <w:tc>
          <w:tcPr>
            <w:tcW w:type="dxa" w:w="4649"/>
            <w:vAlign w:val="center"/>
          </w:tcPr>
          <w:p>
            <w:r>
              <w:rPr>
                <w:sz w:val="16"/>
              </w:rPr>
              <w:t>Published PanImmune gene-expression signature scoring on bulk RNA-seq; gene set and scoring definition follow Thorsson et al.; scale: Source signature score; not a physical unit</w:t>
            </w:r>
          </w:p>
        </w:tc>
        <w:tc>
          <w:tcPr>
            <w:tcW w:type="dxa" w:w="3402"/>
            <w:vAlign w:val="center"/>
          </w:tcPr>
          <w:p>
            <w:r>
              <w:rPr>
                <w:sz w:val="16"/>
              </w:rPr>
              <w:t>Not a directly measured protein, immune-cell count or certified biomarker</w:t>
            </w:r>
          </w:p>
        </w:tc>
      </w:tr>
      <w:tr>
        <w:trPr>
          <w:cantSplit/>
        </w:trPr>
        <w:tc>
          <w:tcPr>
            <w:tcW w:type="dxa" w:w="2268"/>
            <w:vAlign w:val="center"/>
          </w:tcPr>
          <w:p>
            <w:r>
              <w:rPr>
                <w:sz w:val="16"/>
              </w:rPr>
              <w:t>Recurrent fusion-pair call</w:t>
            </w:r>
          </w:p>
        </w:tc>
        <w:tc>
          <w:tcPr>
            <w:tcW w:type="dxa" w:w="2381"/>
            <w:vAlign w:val="center"/>
          </w:tcPr>
          <w:p>
            <w:r>
              <w:rPr>
                <w:sz w:val="16"/>
              </w:rPr>
              <w:t>directly observed genomic alteration</w:t>
            </w:r>
          </w:p>
        </w:tc>
        <w:tc>
          <w:tcPr>
            <w:tcW w:type="dxa" w:w="1247"/>
            <w:vAlign w:val="center"/>
          </w:tcPr>
          <w:p>
            <w:r>
              <w:rPr>
                <w:sz w:val="16"/>
              </w:rPr>
              <w:t>2/2</w:t>
            </w:r>
          </w:p>
        </w:tc>
        <w:tc>
          <w:tcPr>
            <w:tcW w:type="dxa" w:w="2835"/>
            <w:vAlign w:val="center"/>
          </w:tcPr>
          <w:p>
            <w:r>
              <w:rPr>
                <w:sz w:val="16"/>
              </w:rPr>
              <w:t>Tumour RNA sequencing</w:t>
            </w:r>
          </w:p>
        </w:tc>
        <w:tc>
          <w:tcPr>
            <w:tcW w:type="dxa" w:w="2608"/>
            <w:vAlign w:val="center"/>
          </w:tcPr>
          <w:p>
            <w:r>
              <w:rPr>
                <w:sz w:val="16"/>
              </w:rPr>
              <w:t>Sequence-supported alteration call; computationally called</w:t>
            </w:r>
          </w:p>
        </w:tc>
        <w:tc>
          <w:tcPr>
            <w:tcW w:type="dxa" w:w="4649"/>
            <w:vAlign w:val="center"/>
          </w:tcPr>
          <w:p>
            <w:r>
              <w:rPr>
                <w:sz w:val="16"/>
              </w:rPr>
              <w:t>Gao et al. final fusion call set; negatives are assigned only within the published study sample list; scale: Binary 0/1</w:t>
            </w:r>
          </w:p>
        </w:tc>
        <w:tc>
          <w:tcPr>
            <w:tcW w:type="dxa" w:w="3402"/>
            <w:vAlign w:val="center"/>
          </w:tcPr>
          <w:p>
            <w:r>
              <w:rPr>
                <w:sz w:val="16"/>
              </w:rPr>
              <w:t>Research RNA-seq call, not a targeted clinical fusion assay</w:t>
            </w:r>
          </w:p>
        </w:tc>
      </w:tr>
      <w:tr>
        <w:trPr>
          <w:cantSplit/>
        </w:trPr>
        <w:tc>
          <w:tcPr>
            <w:tcW w:type="dxa" w:w="2268"/>
            <w:vAlign w:val="center"/>
          </w:tcPr>
          <w:p>
            <w:r>
              <w:rPr>
                <w:sz w:val="16"/>
              </w:rPr>
              <w:t>Somatic mutation rate</w:t>
            </w:r>
          </w:p>
        </w:tc>
        <w:tc>
          <w:tcPr>
            <w:tcW w:type="dxa" w:w="2381"/>
            <w:vAlign w:val="center"/>
          </w:tcPr>
          <w:p>
            <w:r>
              <w:rPr>
                <w:sz w:val="16"/>
              </w:rPr>
              <w:t>sequencing-derived continuous burden</w:t>
            </w:r>
          </w:p>
        </w:tc>
        <w:tc>
          <w:tcPr>
            <w:tcW w:type="dxa" w:w="1247"/>
            <w:vAlign w:val="center"/>
          </w:tcPr>
          <w:p>
            <w:r>
              <w:rPr>
                <w:sz w:val="16"/>
              </w:rPr>
              <w:t>60/2</w:t>
            </w:r>
          </w:p>
        </w:tc>
        <w:tc>
          <w:tcPr>
            <w:tcW w:type="dxa" w:w="2835"/>
            <w:vAlign w:val="center"/>
          </w:tcPr>
          <w:p>
            <w:r>
              <w:rPr>
                <w:sz w:val="16"/>
              </w:rPr>
              <w:t>Tumour DNA sequencing</w:t>
            </w:r>
          </w:p>
        </w:tc>
        <w:tc>
          <w:tcPr>
            <w:tcW w:type="dxa" w:w="2608"/>
            <w:vAlign w:val="center"/>
          </w:tcPr>
          <w:p>
            <w:r>
              <w:rPr>
                <w:sz w:val="16"/>
              </w:rPr>
              <w:t>Derived mutation-rate burden</w:t>
            </w:r>
          </w:p>
        </w:tc>
        <w:tc>
          <w:tcPr>
            <w:tcW w:type="dxa" w:w="4649"/>
            <w:vAlign w:val="center"/>
          </w:tcPr>
          <w:p>
            <w:r>
              <w:rPr>
                <w:sz w:val="16"/>
              </w:rPr>
              <w:t>PanCancer silent or nonsilent somatic mutation rate compiled by Thorsson et al.; scale: Non-negative source mutation rate</w:t>
            </w:r>
          </w:p>
        </w:tc>
        <w:tc>
          <w:tcPr>
            <w:tcW w:type="dxa" w:w="3402"/>
            <w:vAlign w:val="center"/>
          </w:tcPr>
          <w:p>
            <w:r>
              <w:rPr>
                <w:sz w:val="16"/>
              </w:rPr>
              <w:t>Research burden estimate, not a platform-harmonised clinical TMB assay</w:t>
            </w:r>
          </w:p>
        </w:tc>
      </w:tr>
    </w:tbl>
    <w:p/>
    <w:p>
      <w:pPr>
        <w:pStyle w:val="Heading1"/>
      </w:pPr>
      <w:r>
        <w:t>Table S14. Qualitative high/low prediction anchors and within-cancer TITAN neighbours</w:t>
      </w:r>
    </w:p>
    <w:p>
      <w:pPr>
        <w:pStyle w:val="Caption"/>
      </w:pPr>
      <w:r>
        <w:t>Panel A. Five representative modality classes. Prediction values retain their original analysed units. TIL Regional Fraction is a same-H&amp;E-modality concordance example; the remaining rows are descriptive cross-modal contexts.</w:t>
      </w:r>
    </w:p>
    <w:tbl>
      <w:tblPr>
        <w:tblStyle w:val="TableGrid"/>
        <w:tblW w:type="auto" w:w="0"/>
        <w:jc w:val="center"/>
        <w:tblLook w:firstColumn="1" w:firstRow="1" w:lastColumn="0" w:lastRow="0" w:noHBand="0" w:noVBand="1" w:val="04A0"/>
      </w:tblPr>
      <w:tblGrid>
        <w:gridCol w:w="3028"/>
        <w:gridCol w:w="3028"/>
        <w:gridCol w:w="3028"/>
        <w:gridCol w:w="3028"/>
        <w:gridCol w:w="3028"/>
      </w:tblGrid>
      <w:tr>
        <w:trPr>
          <w:tblHeader w:val="true"/>
          <w:cantSplit/>
        </w:trPr>
        <w:tc>
          <w:tcPr>
            <w:tcW w:type="dxa" w:w="2835"/>
          </w:tcPr>
          <w:p>
            <w:r>
              <w:rPr>
                <w:b/>
                <w:sz w:val="17"/>
              </w:rPr>
              <w:t>Cancer–endpoint</w:t>
            </w:r>
          </w:p>
        </w:tc>
        <w:tc>
          <w:tcPr>
            <w:tcW w:type="dxa" w:w="2835"/>
          </w:tcPr>
          <w:p>
            <w:r>
              <w:rPr>
                <w:b/>
                <w:sz w:val="17"/>
              </w:rPr>
              <w:t>Target class</w:t>
            </w:r>
          </w:p>
        </w:tc>
        <w:tc>
          <w:tcPr>
            <w:tcW w:type="dxa" w:w="2948"/>
          </w:tcPr>
          <w:p>
            <w:r>
              <w:rPr>
                <w:b/>
                <w:sz w:val="17"/>
              </w:rPr>
              <w:t>High patient: observed/predicted</w:t>
            </w:r>
          </w:p>
        </w:tc>
        <w:tc>
          <w:tcPr>
            <w:tcW w:type="dxa" w:w="2948"/>
          </w:tcPr>
          <w:p>
            <w:r>
              <w:rPr>
                <w:b/>
                <w:sz w:val="17"/>
              </w:rPr>
              <w:t>Low patient: observed/predicted</w:t>
            </w:r>
          </w:p>
        </w:tc>
        <w:tc>
          <w:tcPr>
            <w:tcW w:type="dxa" w:w="5953"/>
          </w:tcPr>
          <w:p>
            <w:r>
              <w:rPr>
                <w:b/>
                <w:sz w:val="17"/>
              </w:rPr>
              <w:t>Interpretation</w:t>
            </w:r>
          </w:p>
        </w:tc>
      </w:tr>
      <w:tr>
        <w:trPr>
          <w:cantSplit/>
        </w:trPr>
        <w:tc>
          <w:tcPr>
            <w:tcW w:type="dxa" w:w="2835"/>
            <w:vAlign w:val="center"/>
          </w:tcPr>
          <w:p>
            <w:r>
              <w:rPr>
                <w:sz w:val="16"/>
              </w:rPr>
              <w:t>BLCA–TIL Regional Fraction</w:t>
            </w:r>
          </w:p>
        </w:tc>
        <w:tc>
          <w:tcPr>
            <w:tcW w:type="dxa" w:w="2835"/>
            <w:vAlign w:val="center"/>
          </w:tcPr>
          <w:p>
            <w:r>
              <w:rPr>
                <w:sz w:val="16"/>
              </w:rPr>
              <w:t>H&amp;E-derived pathology quantity</w:t>
            </w:r>
          </w:p>
        </w:tc>
        <w:tc>
          <w:tcPr>
            <w:tcW w:type="dxa" w:w="2948"/>
            <w:vAlign w:val="center"/>
          </w:tcPr>
          <w:p>
            <w:r>
              <w:rPr>
                <w:sz w:val="16"/>
              </w:rPr>
              <w:t>TCGA-FD-A5BS: 20.6511/23.1239</w:t>
            </w:r>
          </w:p>
        </w:tc>
        <w:tc>
          <w:tcPr>
            <w:tcW w:type="dxa" w:w="2948"/>
            <w:vAlign w:val="center"/>
          </w:tcPr>
          <w:p>
            <w:r>
              <w:rPr>
                <w:sz w:val="16"/>
              </w:rPr>
              <w:t>TCGA-BL-A0C8: 0.0199/-6.6838</w:t>
            </w:r>
          </w:p>
        </w:tc>
        <w:tc>
          <w:tcPr>
            <w:tcW w:type="dxa" w:w="5953"/>
            <w:vAlign w:val="center"/>
          </w:tcPr>
          <w:p>
            <w:r>
              <w:rPr>
                <w:sz w:val="16"/>
              </w:rPr>
              <w:t>Same-modality concordance/positive-control example because the target was itself inferred from H&amp;E; not molecular prediction</w:t>
            </w:r>
          </w:p>
        </w:tc>
      </w:tr>
      <w:tr>
        <w:trPr>
          <w:cantSplit/>
        </w:trPr>
        <w:tc>
          <w:tcPr>
            <w:tcW w:type="dxa" w:w="2835"/>
            <w:vAlign w:val="center"/>
          </w:tcPr>
          <w:p>
            <w:r>
              <w:rPr>
                <w:sz w:val="16"/>
              </w:rPr>
              <w:t>TGCT–Macrophages M2</w:t>
            </w:r>
          </w:p>
        </w:tc>
        <w:tc>
          <w:tcPr>
            <w:tcW w:type="dxa" w:w="2835"/>
            <w:vAlign w:val="center"/>
          </w:tcPr>
          <w:p>
            <w:r>
              <w:rPr>
                <w:sz w:val="16"/>
              </w:rPr>
              <w:t>RNA-derived CIBERSORT fraction</w:t>
            </w:r>
          </w:p>
        </w:tc>
        <w:tc>
          <w:tcPr>
            <w:tcW w:type="dxa" w:w="2948"/>
            <w:vAlign w:val="center"/>
          </w:tcPr>
          <w:p>
            <w:r>
              <w:rPr>
                <w:sz w:val="16"/>
              </w:rPr>
              <w:t>TCGA-YU-A94D: 0.4327/0.3316</w:t>
            </w:r>
          </w:p>
        </w:tc>
        <w:tc>
          <w:tcPr>
            <w:tcW w:type="dxa" w:w="2948"/>
            <w:vAlign w:val="center"/>
          </w:tcPr>
          <w:p>
            <w:r>
              <w:rPr>
                <w:sz w:val="16"/>
              </w:rPr>
              <w:t>TCGA-2G-AAF6: 0.0792/0.0518</w:t>
            </w:r>
          </w:p>
        </w:tc>
        <w:tc>
          <w:tcPr>
            <w:tcW w:type="dxa" w:w="5953"/>
            <w:vAlign w:val="center"/>
          </w:tcPr>
          <w:p>
            <w:r>
              <w:rPr>
                <w:sz w:val="16"/>
              </w:rPr>
              <w:t>Qualitative embedding-neighbour and generated-report context only; no patch attribution or blinded pathologist review</w:t>
            </w:r>
          </w:p>
        </w:tc>
      </w:tr>
      <w:tr>
        <w:trPr>
          <w:cantSplit/>
        </w:trPr>
        <w:tc>
          <w:tcPr>
            <w:tcW w:type="dxa" w:w="2835"/>
            <w:vAlign w:val="center"/>
          </w:tcPr>
          <w:p>
            <w:r>
              <w:rPr>
                <w:sz w:val="16"/>
              </w:rPr>
              <w:t>BRCA–Wound Healing</w:t>
            </w:r>
          </w:p>
        </w:tc>
        <w:tc>
          <w:tcPr>
            <w:tcW w:type="dxa" w:w="2835"/>
            <w:vAlign w:val="center"/>
          </w:tcPr>
          <w:p>
            <w:r>
              <w:rPr>
                <w:sz w:val="16"/>
              </w:rPr>
              <w:t>RNA-expression signature</w:t>
            </w:r>
          </w:p>
        </w:tc>
        <w:tc>
          <w:tcPr>
            <w:tcW w:type="dxa" w:w="2948"/>
            <w:vAlign w:val="center"/>
          </w:tcPr>
          <w:p>
            <w:r>
              <w:rPr>
                <w:sz w:val="16"/>
              </w:rPr>
              <w:t>TCGA-AR-A1AH: 0.2475/0.3821</w:t>
            </w:r>
          </w:p>
        </w:tc>
        <w:tc>
          <w:tcPr>
            <w:tcW w:type="dxa" w:w="2948"/>
            <w:vAlign w:val="center"/>
          </w:tcPr>
          <w:p>
            <w:r>
              <w:rPr>
                <w:sz w:val="16"/>
              </w:rPr>
              <w:t>TCGA-E9-A5UO: -0.1290/-0.2589</w:t>
            </w:r>
          </w:p>
        </w:tc>
        <w:tc>
          <w:tcPr>
            <w:tcW w:type="dxa" w:w="5953"/>
            <w:vAlign w:val="center"/>
          </w:tcPr>
          <w:p>
            <w:r>
              <w:rPr>
                <w:sz w:val="16"/>
              </w:rPr>
              <w:t>Qualitative embedding-neighbour and generated-report context only; no patch attribution or blinded pathologist review</w:t>
            </w:r>
          </w:p>
        </w:tc>
      </w:tr>
      <w:tr>
        <w:trPr>
          <w:cantSplit/>
        </w:trPr>
        <w:tc>
          <w:tcPr>
            <w:tcW w:type="dxa" w:w="2835"/>
            <w:vAlign w:val="center"/>
          </w:tcPr>
          <w:p>
            <w:r>
              <w:rPr>
                <w:sz w:val="16"/>
              </w:rPr>
              <w:t>UCEC–Aneuploidy score</w:t>
            </w:r>
          </w:p>
        </w:tc>
        <w:tc>
          <w:tcPr>
            <w:tcW w:type="dxa" w:w="2835"/>
            <w:vAlign w:val="center"/>
          </w:tcPr>
          <w:p>
            <w:r>
              <w:rPr>
                <w:sz w:val="16"/>
              </w:rPr>
              <w:t>copy-number-derived burden</w:t>
            </w:r>
          </w:p>
        </w:tc>
        <w:tc>
          <w:tcPr>
            <w:tcW w:type="dxa" w:w="2948"/>
            <w:vAlign w:val="center"/>
          </w:tcPr>
          <w:p>
            <w:r>
              <w:rPr>
                <w:sz w:val="16"/>
              </w:rPr>
              <w:t>TCGA-AJ-A23M: 20.0000/19.2810</w:t>
            </w:r>
          </w:p>
        </w:tc>
        <w:tc>
          <w:tcPr>
            <w:tcW w:type="dxa" w:w="2948"/>
            <w:vAlign w:val="center"/>
          </w:tcPr>
          <w:p>
            <w:r>
              <w:rPr>
                <w:sz w:val="16"/>
              </w:rPr>
              <w:t>TCGA-D1-A1NS: 0.0000/-1.7225</w:t>
            </w:r>
          </w:p>
        </w:tc>
        <w:tc>
          <w:tcPr>
            <w:tcW w:type="dxa" w:w="5953"/>
            <w:vAlign w:val="center"/>
          </w:tcPr>
          <w:p>
            <w:r>
              <w:rPr>
                <w:sz w:val="16"/>
              </w:rPr>
              <w:t>Qualitative embedding-neighbour and generated-report context only; no patch attribution or blinded pathologist review</w:t>
            </w:r>
          </w:p>
        </w:tc>
      </w:tr>
      <w:tr>
        <w:trPr>
          <w:cantSplit/>
        </w:trPr>
        <w:tc>
          <w:tcPr>
            <w:tcW w:type="dxa" w:w="2835"/>
            <w:vAlign w:val="center"/>
          </w:tcPr>
          <w:p>
            <w:r>
              <w:rPr>
                <w:sz w:val="16"/>
              </w:rPr>
              <w:t>THYM–GTF2I</w:t>
            </w:r>
          </w:p>
        </w:tc>
        <w:tc>
          <w:tcPr>
            <w:tcW w:type="dxa" w:w="2835"/>
            <w:vAlign w:val="center"/>
          </w:tcPr>
          <w:p>
            <w:r>
              <w:rPr>
                <w:sz w:val="16"/>
              </w:rPr>
              <w:t>sequence-supported mutation call</w:t>
            </w:r>
          </w:p>
        </w:tc>
        <w:tc>
          <w:tcPr>
            <w:tcW w:type="dxa" w:w="2948"/>
            <w:vAlign w:val="center"/>
          </w:tcPr>
          <w:p>
            <w:r>
              <w:rPr>
                <w:sz w:val="16"/>
              </w:rPr>
              <w:t>TCGA-ZB-A96H: 1.0000/17.8648</w:t>
            </w:r>
          </w:p>
        </w:tc>
        <w:tc>
          <w:tcPr>
            <w:tcW w:type="dxa" w:w="2948"/>
            <w:vAlign w:val="center"/>
          </w:tcPr>
          <w:p>
            <w:r>
              <w:rPr>
                <w:sz w:val="16"/>
              </w:rPr>
              <w:t>TCGA-4V-A9QS: 0.0000/-29.9794</w:t>
            </w:r>
          </w:p>
        </w:tc>
        <w:tc>
          <w:tcPr>
            <w:tcW w:type="dxa" w:w="5953"/>
            <w:vAlign w:val="center"/>
          </w:tcPr>
          <w:p>
            <w:r>
              <w:rPr>
                <w:sz w:val="16"/>
              </w:rPr>
              <w:t>Qualitative embedding-neighbour and generated-report context only; no patch attribution or blinded pathologist review</w:t>
            </w:r>
          </w:p>
        </w:tc>
      </w:tr>
    </w:tbl>
    <w:p/>
    <w:p>
      <w:pPr>
        <w:pStyle w:val="Caption"/>
      </w:pPr>
      <w:r>
        <w:t>Panel B. Anchor and nearest-neighbour records. H/L denote high/low prediction strata. Cosine similarity is to the anchor; anchor values equal 1. The complete CSV additionally includes report excerpts, slide-to-patient-mean distance, patient slide count and explicit provenance/interpretability warnings.</w:t>
      </w:r>
    </w:p>
    <w:tbl>
      <w:tblPr>
        <w:tblStyle w:val="TableGrid"/>
        <w:tblW w:type="auto" w:w="0"/>
        <w:jc w:val="center"/>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cantSplit/>
        </w:trPr>
        <w:tc>
          <w:tcPr>
            <w:tcW w:type="dxa" w:w="2381"/>
          </w:tcPr>
          <w:p>
            <w:r>
              <w:rPr>
                <w:b/>
                <w:sz w:val="17"/>
              </w:rPr>
              <w:t>Model</w:t>
            </w:r>
          </w:p>
        </w:tc>
        <w:tc>
          <w:tcPr>
            <w:tcW w:type="dxa" w:w="1814"/>
          </w:tcPr>
          <w:p>
            <w:r>
              <w:rPr>
                <w:b/>
                <w:sz w:val="17"/>
              </w:rPr>
              <w:t>Stratum/role</w:t>
            </w:r>
          </w:p>
        </w:tc>
        <w:tc>
          <w:tcPr>
            <w:tcW w:type="dxa" w:w="1701"/>
          </w:tcPr>
          <w:p>
            <w:r>
              <w:rPr>
                <w:b/>
                <w:sz w:val="17"/>
              </w:rPr>
              <w:t>Patient</w:t>
            </w:r>
          </w:p>
        </w:tc>
        <w:tc>
          <w:tcPr>
            <w:tcW w:type="dxa" w:w="4535"/>
          </w:tcPr>
          <w:p>
            <w:r>
              <w:rPr>
                <w:b/>
                <w:sz w:val="17"/>
              </w:rPr>
              <w:t>Representative slide</w:t>
            </w:r>
          </w:p>
        </w:tc>
        <w:tc>
          <w:tcPr>
            <w:tcW w:type="dxa" w:w="1247"/>
          </w:tcPr>
          <w:p>
            <w:r>
              <w:rPr>
                <w:b/>
                <w:sz w:val="17"/>
              </w:rPr>
              <w:t>Observed</w:t>
            </w:r>
          </w:p>
        </w:tc>
        <w:tc>
          <w:tcPr>
            <w:tcW w:type="dxa" w:w="1361"/>
          </w:tcPr>
          <w:p>
            <w:r>
              <w:rPr>
                <w:b/>
                <w:sz w:val="17"/>
              </w:rPr>
              <w:t>Prediction</w:t>
            </w:r>
          </w:p>
        </w:tc>
        <w:tc>
          <w:tcPr>
            <w:tcW w:type="dxa" w:w="1474"/>
          </w:tcPr>
          <w:p>
            <w:r>
              <w:rPr>
                <w:b/>
                <w:sz w:val="17"/>
              </w:rPr>
              <w:t>Prediction rank</w:t>
            </w:r>
          </w:p>
        </w:tc>
        <w:tc>
          <w:tcPr>
            <w:tcW w:type="dxa" w:w="1134"/>
          </w:tcPr>
          <w:p>
            <w:r>
              <w:rPr>
                <w:b/>
                <w:sz w:val="17"/>
              </w:rPr>
              <w:t>Cosine</w:t>
            </w:r>
          </w:p>
        </w:tc>
        <w:tc>
          <w:tcPr>
            <w:tcW w:type="dxa" w:w="3969"/>
          </w:tcPr>
          <w:p>
            <w:r>
              <w:rPr>
                <w:b/>
                <w:sz w:val="17"/>
              </w:rPr>
              <w:t>Generated-report terms</w:t>
            </w:r>
          </w:p>
        </w:tc>
      </w:tr>
      <w:tr>
        <w:trPr>
          <w:cantSplit/>
        </w:trPr>
        <w:tc>
          <w:tcPr>
            <w:tcW w:type="dxa" w:w="2381"/>
            <w:vAlign w:val="center"/>
          </w:tcPr>
          <w:p>
            <w:r>
              <w:rPr>
                <w:sz w:val="16"/>
              </w:rPr>
              <w:t>BLCA–TIL Regional Fraction</w:t>
            </w:r>
          </w:p>
        </w:tc>
        <w:tc>
          <w:tcPr>
            <w:tcW w:type="dxa" w:w="1814"/>
            <w:vAlign w:val="center"/>
          </w:tcPr>
          <w:p>
            <w:r>
              <w:rPr>
                <w:sz w:val="16"/>
              </w:rPr>
              <w:t>high/anchor</w:t>
            </w:r>
          </w:p>
        </w:tc>
        <w:tc>
          <w:tcPr>
            <w:tcW w:type="dxa" w:w="1701"/>
            <w:vAlign w:val="center"/>
          </w:tcPr>
          <w:p>
            <w:r>
              <w:rPr>
                <w:sz w:val="16"/>
              </w:rPr>
              <w:t>TCGA-FD-A5BS</w:t>
            </w:r>
          </w:p>
        </w:tc>
        <w:tc>
          <w:tcPr>
            <w:tcW w:type="dxa" w:w="4535"/>
            <w:vAlign w:val="center"/>
          </w:tcPr>
          <w:p>
            <w:r>
              <w:rPr>
                <w:sz w:val="16"/>
              </w:rPr>
              <w:t>TCGA-FD-A5BS-01Z-00-DX1.A7155CEB-37C9-4AD2-B229-B76F18814585</w:t>
            </w:r>
          </w:p>
        </w:tc>
        <w:tc>
          <w:tcPr>
            <w:tcW w:type="dxa" w:w="1247"/>
            <w:vAlign w:val="center"/>
          </w:tcPr>
          <w:p>
            <w:r>
              <w:rPr>
                <w:sz w:val="16"/>
              </w:rPr>
              <w:t>20.6511</w:t>
            </w:r>
          </w:p>
        </w:tc>
        <w:tc>
          <w:tcPr>
            <w:tcW w:type="dxa" w:w="1361"/>
            <w:vAlign w:val="center"/>
          </w:tcPr>
          <w:p>
            <w:r>
              <w:rPr>
                <w:sz w:val="16"/>
              </w:rPr>
              <w:t>23.1239</w:t>
            </w:r>
          </w:p>
        </w:tc>
        <w:tc>
          <w:tcPr>
            <w:tcW w:type="dxa" w:w="1474"/>
            <w:vAlign w:val="center"/>
          </w:tcPr>
          <w:p>
            <w:r>
              <w:rPr>
                <w:sz w:val="16"/>
              </w:rPr>
              <w:t>1.000</w:t>
            </w:r>
          </w:p>
        </w:tc>
        <w:tc>
          <w:tcPr>
            <w:tcW w:type="dxa" w:w="1134"/>
            <w:vAlign w:val="center"/>
          </w:tcPr>
          <w:p>
            <w:r>
              <w:rPr>
                <w:sz w:val="16"/>
              </w:rPr>
              <w:t>1.000</w:t>
            </w:r>
          </w:p>
        </w:tc>
        <w:tc>
          <w:tcPr>
            <w:tcW w:type="dxa" w:w="3969"/>
            <w:vAlign w:val="center"/>
          </w:tcPr>
          <w:p>
            <w:r>
              <w:rPr>
                <w:sz w:val="16"/>
              </w:rPr>
              <w:t>lymphoid/inflammatory infiltrate; high-grade/poorly differentiated</w:t>
            </w:r>
          </w:p>
        </w:tc>
      </w:tr>
      <w:tr>
        <w:trPr>
          <w:cantSplit/>
        </w:trPr>
        <w:tc>
          <w:tcPr>
            <w:tcW w:type="dxa" w:w="2381"/>
            <w:vAlign w:val="center"/>
          </w:tcPr>
          <w:p>
            <w:r>
              <w:rPr>
                <w:sz w:val="16"/>
              </w:rPr>
              <w:t>BLCA–TIL Regional Fraction</w:t>
            </w:r>
          </w:p>
        </w:tc>
        <w:tc>
          <w:tcPr>
            <w:tcW w:type="dxa" w:w="1814"/>
            <w:vAlign w:val="center"/>
          </w:tcPr>
          <w:p>
            <w:r>
              <w:rPr>
                <w:sz w:val="16"/>
              </w:rPr>
              <w:t>high/nearest neighbour</w:t>
            </w:r>
          </w:p>
        </w:tc>
        <w:tc>
          <w:tcPr>
            <w:tcW w:type="dxa" w:w="1701"/>
            <w:vAlign w:val="center"/>
          </w:tcPr>
          <w:p>
            <w:r>
              <w:rPr>
                <w:sz w:val="16"/>
              </w:rPr>
              <w:t>TCGA-K4-A5RJ</w:t>
            </w:r>
          </w:p>
        </w:tc>
        <w:tc>
          <w:tcPr>
            <w:tcW w:type="dxa" w:w="4535"/>
            <w:vAlign w:val="center"/>
          </w:tcPr>
          <w:p>
            <w:r>
              <w:rPr>
                <w:sz w:val="16"/>
              </w:rPr>
              <w:t>TCGA-K4-A5RJ-01Z-00-DX1.DFDDA8B5-E80F-4BF9-87E3-EA75E294ABF5</w:t>
            </w:r>
          </w:p>
        </w:tc>
        <w:tc>
          <w:tcPr>
            <w:tcW w:type="dxa" w:w="1247"/>
            <w:vAlign w:val="center"/>
          </w:tcPr>
          <w:p>
            <w:r>
              <w:rPr>
                <w:sz w:val="16"/>
              </w:rPr>
              <w:t>25.7771</w:t>
            </w:r>
          </w:p>
        </w:tc>
        <w:tc>
          <w:tcPr>
            <w:tcW w:type="dxa" w:w="1361"/>
            <w:vAlign w:val="center"/>
          </w:tcPr>
          <w:p>
            <w:r>
              <w:rPr>
                <w:sz w:val="16"/>
              </w:rPr>
              <w:t>18.8606</w:t>
            </w:r>
          </w:p>
        </w:tc>
        <w:tc>
          <w:tcPr>
            <w:tcW w:type="dxa" w:w="1474"/>
            <w:vAlign w:val="center"/>
          </w:tcPr>
          <w:p>
            <w:r>
              <w:rPr>
                <w:sz w:val="16"/>
              </w:rPr>
              <w:t>0.983</w:t>
            </w:r>
          </w:p>
        </w:tc>
        <w:tc>
          <w:tcPr>
            <w:tcW w:type="dxa" w:w="1134"/>
            <w:vAlign w:val="center"/>
          </w:tcPr>
          <w:p>
            <w:r>
              <w:rPr>
                <w:sz w:val="16"/>
              </w:rPr>
              <w:t>0.923</w:t>
            </w:r>
          </w:p>
        </w:tc>
        <w:tc>
          <w:tcPr>
            <w:tcW w:type="dxa" w:w="3969"/>
            <w:vAlign w:val="center"/>
          </w:tcPr>
          <w:p>
            <w:r>
              <w:rPr>
                <w:sz w:val="16"/>
              </w:rPr>
              <w:t>papillary; squamous/keratinising; high-grade/poorly differentiated</w:t>
            </w:r>
          </w:p>
        </w:tc>
      </w:tr>
      <w:tr>
        <w:trPr>
          <w:cantSplit/>
        </w:trPr>
        <w:tc>
          <w:tcPr>
            <w:tcW w:type="dxa" w:w="2381"/>
            <w:vAlign w:val="center"/>
          </w:tcPr>
          <w:p>
            <w:r>
              <w:rPr>
                <w:sz w:val="16"/>
              </w:rPr>
              <w:t>BLCA–TIL Regional Fraction</w:t>
            </w:r>
          </w:p>
        </w:tc>
        <w:tc>
          <w:tcPr>
            <w:tcW w:type="dxa" w:w="1814"/>
            <w:vAlign w:val="center"/>
          </w:tcPr>
          <w:p>
            <w:r>
              <w:rPr>
                <w:sz w:val="16"/>
              </w:rPr>
              <w:t>low/anchor</w:t>
            </w:r>
          </w:p>
        </w:tc>
        <w:tc>
          <w:tcPr>
            <w:tcW w:type="dxa" w:w="1701"/>
            <w:vAlign w:val="center"/>
          </w:tcPr>
          <w:p>
            <w:r>
              <w:rPr>
                <w:sz w:val="16"/>
              </w:rPr>
              <w:t>TCGA-BL-A0C8</w:t>
            </w:r>
          </w:p>
        </w:tc>
        <w:tc>
          <w:tcPr>
            <w:tcW w:type="dxa" w:w="4535"/>
            <w:vAlign w:val="center"/>
          </w:tcPr>
          <w:p>
            <w:r>
              <w:rPr>
                <w:sz w:val="16"/>
              </w:rPr>
              <w:t>TCGA-BL-A0C8-01Z-00-DX2.1D788C7B-801F-4957-B1DE-43DCAA82A16A</w:t>
            </w:r>
          </w:p>
        </w:tc>
        <w:tc>
          <w:tcPr>
            <w:tcW w:type="dxa" w:w="1247"/>
            <w:vAlign w:val="center"/>
          </w:tcPr>
          <w:p>
            <w:r>
              <w:rPr>
                <w:sz w:val="16"/>
              </w:rPr>
              <w:t>0.0199</w:t>
            </w:r>
          </w:p>
        </w:tc>
        <w:tc>
          <w:tcPr>
            <w:tcW w:type="dxa" w:w="1361"/>
            <w:vAlign w:val="center"/>
          </w:tcPr>
          <w:p>
            <w:r>
              <w:rPr>
                <w:sz w:val="16"/>
              </w:rPr>
              <w:t>-6.6838</w:t>
            </w:r>
          </w:p>
        </w:tc>
        <w:tc>
          <w:tcPr>
            <w:tcW w:type="dxa" w:w="1474"/>
            <w:vAlign w:val="center"/>
          </w:tcPr>
          <w:p>
            <w:r>
              <w:rPr>
                <w:sz w:val="16"/>
              </w:rPr>
              <w:t>0.003</w:t>
            </w:r>
          </w:p>
        </w:tc>
        <w:tc>
          <w:tcPr>
            <w:tcW w:type="dxa" w:w="1134"/>
            <w:vAlign w:val="center"/>
          </w:tcPr>
          <w:p>
            <w:r>
              <w:rPr>
                <w:sz w:val="16"/>
              </w:rPr>
              <w:t>1.000</w:t>
            </w:r>
          </w:p>
        </w:tc>
        <w:tc>
          <w:tcPr>
            <w:tcW w:type="dxa" w:w="3969"/>
            <w:vAlign w:val="center"/>
          </w:tcPr>
          <w:p>
            <w:r>
              <w:rPr>
                <w:sz w:val="16"/>
              </w:rPr>
              <w:t>high-grade/poorly differentiated</w:t>
            </w:r>
          </w:p>
        </w:tc>
      </w:tr>
      <w:tr>
        <w:trPr>
          <w:cantSplit/>
        </w:trPr>
        <w:tc>
          <w:tcPr>
            <w:tcW w:type="dxa" w:w="2381"/>
            <w:vAlign w:val="center"/>
          </w:tcPr>
          <w:p>
            <w:r>
              <w:rPr>
                <w:sz w:val="16"/>
              </w:rPr>
              <w:t>BLCA–TIL Regional Fraction</w:t>
            </w:r>
          </w:p>
        </w:tc>
        <w:tc>
          <w:tcPr>
            <w:tcW w:type="dxa" w:w="1814"/>
            <w:vAlign w:val="center"/>
          </w:tcPr>
          <w:p>
            <w:r>
              <w:rPr>
                <w:sz w:val="16"/>
              </w:rPr>
              <w:t>low/nearest neighbour</w:t>
            </w:r>
          </w:p>
        </w:tc>
        <w:tc>
          <w:tcPr>
            <w:tcW w:type="dxa" w:w="1701"/>
            <w:vAlign w:val="center"/>
          </w:tcPr>
          <w:p>
            <w:r>
              <w:rPr>
                <w:sz w:val="16"/>
              </w:rPr>
              <w:t>TCGA-E7-A5KE</w:t>
            </w:r>
          </w:p>
        </w:tc>
        <w:tc>
          <w:tcPr>
            <w:tcW w:type="dxa" w:w="4535"/>
            <w:vAlign w:val="center"/>
          </w:tcPr>
          <w:p>
            <w:r>
              <w:rPr>
                <w:sz w:val="16"/>
              </w:rPr>
              <w:t>TCGA-E7-A5KE-01Z-00-DX1.BDCD4071-5EE5-4863-A722-DAA32F3A7FB4</w:t>
            </w:r>
          </w:p>
        </w:tc>
        <w:tc>
          <w:tcPr>
            <w:tcW w:type="dxa" w:w="1247"/>
            <w:vAlign w:val="center"/>
          </w:tcPr>
          <w:p>
            <w:r>
              <w:rPr>
                <w:sz w:val="16"/>
              </w:rPr>
              <w:t>0.3344</w:t>
            </w:r>
          </w:p>
        </w:tc>
        <w:tc>
          <w:tcPr>
            <w:tcW w:type="dxa" w:w="1361"/>
            <w:vAlign w:val="center"/>
          </w:tcPr>
          <w:p>
            <w:r>
              <w:rPr>
                <w:sz w:val="16"/>
              </w:rPr>
              <w:t>-0.1219</w:t>
            </w:r>
          </w:p>
        </w:tc>
        <w:tc>
          <w:tcPr>
            <w:tcW w:type="dxa" w:w="1474"/>
            <w:vAlign w:val="center"/>
          </w:tcPr>
          <w:p>
            <w:r>
              <w:rPr>
                <w:sz w:val="16"/>
              </w:rPr>
              <w:t>0.051</w:t>
            </w:r>
          </w:p>
        </w:tc>
        <w:tc>
          <w:tcPr>
            <w:tcW w:type="dxa" w:w="1134"/>
            <w:vAlign w:val="center"/>
          </w:tcPr>
          <w:p>
            <w:r>
              <w:rPr>
                <w:sz w:val="16"/>
              </w:rPr>
              <w:t>0.737</w:t>
            </w:r>
          </w:p>
        </w:tc>
        <w:tc>
          <w:tcPr>
            <w:tcW w:type="dxa" w:w="3969"/>
            <w:vAlign w:val="center"/>
          </w:tcPr>
          <w:p>
            <w:r>
              <w:rPr>
                <w:sz w:val="16"/>
              </w:rPr>
              <w:t>high-grade/poorly differentiated</w:t>
            </w:r>
          </w:p>
        </w:tc>
      </w:tr>
      <w:tr>
        <w:trPr>
          <w:cantSplit/>
        </w:trPr>
        <w:tc>
          <w:tcPr>
            <w:tcW w:type="dxa" w:w="2381"/>
            <w:vAlign w:val="center"/>
          </w:tcPr>
          <w:p>
            <w:r>
              <w:rPr>
                <w:sz w:val="16"/>
              </w:rPr>
              <w:t>TGCT–Macrophages M2</w:t>
            </w:r>
          </w:p>
        </w:tc>
        <w:tc>
          <w:tcPr>
            <w:tcW w:type="dxa" w:w="1814"/>
            <w:vAlign w:val="center"/>
          </w:tcPr>
          <w:p>
            <w:r>
              <w:rPr>
                <w:sz w:val="16"/>
              </w:rPr>
              <w:t>high/anchor</w:t>
            </w:r>
          </w:p>
        </w:tc>
        <w:tc>
          <w:tcPr>
            <w:tcW w:type="dxa" w:w="1701"/>
            <w:vAlign w:val="center"/>
          </w:tcPr>
          <w:p>
            <w:r>
              <w:rPr>
                <w:sz w:val="16"/>
              </w:rPr>
              <w:t>TCGA-YU-A94D</w:t>
            </w:r>
          </w:p>
        </w:tc>
        <w:tc>
          <w:tcPr>
            <w:tcW w:type="dxa" w:w="4535"/>
            <w:vAlign w:val="center"/>
          </w:tcPr>
          <w:p>
            <w:r>
              <w:rPr>
                <w:sz w:val="16"/>
              </w:rPr>
              <w:t>TCGA-YU-A94D-01Z-00-DX1.9B1832C3-F7CA-410A-AC74-28FCB282D05D</w:t>
            </w:r>
          </w:p>
        </w:tc>
        <w:tc>
          <w:tcPr>
            <w:tcW w:type="dxa" w:w="1247"/>
            <w:vAlign w:val="center"/>
          </w:tcPr>
          <w:p>
            <w:r>
              <w:rPr>
                <w:sz w:val="16"/>
              </w:rPr>
              <w:t>0.4327</w:t>
            </w:r>
          </w:p>
        </w:tc>
        <w:tc>
          <w:tcPr>
            <w:tcW w:type="dxa" w:w="1361"/>
            <w:vAlign w:val="center"/>
          </w:tcPr>
          <w:p>
            <w:r>
              <w:rPr>
                <w:sz w:val="16"/>
              </w:rPr>
              <w:t>0.3316</w:t>
            </w:r>
          </w:p>
        </w:tc>
        <w:tc>
          <w:tcPr>
            <w:tcW w:type="dxa" w:w="1474"/>
            <w:vAlign w:val="center"/>
          </w:tcPr>
          <w:p>
            <w:r>
              <w:rPr>
                <w:sz w:val="16"/>
              </w:rPr>
              <w:t>0.932</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TGCT–Macrophages M2</w:t>
            </w:r>
          </w:p>
        </w:tc>
        <w:tc>
          <w:tcPr>
            <w:tcW w:type="dxa" w:w="1814"/>
            <w:vAlign w:val="center"/>
          </w:tcPr>
          <w:p>
            <w:r>
              <w:rPr>
                <w:sz w:val="16"/>
              </w:rPr>
              <w:t>high/nearest neighbour</w:t>
            </w:r>
          </w:p>
        </w:tc>
        <w:tc>
          <w:tcPr>
            <w:tcW w:type="dxa" w:w="1701"/>
            <w:vAlign w:val="center"/>
          </w:tcPr>
          <w:p>
            <w:r>
              <w:rPr>
                <w:sz w:val="16"/>
              </w:rPr>
              <w:t>TCGA-W4-A7U3</w:t>
            </w:r>
          </w:p>
        </w:tc>
        <w:tc>
          <w:tcPr>
            <w:tcW w:type="dxa" w:w="4535"/>
            <w:vAlign w:val="center"/>
          </w:tcPr>
          <w:p>
            <w:r>
              <w:rPr>
                <w:sz w:val="16"/>
              </w:rPr>
              <w:t>TCGA-W4-A7U3-01Z-00-DX1.C7948BAA-2AEE-4EBC-B9E8-8D14B649B50D</w:t>
            </w:r>
          </w:p>
        </w:tc>
        <w:tc>
          <w:tcPr>
            <w:tcW w:type="dxa" w:w="1247"/>
            <w:vAlign w:val="center"/>
          </w:tcPr>
          <w:p>
            <w:r>
              <w:rPr>
                <w:sz w:val="16"/>
              </w:rPr>
              <w:t>0.3326</w:t>
            </w:r>
          </w:p>
        </w:tc>
        <w:tc>
          <w:tcPr>
            <w:tcW w:type="dxa" w:w="1361"/>
            <w:vAlign w:val="center"/>
          </w:tcPr>
          <w:p>
            <w:r>
              <w:rPr>
                <w:sz w:val="16"/>
              </w:rPr>
              <w:t>0.3102</w:t>
            </w:r>
          </w:p>
        </w:tc>
        <w:tc>
          <w:tcPr>
            <w:tcW w:type="dxa" w:w="1474"/>
            <w:vAlign w:val="center"/>
          </w:tcPr>
          <w:p>
            <w:r>
              <w:rPr>
                <w:sz w:val="16"/>
              </w:rPr>
              <w:t>0.878</w:t>
            </w:r>
          </w:p>
        </w:tc>
        <w:tc>
          <w:tcPr>
            <w:tcW w:type="dxa" w:w="1134"/>
            <w:vAlign w:val="center"/>
          </w:tcPr>
          <w:p>
            <w:r>
              <w:rPr>
                <w:sz w:val="16"/>
              </w:rPr>
              <w:t>0.767</w:t>
            </w:r>
          </w:p>
        </w:tc>
        <w:tc>
          <w:tcPr>
            <w:tcW w:type="dxa" w:w="3969"/>
            <w:vAlign w:val="center"/>
          </w:tcPr>
          <w:p>
            <w:r>
              <w:rPr>
                <w:sz w:val="16"/>
              </w:rPr>
              <w:t>glandular/tubular</w:t>
            </w:r>
          </w:p>
        </w:tc>
      </w:tr>
      <w:tr>
        <w:trPr>
          <w:cantSplit/>
        </w:trPr>
        <w:tc>
          <w:tcPr>
            <w:tcW w:type="dxa" w:w="2381"/>
            <w:vAlign w:val="center"/>
          </w:tcPr>
          <w:p>
            <w:r>
              <w:rPr>
                <w:sz w:val="16"/>
              </w:rPr>
              <w:t>TGCT–Macrophages M2</w:t>
            </w:r>
          </w:p>
        </w:tc>
        <w:tc>
          <w:tcPr>
            <w:tcW w:type="dxa" w:w="1814"/>
            <w:vAlign w:val="center"/>
          </w:tcPr>
          <w:p>
            <w:r>
              <w:rPr>
                <w:sz w:val="16"/>
              </w:rPr>
              <w:t>low/anchor</w:t>
            </w:r>
          </w:p>
        </w:tc>
        <w:tc>
          <w:tcPr>
            <w:tcW w:type="dxa" w:w="1701"/>
            <w:vAlign w:val="center"/>
          </w:tcPr>
          <w:p>
            <w:r>
              <w:rPr>
                <w:sz w:val="16"/>
              </w:rPr>
              <w:t>TCGA-2G-AAF6</w:t>
            </w:r>
          </w:p>
        </w:tc>
        <w:tc>
          <w:tcPr>
            <w:tcW w:type="dxa" w:w="4535"/>
            <w:vAlign w:val="center"/>
          </w:tcPr>
          <w:p>
            <w:r>
              <w:rPr>
                <w:sz w:val="16"/>
              </w:rPr>
              <w:t>TCGA-2G-AAF6-01Z-00-DX1.B353A681-7F69-449B-99EB-9E3C63E8693A</w:t>
            </w:r>
          </w:p>
        </w:tc>
        <w:tc>
          <w:tcPr>
            <w:tcW w:type="dxa" w:w="1247"/>
            <w:vAlign w:val="center"/>
          </w:tcPr>
          <w:p>
            <w:r>
              <w:rPr>
                <w:sz w:val="16"/>
              </w:rPr>
              <w:t>0.0792</w:t>
            </w:r>
          </w:p>
        </w:tc>
        <w:tc>
          <w:tcPr>
            <w:tcW w:type="dxa" w:w="1361"/>
            <w:vAlign w:val="center"/>
          </w:tcPr>
          <w:p>
            <w:r>
              <w:rPr>
                <w:sz w:val="16"/>
              </w:rPr>
              <w:t>0.0518</w:t>
            </w:r>
          </w:p>
        </w:tc>
        <w:tc>
          <w:tcPr>
            <w:tcW w:type="dxa" w:w="1474"/>
            <w:vAlign w:val="center"/>
          </w:tcPr>
          <w:p>
            <w:r>
              <w:rPr>
                <w:sz w:val="16"/>
              </w:rPr>
              <w:t>0.020</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TGCT–Macrophages M2</w:t>
            </w:r>
          </w:p>
        </w:tc>
        <w:tc>
          <w:tcPr>
            <w:tcW w:type="dxa" w:w="1814"/>
            <w:vAlign w:val="center"/>
          </w:tcPr>
          <w:p>
            <w:r>
              <w:rPr>
                <w:sz w:val="16"/>
              </w:rPr>
              <w:t>low/nearest neighbour</w:t>
            </w:r>
          </w:p>
        </w:tc>
        <w:tc>
          <w:tcPr>
            <w:tcW w:type="dxa" w:w="1701"/>
            <w:vAlign w:val="center"/>
          </w:tcPr>
          <w:p>
            <w:r>
              <w:rPr>
                <w:sz w:val="16"/>
              </w:rPr>
              <w:t>TCGA-2G-AAEW</w:t>
            </w:r>
          </w:p>
        </w:tc>
        <w:tc>
          <w:tcPr>
            <w:tcW w:type="dxa" w:w="4535"/>
            <w:vAlign w:val="center"/>
          </w:tcPr>
          <w:p>
            <w:r>
              <w:rPr>
                <w:sz w:val="16"/>
              </w:rPr>
              <w:t>TCGA-2G-AAEW-01Z-00-DX1.82DE89BF-C648-409C-A661-32AD5C0E4775</w:t>
            </w:r>
          </w:p>
        </w:tc>
        <w:tc>
          <w:tcPr>
            <w:tcW w:type="dxa" w:w="1247"/>
            <w:vAlign w:val="center"/>
          </w:tcPr>
          <w:p>
            <w:r>
              <w:rPr>
                <w:sz w:val="16"/>
              </w:rPr>
              <w:t>0.0827</w:t>
            </w:r>
          </w:p>
        </w:tc>
        <w:tc>
          <w:tcPr>
            <w:tcW w:type="dxa" w:w="1361"/>
            <w:vAlign w:val="center"/>
          </w:tcPr>
          <w:p>
            <w:r>
              <w:rPr>
                <w:sz w:val="16"/>
              </w:rPr>
              <w:t>0.0802</w:t>
            </w:r>
          </w:p>
        </w:tc>
        <w:tc>
          <w:tcPr>
            <w:tcW w:type="dxa" w:w="1474"/>
            <w:vAlign w:val="center"/>
          </w:tcPr>
          <w:p>
            <w:r>
              <w:rPr>
                <w:sz w:val="16"/>
              </w:rPr>
              <w:t>0.081</w:t>
            </w:r>
          </w:p>
        </w:tc>
        <w:tc>
          <w:tcPr>
            <w:tcW w:type="dxa" w:w="1134"/>
            <w:vAlign w:val="center"/>
          </w:tcPr>
          <w:p>
            <w:r>
              <w:rPr>
                <w:sz w:val="16"/>
              </w:rPr>
              <w:t>0.918</w:t>
            </w:r>
          </w:p>
        </w:tc>
        <w:tc>
          <w:tcPr>
            <w:tcW w:type="dxa" w:w="3969"/>
            <w:vAlign w:val="center"/>
          </w:tcPr>
          <w:p>
            <w:r>
              <w:rPr>
                <w:sz w:val="16"/>
              </w:rPr>
              <w:t>none of the prespecified report terms</w:t>
            </w:r>
          </w:p>
        </w:tc>
      </w:tr>
      <w:tr>
        <w:trPr>
          <w:cantSplit/>
        </w:trPr>
        <w:tc>
          <w:tcPr>
            <w:tcW w:type="dxa" w:w="2381"/>
            <w:vAlign w:val="center"/>
          </w:tcPr>
          <w:p>
            <w:r>
              <w:rPr>
                <w:sz w:val="16"/>
              </w:rPr>
              <w:t>BRCA–Wound Healing</w:t>
            </w:r>
          </w:p>
        </w:tc>
        <w:tc>
          <w:tcPr>
            <w:tcW w:type="dxa" w:w="1814"/>
            <w:vAlign w:val="center"/>
          </w:tcPr>
          <w:p>
            <w:r>
              <w:rPr>
                <w:sz w:val="16"/>
              </w:rPr>
              <w:t>high/anchor</w:t>
            </w:r>
          </w:p>
        </w:tc>
        <w:tc>
          <w:tcPr>
            <w:tcW w:type="dxa" w:w="1701"/>
            <w:vAlign w:val="center"/>
          </w:tcPr>
          <w:p>
            <w:r>
              <w:rPr>
                <w:sz w:val="16"/>
              </w:rPr>
              <w:t>TCGA-AR-A1AH</w:t>
            </w:r>
          </w:p>
        </w:tc>
        <w:tc>
          <w:tcPr>
            <w:tcW w:type="dxa" w:w="4535"/>
            <w:vAlign w:val="center"/>
          </w:tcPr>
          <w:p>
            <w:r>
              <w:rPr>
                <w:sz w:val="16"/>
              </w:rPr>
              <w:t>TCGA-AR-A1AH-01Z-00-DX1.5D5D7774-77BB-4EA0-9E8E-A8D28F70A575</w:t>
            </w:r>
          </w:p>
        </w:tc>
        <w:tc>
          <w:tcPr>
            <w:tcW w:type="dxa" w:w="1247"/>
            <w:vAlign w:val="center"/>
          </w:tcPr>
          <w:p>
            <w:r>
              <w:rPr>
                <w:sz w:val="16"/>
              </w:rPr>
              <w:t>0.2475</w:t>
            </w:r>
          </w:p>
        </w:tc>
        <w:tc>
          <w:tcPr>
            <w:tcW w:type="dxa" w:w="1361"/>
            <w:vAlign w:val="center"/>
          </w:tcPr>
          <w:p>
            <w:r>
              <w:rPr>
                <w:sz w:val="16"/>
              </w:rPr>
              <w:t>0.3821</w:t>
            </w:r>
          </w:p>
        </w:tc>
        <w:tc>
          <w:tcPr>
            <w:tcW w:type="dxa" w:w="1474"/>
            <w:vAlign w:val="center"/>
          </w:tcPr>
          <w:p>
            <w:r>
              <w:rPr>
                <w:sz w:val="16"/>
              </w:rPr>
              <w:t>1.000</w:t>
            </w:r>
          </w:p>
        </w:tc>
        <w:tc>
          <w:tcPr>
            <w:tcW w:type="dxa" w:w="1134"/>
            <w:vAlign w:val="center"/>
          </w:tcPr>
          <w:p>
            <w:r>
              <w:rPr>
                <w:sz w:val="16"/>
              </w:rPr>
              <w:t>1.000</w:t>
            </w:r>
          </w:p>
        </w:tc>
        <w:tc>
          <w:tcPr>
            <w:tcW w:type="dxa" w:w="3969"/>
            <w:vAlign w:val="center"/>
          </w:tcPr>
          <w:p>
            <w:r>
              <w:rPr>
                <w:sz w:val="16"/>
              </w:rPr>
              <w:t>desmoplastic/stromal</w:t>
            </w:r>
          </w:p>
        </w:tc>
      </w:tr>
      <w:tr>
        <w:trPr>
          <w:cantSplit/>
        </w:trPr>
        <w:tc>
          <w:tcPr>
            <w:tcW w:type="dxa" w:w="2381"/>
            <w:vAlign w:val="center"/>
          </w:tcPr>
          <w:p>
            <w:r>
              <w:rPr>
                <w:sz w:val="16"/>
              </w:rPr>
              <w:t>BRCA–Wound Healing</w:t>
            </w:r>
          </w:p>
        </w:tc>
        <w:tc>
          <w:tcPr>
            <w:tcW w:type="dxa" w:w="1814"/>
            <w:vAlign w:val="center"/>
          </w:tcPr>
          <w:p>
            <w:r>
              <w:rPr>
                <w:sz w:val="16"/>
              </w:rPr>
              <w:t>high/nearest neighbour</w:t>
            </w:r>
          </w:p>
        </w:tc>
        <w:tc>
          <w:tcPr>
            <w:tcW w:type="dxa" w:w="1701"/>
            <w:vAlign w:val="center"/>
          </w:tcPr>
          <w:p>
            <w:r>
              <w:rPr>
                <w:sz w:val="16"/>
              </w:rPr>
              <w:t>TCGA-HN-A2NL</w:t>
            </w:r>
          </w:p>
        </w:tc>
        <w:tc>
          <w:tcPr>
            <w:tcW w:type="dxa" w:w="4535"/>
            <w:vAlign w:val="center"/>
          </w:tcPr>
          <w:p>
            <w:r>
              <w:rPr>
                <w:sz w:val="16"/>
              </w:rPr>
              <w:t>TCGA-HN-A2NL-01Z-00-DX1.C2EAF378-4B37-4C1C-BB0F-18FAC62EEC13</w:t>
            </w:r>
          </w:p>
        </w:tc>
        <w:tc>
          <w:tcPr>
            <w:tcW w:type="dxa" w:w="1247"/>
            <w:vAlign w:val="center"/>
          </w:tcPr>
          <w:p>
            <w:r>
              <w:rPr>
                <w:sz w:val="16"/>
              </w:rPr>
              <w:t>0.3450</w:t>
            </w:r>
          </w:p>
        </w:tc>
        <w:tc>
          <w:tcPr>
            <w:tcW w:type="dxa" w:w="1361"/>
            <w:vAlign w:val="center"/>
          </w:tcPr>
          <w:p>
            <w:r>
              <w:rPr>
                <w:sz w:val="16"/>
              </w:rPr>
              <w:t>0.3292</w:t>
            </w:r>
          </w:p>
        </w:tc>
        <w:tc>
          <w:tcPr>
            <w:tcW w:type="dxa" w:w="1474"/>
            <w:vAlign w:val="center"/>
          </w:tcPr>
          <w:p>
            <w:r>
              <w:rPr>
                <w:sz w:val="16"/>
              </w:rPr>
              <w:t>0.996</w:t>
            </w:r>
          </w:p>
        </w:tc>
        <w:tc>
          <w:tcPr>
            <w:tcW w:type="dxa" w:w="1134"/>
            <w:vAlign w:val="center"/>
          </w:tcPr>
          <w:p>
            <w:r>
              <w:rPr>
                <w:sz w:val="16"/>
              </w:rPr>
              <w:t>0.825</w:t>
            </w:r>
          </w:p>
        </w:tc>
        <w:tc>
          <w:tcPr>
            <w:tcW w:type="dxa" w:w="3969"/>
            <w:vAlign w:val="center"/>
          </w:tcPr>
          <w:p>
            <w:r>
              <w:rPr>
                <w:sz w:val="16"/>
              </w:rPr>
              <w:t>high-grade/poorly differentiated</w:t>
            </w:r>
          </w:p>
        </w:tc>
      </w:tr>
      <w:tr>
        <w:trPr>
          <w:cantSplit/>
        </w:trPr>
        <w:tc>
          <w:tcPr>
            <w:tcW w:type="dxa" w:w="2381"/>
            <w:vAlign w:val="center"/>
          </w:tcPr>
          <w:p>
            <w:r>
              <w:rPr>
                <w:sz w:val="16"/>
              </w:rPr>
              <w:t>BRCA–Wound Healing</w:t>
            </w:r>
          </w:p>
        </w:tc>
        <w:tc>
          <w:tcPr>
            <w:tcW w:type="dxa" w:w="1814"/>
            <w:vAlign w:val="center"/>
          </w:tcPr>
          <w:p>
            <w:r>
              <w:rPr>
                <w:sz w:val="16"/>
              </w:rPr>
              <w:t>low/anchor</w:t>
            </w:r>
          </w:p>
        </w:tc>
        <w:tc>
          <w:tcPr>
            <w:tcW w:type="dxa" w:w="1701"/>
            <w:vAlign w:val="center"/>
          </w:tcPr>
          <w:p>
            <w:r>
              <w:rPr>
                <w:sz w:val="16"/>
              </w:rPr>
              <w:t>TCGA-E9-A5UO</w:t>
            </w:r>
          </w:p>
        </w:tc>
        <w:tc>
          <w:tcPr>
            <w:tcW w:type="dxa" w:w="4535"/>
            <w:vAlign w:val="center"/>
          </w:tcPr>
          <w:p>
            <w:r>
              <w:rPr>
                <w:sz w:val="16"/>
              </w:rPr>
              <w:t>TCGA-E9-A5UO-01Z-00-DX1.96BFEB0C-86DB-4D3B-9364-C708937219B2</w:t>
            </w:r>
          </w:p>
        </w:tc>
        <w:tc>
          <w:tcPr>
            <w:tcW w:type="dxa" w:w="1247"/>
            <w:vAlign w:val="center"/>
          </w:tcPr>
          <w:p>
            <w:r>
              <w:rPr>
                <w:sz w:val="16"/>
              </w:rPr>
              <w:t>-0.1290</w:t>
            </w:r>
          </w:p>
        </w:tc>
        <w:tc>
          <w:tcPr>
            <w:tcW w:type="dxa" w:w="1361"/>
            <w:vAlign w:val="center"/>
          </w:tcPr>
          <w:p>
            <w:r>
              <w:rPr>
                <w:sz w:val="16"/>
              </w:rPr>
              <w:t>-0.2589</w:t>
            </w:r>
          </w:p>
        </w:tc>
        <w:tc>
          <w:tcPr>
            <w:tcW w:type="dxa" w:w="1474"/>
            <w:vAlign w:val="center"/>
          </w:tcPr>
          <w:p>
            <w:r>
              <w:rPr>
                <w:sz w:val="16"/>
              </w:rPr>
              <w:t>0.001</w:t>
            </w:r>
          </w:p>
        </w:tc>
        <w:tc>
          <w:tcPr>
            <w:tcW w:type="dxa" w:w="1134"/>
            <w:vAlign w:val="center"/>
          </w:tcPr>
          <w:p>
            <w:r>
              <w:rPr>
                <w:sz w:val="16"/>
              </w:rPr>
              <w:t>1.000</w:t>
            </w:r>
          </w:p>
        </w:tc>
        <w:tc>
          <w:tcPr>
            <w:tcW w:type="dxa" w:w="3969"/>
            <w:vAlign w:val="center"/>
          </w:tcPr>
          <w:p>
            <w:r>
              <w:rPr>
                <w:sz w:val="16"/>
              </w:rPr>
              <w:t>mucinous</w:t>
            </w:r>
          </w:p>
        </w:tc>
      </w:tr>
      <w:tr>
        <w:trPr>
          <w:cantSplit/>
        </w:trPr>
        <w:tc>
          <w:tcPr>
            <w:tcW w:type="dxa" w:w="2381"/>
            <w:vAlign w:val="center"/>
          </w:tcPr>
          <w:p>
            <w:r>
              <w:rPr>
                <w:sz w:val="16"/>
              </w:rPr>
              <w:t>BRCA–Wound Healing</w:t>
            </w:r>
          </w:p>
        </w:tc>
        <w:tc>
          <w:tcPr>
            <w:tcW w:type="dxa" w:w="1814"/>
            <w:vAlign w:val="center"/>
          </w:tcPr>
          <w:p>
            <w:r>
              <w:rPr>
                <w:sz w:val="16"/>
              </w:rPr>
              <w:t>low/nearest neighbour</w:t>
            </w:r>
          </w:p>
        </w:tc>
        <w:tc>
          <w:tcPr>
            <w:tcW w:type="dxa" w:w="1701"/>
            <w:vAlign w:val="center"/>
          </w:tcPr>
          <w:p>
            <w:r>
              <w:rPr>
                <w:sz w:val="16"/>
              </w:rPr>
              <w:t>TCGA-AC-A8OR</w:t>
            </w:r>
          </w:p>
        </w:tc>
        <w:tc>
          <w:tcPr>
            <w:tcW w:type="dxa" w:w="4535"/>
            <w:vAlign w:val="center"/>
          </w:tcPr>
          <w:p>
            <w:r>
              <w:rPr>
                <w:sz w:val="16"/>
              </w:rPr>
              <w:t>TCGA-AC-A8OR-01Z-00-DX1.C9A35592-1E73-40D4-834A-46E3471D84A3</w:t>
            </w:r>
          </w:p>
        </w:tc>
        <w:tc>
          <w:tcPr>
            <w:tcW w:type="dxa" w:w="1247"/>
            <w:vAlign w:val="center"/>
          </w:tcPr>
          <w:p>
            <w:r>
              <w:rPr>
                <w:sz w:val="16"/>
              </w:rPr>
              <w:t>-0.1420</w:t>
            </w:r>
          </w:p>
        </w:tc>
        <w:tc>
          <w:tcPr>
            <w:tcW w:type="dxa" w:w="1361"/>
            <w:vAlign w:val="center"/>
          </w:tcPr>
          <w:p>
            <w:r>
              <w:rPr>
                <w:sz w:val="16"/>
              </w:rPr>
              <w:t>-0.1024</w:t>
            </w:r>
          </w:p>
        </w:tc>
        <w:tc>
          <w:tcPr>
            <w:tcW w:type="dxa" w:w="1474"/>
            <w:vAlign w:val="center"/>
          </w:tcPr>
          <w:p>
            <w:r>
              <w:rPr>
                <w:sz w:val="16"/>
              </w:rPr>
              <w:t>0.137</w:t>
            </w:r>
          </w:p>
        </w:tc>
        <w:tc>
          <w:tcPr>
            <w:tcW w:type="dxa" w:w="1134"/>
            <w:vAlign w:val="center"/>
          </w:tcPr>
          <w:p>
            <w:r>
              <w:rPr>
                <w:sz w:val="16"/>
              </w:rPr>
              <w:t>0.838</w:t>
            </w:r>
          </w:p>
        </w:tc>
        <w:tc>
          <w:tcPr>
            <w:tcW w:type="dxa" w:w="3969"/>
            <w:vAlign w:val="center"/>
          </w:tcPr>
          <w:p>
            <w:r>
              <w:rPr>
                <w:sz w:val="16"/>
              </w:rPr>
              <w:t>mucinous; low-grade/well differentiated</w:t>
            </w:r>
          </w:p>
        </w:tc>
      </w:tr>
      <w:tr>
        <w:trPr>
          <w:cantSplit/>
        </w:trPr>
        <w:tc>
          <w:tcPr>
            <w:tcW w:type="dxa" w:w="2381"/>
            <w:vAlign w:val="center"/>
          </w:tcPr>
          <w:p>
            <w:r>
              <w:rPr>
                <w:sz w:val="16"/>
              </w:rPr>
              <w:t>UCEC–Aneuploidy score</w:t>
            </w:r>
          </w:p>
        </w:tc>
        <w:tc>
          <w:tcPr>
            <w:tcW w:type="dxa" w:w="1814"/>
            <w:vAlign w:val="center"/>
          </w:tcPr>
          <w:p>
            <w:r>
              <w:rPr>
                <w:sz w:val="16"/>
              </w:rPr>
              <w:t>high/anchor</w:t>
            </w:r>
          </w:p>
        </w:tc>
        <w:tc>
          <w:tcPr>
            <w:tcW w:type="dxa" w:w="1701"/>
            <w:vAlign w:val="center"/>
          </w:tcPr>
          <w:p>
            <w:r>
              <w:rPr>
                <w:sz w:val="16"/>
              </w:rPr>
              <w:t>TCGA-AJ-A23M</w:t>
            </w:r>
          </w:p>
        </w:tc>
        <w:tc>
          <w:tcPr>
            <w:tcW w:type="dxa" w:w="4535"/>
            <w:vAlign w:val="center"/>
          </w:tcPr>
          <w:p>
            <w:r>
              <w:rPr>
                <w:sz w:val="16"/>
              </w:rPr>
              <w:t>TCGA-AJ-A23M-01Z-00-DX1.F2FD9BFC-8A07-4F62-AFFB-4A34329254AE</w:t>
            </w:r>
          </w:p>
        </w:tc>
        <w:tc>
          <w:tcPr>
            <w:tcW w:type="dxa" w:w="1247"/>
            <w:vAlign w:val="center"/>
          </w:tcPr>
          <w:p>
            <w:r>
              <w:rPr>
                <w:sz w:val="16"/>
              </w:rPr>
              <w:t>20.0000</w:t>
            </w:r>
          </w:p>
        </w:tc>
        <w:tc>
          <w:tcPr>
            <w:tcW w:type="dxa" w:w="1361"/>
            <w:vAlign w:val="center"/>
          </w:tcPr>
          <w:p>
            <w:r>
              <w:rPr>
                <w:sz w:val="16"/>
              </w:rPr>
              <w:t>19.2810</w:t>
            </w:r>
          </w:p>
        </w:tc>
        <w:tc>
          <w:tcPr>
            <w:tcW w:type="dxa" w:w="1474"/>
            <w:vAlign w:val="center"/>
          </w:tcPr>
          <w:p>
            <w:r>
              <w:rPr>
                <w:sz w:val="16"/>
              </w:rPr>
              <w:t>0.998</w:t>
            </w:r>
          </w:p>
        </w:tc>
        <w:tc>
          <w:tcPr>
            <w:tcW w:type="dxa" w:w="1134"/>
            <w:vAlign w:val="center"/>
          </w:tcPr>
          <w:p>
            <w:r>
              <w:rPr>
                <w:sz w:val="16"/>
              </w:rPr>
              <w:t>1.000</w:t>
            </w:r>
          </w:p>
        </w:tc>
        <w:tc>
          <w:tcPr>
            <w:tcW w:type="dxa" w:w="3969"/>
            <w:vAlign w:val="center"/>
          </w:tcPr>
          <w:p>
            <w:r>
              <w:rPr>
                <w:sz w:val="16"/>
              </w:rPr>
              <w:t>papillary; high-grade/poorly differentiated</w:t>
            </w:r>
          </w:p>
        </w:tc>
      </w:tr>
      <w:tr>
        <w:trPr>
          <w:cantSplit/>
        </w:trPr>
        <w:tc>
          <w:tcPr>
            <w:tcW w:type="dxa" w:w="2381"/>
            <w:vAlign w:val="center"/>
          </w:tcPr>
          <w:p>
            <w:r>
              <w:rPr>
                <w:sz w:val="16"/>
              </w:rPr>
              <w:t>UCEC–Aneuploidy score</w:t>
            </w:r>
          </w:p>
        </w:tc>
        <w:tc>
          <w:tcPr>
            <w:tcW w:type="dxa" w:w="1814"/>
            <w:vAlign w:val="center"/>
          </w:tcPr>
          <w:p>
            <w:r>
              <w:rPr>
                <w:sz w:val="16"/>
              </w:rPr>
              <w:t>high/nearest neighbour</w:t>
            </w:r>
          </w:p>
        </w:tc>
        <w:tc>
          <w:tcPr>
            <w:tcW w:type="dxa" w:w="1701"/>
            <w:vAlign w:val="center"/>
          </w:tcPr>
          <w:p>
            <w:r>
              <w:rPr>
                <w:sz w:val="16"/>
              </w:rPr>
              <w:t>TCGA-EY-A212</w:t>
            </w:r>
          </w:p>
        </w:tc>
        <w:tc>
          <w:tcPr>
            <w:tcW w:type="dxa" w:w="4535"/>
            <w:vAlign w:val="center"/>
          </w:tcPr>
          <w:p>
            <w:r>
              <w:rPr>
                <w:sz w:val="16"/>
              </w:rPr>
              <w:t>TCGA-EY-A212-01Z-00-DX1.948F98F8-1360-406F-AF7B-B30ED54114EC</w:t>
            </w:r>
          </w:p>
        </w:tc>
        <w:tc>
          <w:tcPr>
            <w:tcW w:type="dxa" w:w="1247"/>
            <w:vAlign w:val="center"/>
          </w:tcPr>
          <w:p>
            <w:r>
              <w:rPr>
                <w:sz w:val="16"/>
              </w:rPr>
              <w:t>5.0000</w:t>
            </w:r>
          </w:p>
        </w:tc>
        <w:tc>
          <w:tcPr>
            <w:tcW w:type="dxa" w:w="1361"/>
            <w:vAlign w:val="center"/>
          </w:tcPr>
          <w:p>
            <w:r>
              <w:rPr>
                <w:sz w:val="16"/>
              </w:rPr>
              <w:t>20.6984</w:t>
            </w:r>
          </w:p>
        </w:tc>
        <w:tc>
          <w:tcPr>
            <w:tcW w:type="dxa" w:w="1474"/>
            <w:vAlign w:val="center"/>
          </w:tcPr>
          <w:p>
            <w:r>
              <w:rPr>
                <w:sz w:val="16"/>
              </w:rPr>
              <w:t>1.000</w:t>
            </w:r>
          </w:p>
        </w:tc>
        <w:tc>
          <w:tcPr>
            <w:tcW w:type="dxa" w:w="1134"/>
            <w:vAlign w:val="center"/>
          </w:tcPr>
          <w:p>
            <w:r>
              <w:rPr>
                <w:sz w:val="16"/>
              </w:rPr>
              <w:t>0.836</w:t>
            </w:r>
          </w:p>
        </w:tc>
        <w:tc>
          <w:tcPr>
            <w:tcW w:type="dxa" w:w="3969"/>
            <w:vAlign w:val="center"/>
          </w:tcPr>
          <w:p>
            <w:r>
              <w:rPr>
                <w:sz w:val="16"/>
              </w:rPr>
              <w:t>desmoplastic/stromal; papillary; high-grade/poorly differentiated</w:t>
            </w:r>
          </w:p>
        </w:tc>
      </w:tr>
      <w:tr>
        <w:trPr>
          <w:cantSplit/>
        </w:trPr>
        <w:tc>
          <w:tcPr>
            <w:tcW w:type="dxa" w:w="2381"/>
            <w:vAlign w:val="center"/>
          </w:tcPr>
          <w:p>
            <w:r>
              <w:rPr>
                <w:sz w:val="16"/>
              </w:rPr>
              <w:t>UCEC–Aneuploidy score</w:t>
            </w:r>
          </w:p>
        </w:tc>
        <w:tc>
          <w:tcPr>
            <w:tcW w:type="dxa" w:w="1814"/>
            <w:vAlign w:val="center"/>
          </w:tcPr>
          <w:p>
            <w:r>
              <w:rPr>
                <w:sz w:val="16"/>
              </w:rPr>
              <w:t>low/anchor</w:t>
            </w:r>
          </w:p>
        </w:tc>
        <w:tc>
          <w:tcPr>
            <w:tcW w:type="dxa" w:w="1701"/>
            <w:vAlign w:val="center"/>
          </w:tcPr>
          <w:p>
            <w:r>
              <w:rPr>
                <w:sz w:val="16"/>
              </w:rPr>
              <w:t>TCGA-D1-A1NS</w:t>
            </w:r>
          </w:p>
        </w:tc>
        <w:tc>
          <w:tcPr>
            <w:tcW w:type="dxa" w:w="4535"/>
            <w:vAlign w:val="center"/>
          </w:tcPr>
          <w:p>
            <w:r>
              <w:rPr>
                <w:sz w:val="16"/>
              </w:rPr>
              <w:t>TCGA-D1-A1NS-01Z-00-DX1.9050E639-6F28-417C-9C42-6413962F6E3C</w:t>
            </w:r>
          </w:p>
        </w:tc>
        <w:tc>
          <w:tcPr>
            <w:tcW w:type="dxa" w:w="1247"/>
            <w:vAlign w:val="center"/>
          </w:tcPr>
          <w:p>
            <w:r>
              <w:rPr>
                <w:sz w:val="16"/>
              </w:rPr>
              <w:t>0.0000</w:t>
            </w:r>
          </w:p>
        </w:tc>
        <w:tc>
          <w:tcPr>
            <w:tcW w:type="dxa" w:w="1361"/>
            <w:vAlign w:val="center"/>
          </w:tcPr>
          <w:p>
            <w:r>
              <w:rPr>
                <w:sz w:val="16"/>
              </w:rPr>
              <w:t>-1.7225</w:t>
            </w:r>
          </w:p>
        </w:tc>
        <w:tc>
          <w:tcPr>
            <w:tcW w:type="dxa" w:w="1474"/>
            <w:vAlign w:val="center"/>
          </w:tcPr>
          <w:p>
            <w:r>
              <w:rPr>
                <w:sz w:val="16"/>
              </w:rPr>
              <w:t>0.002</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UCEC–Aneuploidy score</w:t>
            </w:r>
          </w:p>
        </w:tc>
        <w:tc>
          <w:tcPr>
            <w:tcW w:type="dxa" w:w="1814"/>
            <w:vAlign w:val="center"/>
          </w:tcPr>
          <w:p>
            <w:r>
              <w:rPr>
                <w:sz w:val="16"/>
              </w:rPr>
              <w:t>low/nearest neighbour</w:t>
            </w:r>
          </w:p>
        </w:tc>
        <w:tc>
          <w:tcPr>
            <w:tcW w:type="dxa" w:w="1701"/>
            <w:vAlign w:val="center"/>
          </w:tcPr>
          <w:p>
            <w:r>
              <w:rPr>
                <w:sz w:val="16"/>
              </w:rPr>
              <w:t>TCGA-D1-A15W</w:t>
            </w:r>
          </w:p>
        </w:tc>
        <w:tc>
          <w:tcPr>
            <w:tcW w:type="dxa" w:w="4535"/>
            <w:vAlign w:val="center"/>
          </w:tcPr>
          <w:p>
            <w:r>
              <w:rPr>
                <w:sz w:val="16"/>
              </w:rPr>
              <w:t>TCGA-D1-A15W-01Z-00-DX1.34F5EB62-FB33-4CDA-AFAB-E74A53E16011</w:t>
            </w:r>
          </w:p>
        </w:tc>
        <w:tc>
          <w:tcPr>
            <w:tcW w:type="dxa" w:w="1247"/>
            <w:vAlign w:val="center"/>
          </w:tcPr>
          <w:p>
            <w:r>
              <w:rPr>
                <w:sz w:val="16"/>
              </w:rPr>
              <w:t>0.0000</w:t>
            </w:r>
          </w:p>
        </w:tc>
        <w:tc>
          <w:tcPr>
            <w:tcW w:type="dxa" w:w="1361"/>
            <w:vAlign w:val="center"/>
          </w:tcPr>
          <w:p>
            <w:r>
              <w:rPr>
                <w:sz w:val="16"/>
              </w:rPr>
              <w:t>-1.6847</w:t>
            </w:r>
          </w:p>
        </w:tc>
        <w:tc>
          <w:tcPr>
            <w:tcW w:type="dxa" w:w="1474"/>
            <w:vAlign w:val="center"/>
          </w:tcPr>
          <w:p>
            <w:r>
              <w:rPr>
                <w:sz w:val="16"/>
              </w:rPr>
              <w:t>0.004</w:t>
            </w:r>
          </w:p>
        </w:tc>
        <w:tc>
          <w:tcPr>
            <w:tcW w:type="dxa" w:w="1134"/>
            <w:vAlign w:val="center"/>
          </w:tcPr>
          <w:p>
            <w:r>
              <w:rPr>
                <w:sz w:val="16"/>
              </w:rPr>
              <w:t>0.956</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high/anchor</w:t>
            </w:r>
          </w:p>
        </w:tc>
        <w:tc>
          <w:tcPr>
            <w:tcW w:type="dxa" w:w="1701"/>
            <w:vAlign w:val="center"/>
          </w:tcPr>
          <w:p>
            <w:r>
              <w:rPr>
                <w:sz w:val="16"/>
              </w:rPr>
              <w:t>TCGA-ZB-A96H</w:t>
            </w:r>
          </w:p>
        </w:tc>
        <w:tc>
          <w:tcPr>
            <w:tcW w:type="dxa" w:w="4535"/>
            <w:vAlign w:val="center"/>
          </w:tcPr>
          <w:p>
            <w:r>
              <w:rPr>
                <w:sz w:val="16"/>
              </w:rPr>
              <w:t>TCGA-ZB-A96H-01Z-00-DX1.3646422A-D528-49EA-9AF5-196A12B7FE2A</w:t>
            </w:r>
          </w:p>
        </w:tc>
        <w:tc>
          <w:tcPr>
            <w:tcW w:type="dxa" w:w="1247"/>
            <w:vAlign w:val="center"/>
          </w:tcPr>
          <w:p>
            <w:r>
              <w:rPr>
                <w:sz w:val="16"/>
              </w:rPr>
              <w:t>1.0000</w:t>
            </w:r>
          </w:p>
        </w:tc>
        <w:tc>
          <w:tcPr>
            <w:tcW w:type="dxa" w:w="1361"/>
            <w:vAlign w:val="center"/>
          </w:tcPr>
          <w:p>
            <w:r>
              <w:rPr>
                <w:sz w:val="16"/>
              </w:rPr>
              <w:t>17.8648</w:t>
            </w:r>
          </w:p>
        </w:tc>
        <w:tc>
          <w:tcPr>
            <w:tcW w:type="dxa" w:w="1474"/>
            <w:vAlign w:val="center"/>
          </w:tcPr>
          <w:p>
            <w:r>
              <w:rPr>
                <w:sz w:val="16"/>
              </w:rPr>
              <w:t>1.000</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high/nearest neighbour</w:t>
            </w:r>
          </w:p>
        </w:tc>
        <w:tc>
          <w:tcPr>
            <w:tcW w:type="dxa" w:w="1701"/>
            <w:vAlign w:val="center"/>
          </w:tcPr>
          <w:p>
            <w:r>
              <w:rPr>
                <w:sz w:val="16"/>
              </w:rPr>
              <w:t>TCGA-ZB-A96E</w:t>
            </w:r>
          </w:p>
        </w:tc>
        <w:tc>
          <w:tcPr>
            <w:tcW w:type="dxa" w:w="4535"/>
            <w:vAlign w:val="center"/>
          </w:tcPr>
          <w:p>
            <w:r>
              <w:rPr>
                <w:sz w:val="16"/>
              </w:rPr>
              <w:t>TCGA-ZB-A96E-01Z-00-DX1.F5D4CCAE-090D-467B-87D8-F07501A8D64D</w:t>
            </w:r>
          </w:p>
        </w:tc>
        <w:tc>
          <w:tcPr>
            <w:tcW w:type="dxa" w:w="1247"/>
            <w:vAlign w:val="center"/>
          </w:tcPr>
          <w:p>
            <w:r>
              <w:rPr>
                <w:sz w:val="16"/>
              </w:rPr>
              <w:t>1.0000</w:t>
            </w:r>
          </w:p>
        </w:tc>
        <w:tc>
          <w:tcPr>
            <w:tcW w:type="dxa" w:w="1361"/>
            <w:vAlign w:val="center"/>
          </w:tcPr>
          <w:p>
            <w:r>
              <w:rPr>
                <w:sz w:val="16"/>
              </w:rPr>
              <w:t>9.4740</w:t>
            </w:r>
          </w:p>
        </w:tc>
        <w:tc>
          <w:tcPr>
            <w:tcW w:type="dxa" w:w="1474"/>
            <w:vAlign w:val="center"/>
          </w:tcPr>
          <w:p>
            <w:r>
              <w:rPr>
                <w:sz w:val="16"/>
              </w:rPr>
              <w:t>0.850</w:t>
            </w:r>
          </w:p>
        </w:tc>
        <w:tc>
          <w:tcPr>
            <w:tcW w:type="dxa" w:w="1134"/>
            <w:vAlign w:val="center"/>
          </w:tcPr>
          <w:p>
            <w:r>
              <w:rPr>
                <w:sz w:val="16"/>
              </w:rPr>
              <w:t>0.872</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low/anchor</w:t>
            </w:r>
          </w:p>
        </w:tc>
        <w:tc>
          <w:tcPr>
            <w:tcW w:type="dxa" w:w="1701"/>
            <w:vAlign w:val="center"/>
          </w:tcPr>
          <w:p>
            <w:r>
              <w:rPr>
                <w:sz w:val="16"/>
              </w:rPr>
              <w:t>TCGA-4V-A9QS</w:t>
            </w:r>
          </w:p>
        </w:tc>
        <w:tc>
          <w:tcPr>
            <w:tcW w:type="dxa" w:w="4535"/>
            <w:vAlign w:val="center"/>
          </w:tcPr>
          <w:p>
            <w:r>
              <w:rPr>
                <w:sz w:val="16"/>
              </w:rPr>
              <w:t>TCGA-4V-A9QS-01Z-00-DX1.2E2AFA63-D5DD-44D0-801A-D2F5738A4F1B</w:t>
            </w:r>
          </w:p>
        </w:tc>
        <w:tc>
          <w:tcPr>
            <w:tcW w:type="dxa" w:w="1247"/>
            <w:vAlign w:val="center"/>
          </w:tcPr>
          <w:p>
            <w:r>
              <w:rPr>
                <w:sz w:val="16"/>
              </w:rPr>
              <w:t>0.0000</w:t>
            </w:r>
          </w:p>
        </w:tc>
        <w:tc>
          <w:tcPr>
            <w:tcW w:type="dxa" w:w="1361"/>
            <w:vAlign w:val="center"/>
          </w:tcPr>
          <w:p>
            <w:r>
              <w:rPr>
                <w:sz w:val="16"/>
              </w:rPr>
              <w:t>-29.9794</w:t>
            </w:r>
          </w:p>
        </w:tc>
        <w:tc>
          <w:tcPr>
            <w:tcW w:type="dxa" w:w="1474"/>
            <w:vAlign w:val="center"/>
          </w:tcPr>
          <w:p>
            <w:r>
              <w:rPr>
                <w:sz w:val="16"/>
              </w:rPr>
              <w:t>0.008</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low/nearest neighbour</w:t>
            </w:r>
          </w:p>
        </w:tc>
        <w:tc>
          <w:tcPr>
            <w:tcW w:type="dxa" w:w="1701"/>
            <w:vAlign w:val="center"/>
          </w:tcPr>
          <w:p>
            <w:r>
              <w:rPr>
                <w:sz w:val="16"/>
              </w:rPr>
              <w:t>TCGA-4V-A9QJ</w:t>
            </w:r>
          </w:p>
        </w:tc>
        <w:tc>
          <w:tcPr>
            <w:tcW w:type="dxa" w:w="4535"/>
            <w:vAlign w:val="center"/>
          </w:tcPr>
          <w:p>
            <w:r>
              <w:rPr>
                <w:sz w:val="16"/>
              </w:rPr>
              <w:t>TCGA-4V-A9QJ-01Z-00-DX1.1D2A7170-200C-4355-A7E6-C611532F8AC9</w:t>
            </w:r>
          </w:p>
        </w:tc>
        <w:tc>
          <w:tcPr>
            <w:tcW w:type="dxa" w:w="1247"/>
            <w:vAlign w:val="center"/>
          </w:tcPr>
          <w:p>
            <w:r>
              <w:rPr>
                <w:sz w:val="16"/>
              </w:rPr>
              <w:t>0.0000</w:t>
            </w:r>
          </w:p>
        </w:tc>
        <w:tc>
          <w:tcPr>
            <w:tcW w:type="dxa" w:w="1361"/>
            <w:vAlign w:val="center"/>
          </w:tcPr>
          <w:p>
            <w:r>
              <w:rPr>
                <w:sz w:val="16"/>
              </w:rPr>
              <w:t>-18.3270</w:t>
            </w:r>
          </w:p>
        </w:tc>
        <w:tc>
          <w:tcPr>
            <w:tcW w:type="dxa" w:w="1474"/>
            <w:vAlign w:val="center"/>
          </w:tcPr>
          <w:p>
            <w:r>
              <w:rPr>
                <w:sz w:val="16"/>
              </w:rPr>
              <w:t>0.017</w:t>
            </w:r>
          </w:p>
        </w:tc>
        <w:tc>
          <w:tcPr>
            <w:tcW w:type="dxa" w:w="1134"/>
            <w:vAlign w:val="center"/>
          </w:tcPr>
          <w:p>
            <w:r>
              <w:rPr>
                <w:sz w:val="16"/>
              </w:rPr>
              <w:t>0.905</w:t>
            </w:r>
          </w:p>
        </w:tc>
        <w:tc>
          <w:tcPr>
            <w:tcW w:type="dxa" w:w="3969"/>
            <w:vAlign w:val="center"/>
          </w:tcPr>
          <w:p>
            <w:r>
              <w:rPr>
                <w:sz w:val="16"/>
              </w:rPr>
              <w:t>necrosis</w:t>
            </w:r>
          </w:p>
        </w:tc>
      </w:tr>
    </w:tbl>
    <w:p/>
    <w:p>
      <w:pPr>
        <w:jc w:val="center"/>
      </w:pPr>
      <w:r>
        <w:drawing>
          <wp:inline xmlns:a="http://schemas.openxmlformats.org/drawingml/2006/main" xmlns:pic="http://schemas.openxmlformats.org/drawingml/2006/picture">
            <wp:extent cx="8046720" cy="5096256"/>
            <wp:docPr id="2" name="Picture 2"/>
            <wp:cNvGraphicFramePr>
              <a:graphicFrameLocks noChangeAspect="1"/>
            </wp:cNvGraphicFramePr>
            <a:graphic>
              <a:graphicData uri="http://schemas.openxmlformats.org/drawingml/2006/picture">
                <pic:pic>
                  <pic:nvPicPr>
                    <pic:cNvPr id="0" name="FigureS4_morphology_context.png"/>
                    <pic:cNvPicPr/>
                  </pic:nvPicPr>
                  <pic:blipFill>
                    <a:blip r:embed="rId12"/>
                    <a:stretch>
                      <a:fillRect/>
                    </a:stretch>
                  </pic:blipFill>
                  <pic:spPr>
                    <a:xfrm>
                      <a:off x="0" y="0"/>
                      <a:ext cx="8046720" cy="5096256"/>
                    </a:xfrm>
                    <a:prstGeom prst="rect"/>
                  </pic:spPr>
                </pic:pic>
              </a:graphicData>
            </a:graphic>
          </wp:inline>
        </w:drawing>
      </w:r>
    </w:p>
    <w:p>
      <w:pPr>
        <w:pStyle w:val="Caption"/>
        <w:jc w:val="center"/>
      </w:pPr>
      <w:r>
        <w:t>Figure S4. Qualitative morphology context for five representative label modalities. Grey points are all repeated out-of-fold patient predictions. H/L are concordant high/low anchors and triangles are their closest within-cancer patient-level mean-embedding neighbours. The BLCA TIL Regional Fraction target was itself inferred from H&amp;E. Neighbour retrieval is not patch-level attribution; exact patient/slide identifiers, original predictions and automated-report provenance are in Table S14.</w:t>
      </w:r>
    </w:p>
    <w:p>
      <w:pPr>
        <w:sectPr>
          <w:pgSz w:w="16838" w:h="11906" w:orient="landscape"/>
          <w:pgMar w:top="850" w:right="850" w:bottom="850" w:left="850" w:header="720" w:footer="720" w:gutter="0"/>
          <w:cols w:space="720"/>
          <w:docGrid w:linePitch="360"/>
          <w:lnNumType w:countBy="1" w:restart="continuous"/>
          <w:lnNumType w:countBy="1" w:restart="continuous"/>
          <w:lnNumType w:countBy="1" w:restart="continuous"/>
          <w:lnNumType w:countBy="1" w:restart="continuous"/>
        </w:sectPr>
      </w:pPr>
    </w:p>
    <w:p>
      <w:pPr>
        <w:pStyle w:val="Heading1"/>
      </w:pPr>
      <w:r>
        <w:t>Secondary PLS1–PLS2 results</w:t>
      </w:r>
    </w:p>
    <w:p>
      <w:r>
        <w:t>inferred cell fractions: mean cancer-level ΔQ² 0.066 (95% interval 0.040 to 0.095); infiltration signatures: mean cancer-level ΔQ² 0.017 (95% interval 0.010 to 0.025); immune repertoire: mean cancer-level ΔQ² 0.056 (95% interval 0.038 to 0.076). The intervals describe variation across cancers; interpretation is based on effect magnitude rather than endpoint win counts.</w:t>
      </w:r>
    </w:p>
    <w:p>
      <w:pPr>
        <w:jc w:val="center"/>
      </w:pPr>
      <w:r>
        <w:drawing>
          <wp:inline xmlns:a="http://schemas.openxmlformats.org/drawingml/2006/main" xmlns:pic="http://schemas.openxmlformats.org/drawingml/2006/picture">
            <wp:extent cx="5806440" cy="5150874"/>
            <wp:docPr id="3" name="Picture 3"/>
            <wp:cNvGraphicFramePr>
              <a:graphicFrameLocks noChangeAspect="1"/>
            </wp:cNvGraphicFramePr>
            <a:graphic>
              <a:graphicData uri="http://schemas.openxmlformats.org/drawingml/2006/picture">
                <pic:pic>
                  <pic:nvPicPr>
                    <pic:cNvPr id="0" name="Figure6a_pls1_vs_pls2_targets.png"/>
                    <pic:cNvPicPr/>
                  </pic:nvPicPr>
                  <pic:blipFill>
                    <a:blip r:embed="rId13"/>
                    <a:stretch>
                      <a:fillRect/>
                    </a:stretch>
                  </pic:blipFill>
                  <pic:spPr>
                    <a:xfrm>
                      <a:off x="0" y="0"/>
                      <a:ext cx="5806440" cy="5150874"/>
                    </a:xfrm>
                    <a:prstGeom prst="rect"/>
                  </pic:spPr>
                </pic:pic>
              </a:graphicData>
            </a:graphic>
          </wp:inline>
        </w:drawing>
      </w:r>
    </w:p>
    <w:p>
      <w:pPr>
        <w:pStyle w:val="Caption"/>
        <w:jc w:val="center"/>
      </w:pPr>
      <w:r>
        <w:t>Figure S1. Matched target-level PLS1 and PLS2 Q² on identical held-out patients.</w:t>
      </w:r>
    </w:p>
    <w:p>
      <w:pPr>
        <w:jc w:val="center"/>
      </w:pPr>
      <w:r>
        <w:drawing>
          <wp:inline xmlns:a="http://schemas.openxmlformats.org/drawingml/2006/main" xmlns:pic="http://schemas.openxmlformats.org/drawingml/2006/picture">
            <wp:extent cx="5806440" cy="5806440"/>
            <wp:docPr id="4" name="Picture 4"/>
            <wp:cNvGraphicFramePr>
              <a:graphicFrameLocks noChangeAspect="1"/>
            </wp:cNvGraphicFramePr>
            <a:graphic>
              <a:graphicData uri="http://schemas.openxmlformats.org/drawingml/2006/picture">
                <pic:pic>
                  <pic:nvPicPr>
                    <pic:cNvPr id="0" name="Figure6b_pls1_vs_pls2_cancers.png"/>
                    <pic:cNvPicPr/>
                  </pic:nvPicPr>
                  <pic:blipFill>
                    <a:blip r:embed="rId14"/>
                    <a:stretch>
                      <a:fillRect/>
                    </a:stretch>
                  </pic:blipFill>
                  <pic:spPr>
                    <a:xfrm>
                      <a:off x="0" y="0"/>
                      <a:ext cx="5806440" cy="5806440"/>
                    </a:xfrm>
                    <a:prstGeom prst="rect"/>
                  </pic:spPr>
                </pic:pic>
              </a:graphicData>
            </a:graphic>
          </wp:inline>
        </w:drawing>
      </w:r>
    </w:p>
    <w:p>
      <w:pPr>
        <w:pStyle w:val="Caption"/>
        <w:jc w:val="center"/>
      </w:pPr>
      <w:r>
        <w:t>Figure S2. Cancer-level mean Q² change for joint PLS2 relative to response-by-response PLS1.</w:t>
      </w:r>
    </w:p>
    <w:p>
      <w:pPr>
        <w:pStyle w:val="Heading1"/>
      </w:pPr>
      <w:r>
        <w:t>Machine-readable additional files</w:t>
      </w:r>
    </w:p>
    <w:p>
      <w:pPr>
        <w:pStyle w:val="ListBullet"/>
        <w:spacing w:after="0" w:line="288" w:lineRule="auto"/>
      </w:pPr>
      <w:r>
        <w:t>continuous_screen.csv</w:t>
      </w:r>
    </w:p>
    <w:p>
      <w:pPr>
        <w:pStyle w:val="ListBullet"/>
        <w:spacing w:after="0" w:line="288" w:lineRule="auto"/>
      </w:pPr>
      <w:r>
        <w:t>binary_screen.csv</w:t>
      </w:r>
    </w:p>
    <w:p>
      <w:pPr>
        <w:pStyle w:val="ListBullet"/>
        <w:spacing w:after="0" w:line="288" w:lineRule="auto"/>
      </w:pPr>
      <w:r>
        <w:t>endpoint_dictionary.csv</w:t>
      </w:r>
    </w:p>
    <w:p>
      <w:pPr>
        <w:pStyle w:val="ListBullet"/>
        <w:spacing w:after="0" w:line="288" w:lineRule="auto"/>
      </w:pPr>
      <w:r>
        <w:t>endpoint_definition_dictionary.csv</w:t>
      </w:r>
    </w:p>
    <w:p>
      <w:pPr>
        <w:pStyle w:val="ListBullet"/>
        <w:spacing w:after="0" w:line="288" w:lineRule="auto"/>
      </w:pPr>
      <w:r>
        <w:t>endpoint_dictionary_summary.csv</w:t>
      </w:r>
    </w:p>
    <w:p>
      <w:pPr>
        <w:pStyle w:val="ListBullet"/>
        <w:spacing w:after="0" w:line="288" w:lineRule="auto"/>
      </w:pPr>
      <w:r>
        <w:t>morphology_context_examples.csv</w:t>
      </w:r>
    </w:p>
    <w:p>
      <w:pPr>
        <w:pStyle w:val="ListBullet"/>
        <w:spacing w:after="0" w:line="288" w:lineRule="auto"/>
      </w:pPr>
      <w:r>
        <w:t>morphology_context_model_summary.csv</w:t>
      </w:r>
    </w:p>
    <w:p>
      <w:pPr>
        <w:pStyle w:val="ListBullet"/>
        <w:spacing w:after="0" w:line="288" w:lineRule="auto"/>
      </w:pPr>
      <w:r>
        <w:t>permutation_monte_carlo_uncertainty.csv</w:t>
      </w:r>
    </w:p>
    <w:p>
      <w:pPr>
        <w:pStyle w:val="ListBullet"/>
        <w:spacing w:after="0" w:line="288" w:lineRule="auto"/>
      </w:pPr>
      <w:r>
        <w:t>targeted_permutation_refinement.csv</w:t>
      </w:r>
    </w:p>
    <w:p>
      <w:pPr>
        <w:pStyle w:val="ListBullet"/>
        <w:spacing w:after="0" w:line="288" w:lineRule="auto"/>
      </w:pPr>
      <w:r>
        <w:t>targeted_permutation_refinement_targets.csv</w:t>
      </w:r>
    </w:p>
    <w:p>
      <w:pPr>
        <w:pStyle w:val="ListBullet"/>
        <w:spacing w:after="0" w:line="288" w:lineRule="auto"/>
      </w:pPr>
      <w:r>
        <w:t>multiplicity_sensitivity_by_endpoint.csv</w:t>
      </w:r>
    </w:p>
    <w:p>
      <w:pPr>
        <w:pStyle w:val="ListBullet"/>
        <w:spacing w:after="0" w:line="288" w:lineRule="auto"/>
      </w:pPr>
      <w:r>
        <w:t>multiplicity_sensitivity_summary.csv</w:t>
      </w:r>
    </w:p>
    <w:p>
      <w:pPr>
        <w:pStyle w:val="ListBullet"/>
        <w:spacing w:after="0" w:line="288" w:lineRule="auto"/>
      </w:pPr>
      <w:r>
        <w:t>screen_positive_performance_summary.csv</w:t>
      </w:r>
    </w:p>
    <w:p>
      <w:pPr>
        <w:pStyle w:val="ListBullet"/>
        <w:spacing w:after="0" w:line="288" w:lineRule="auto"/>
      </w:pPr>
      <w:r>
        <w:t>highlighted_model_performance.csv</w:t>
      </w:r>
    </w:p>
    <w:p>
      <w:pPr>
        <w:pStyle w:val="ListBullet"/>
        <w:spacing w:after="0" w:line="288" w:lineRule="auto"/>
      </w:pPr>
      <w:r>
        <w:t>continuous_repeated_nested_cv.csv</w:t>
      </w:r>
    </w:p>
    <w:p>
      <w:pPr>
        <w:pStyle w:val="ListBullet"/>
        <w:spacing w:after="0" w:line="288" w:lineRule="auto"/>
      </w:pPr>
      <w:r>
        <w:t>binary_repeated_nested_cv.csv</w:t>
      </w:r>
    </w:p>
    <w:p>
      <w:pPr>
        <w:pStyle w:val="ListBullet"/>
        <w:spacing w:after="0" w:line="288" w:lineRule="auto"/>
      </w:pPr>
      <w:r>
        <w:t>continuous_repeated_oof_predictions.csv.gz</w:t>
      </w:r>
    </w:p>
    <w:p>
      <w:pPr>
        <w:pStyle w:val="ListBullet"/>
        <w:spacing w:after="0" w:line="288" w:lineRule="auto"/>
      </w:pPr>
      <w:r>
        <w:t>binary_repeated_oof_predictions.csv.gz</w:t>
      </w:r>
    </w:p>
    <w:p>
      <w:pPr>
        <w:pStyle w:val="ListBullet"/>
        <w:spacing w:after="0" w:line="288" w:lineRule="auto"/>
      </w:pPr>
      <w:r>
        <w:t>binary_minimum_class_sensitivity.csv</w:t>
      </w:r>
    </w:p>
    <w:p>
      <w:pPr>
        <w:pStyle w:val="ListBullet"/>
        <w:spacing w:after="0" w:line="288" w:lineRule="auto"/>
      </w:pPr>
      <w:r>
        <w:t>binary_class_reliability_summary.csv</w:t>
      </w:r>
    </w:p>
    <w:p>
      <w:pPr>
        <w:pStyle w:val="ListBullet"/>
        <w:spacing w:after="0" w:line="288" w:lineRule="auto"/>
      </w:pPr>
      <w:r>
        <w:t>binary_limited_evidence_models.csv</w:t>
      </w:r>
    </w:p>
    <w:p>
      <w:pPr>
        <w:pStyle w:val="ListBullet"/>
        <w:spacing w:after="0" w:line="288" w:lineRule="auto"/>
      </w:pPr>
      <w:r>
        <w:t>binary_reliability_by_repeat.csv</w:t>
      </w:r>
    </w:p>
    <w:p>
      <w:pPr>
        <w:pStyle w:val="ListBullet"/>
        <w:spacing w:after="0" w:line="288" w:lineRule="auto"/>
      </w:pPr>
      <w:r>
        <w:t>binary_outer_fold_class_counts.csv</w:t>
      </w:r>
    </w:p>
    <w:p>
      <w:pPr>
        <w:pStyle w:val="ListBullet"/>
        <w:spacing w:after="0" w:line="288" w:lineRule="auto"/>
      </w:pPr>
      <w:r>
        <w:t>binary_selected_components_by_fold.csv</w:t>
      </w:r>
    </w:p>
    <w:p>
      <w:pPr>
        <w:pStyle w:val="ListBullet"/>
        <w:spacing w:after="0" w:line="288" w:lineRule="auto"/>
      </w:pPr>
      <w:r>
        <w:t>binary_selected_component_distribution.csv</w:t>
      </w:r>
    </w:p>
    <w:p>
      <w:pPr>
        <w:pStyle w:val="ListBullet"/>
        <w:spacing w:after="0" w:line="288" w:lineRule="auto"/>
      </w:pPr>
      <w:r>
        <w:t>binary_prediction_stability.csv</w:t>
      </w:r>
    </w:p>
    <w:p>
      <w:pPr>
        <w:pStyle w:val="ListBullet"/>
        <w:spacing w:after="0" w:line="288" w:lineRule="auto"/>
      </w:pPr>
      <w:r>
        <w:t>binary_limited_evidence_learning_curve_repeats.csv</w:t>
      </w:r>
    </w:p>
    <w:p>
      <w:pPr>
        <w:pStyle w:val="ListBullet"/>
        <w:spacing w:after="0" w:line="288" w:lineRule="auto"/>
      </w:pPr>
      <w:r>
        <w:t>binary_limited_evidence_learning_curve_folds.csv</w:t>
      </w:r>
    </w:p>
    <w:p>
      <w:pPr>
        <w:pStyle w:val="ListBullet"/>
        <w:spacing w:after="0" w:line="288" w:lineRule="auto"/>
      </w:pPr>
      <w:r>
        <w:t>binary_limited_evidence_learning_curve_summary.csv</w:t>
      </w:r>
    </w:p>
    <w:p>
      <w:pPr>
        <w:pStyle w:val="ListBullet"/>
        <w:spacing w:after="0" w:line="288" w:lineRule="auto"/>
      </w:pPr>
      <w:r>
        <w:t>continuous_site_grouped_sensitivity.csv</w:t>
      </w:r>
    </w:p>
    <w:p>
      <w:pPr>
        <w:pStyle w:val="ListBullet"/>
        <w:spacing w:after="0" w:line="288" w:lineRule="auto"/>
      </w:pPr>
      <w:r>
        <w:t>binary_site_grouped_sensitivity.csv</w:t>
      </w:r>
    </w:p>
    <w:p>
      <w:pPr>
        <w:pStyle w:val="ListBullet"/>
        <w:spacing w:after="0" w:line="288" w:lineRule="auto"/>
      </w:pPr>
      <w:r>
        <w:t>site_grouped_retention_summary.csv</w:t>
      </w:r>
    </w:p>
    <w:p>
      <w:pPr>
        <w:pStyle w:val="ListBullet"/>
        <w:spacing w:after="0" w:line="288" w:lineRule="auto"/>
      </w:pPr>
      <w:r>
        <w:t>site_grouped_models_below_effect_threshold.csv</w:t>
      </w:r>
    </w:p>
    <w:p>
      <w:pPr>
        <w:pStyle w:val="ListBullet"/>
        <w:spacing w:after="0" w:line="288" w:lineRule="auto"/>
      </w:pPr>
      <w:r>
        <w:t>site_grouped_outer_fold_composition.csv</w:t>
      </w:r>
    </w:p>
    <w:p>
      <w:pPr>
        <w:pStyle w:val="ListBullet"/>
        <w:spacing w:after="0" w:line="288" w:lineRule="auto"/>
      </w:pPr>
      <w:r>
        <w:t>site_grouped_fold_composition_summary.csv</w:t>
      </w:r>
    </w:p>
    <w:p>
      <w:pPr>
        <w:pStyle w:val="ListBullet"/>
        <w:spacing w:after="0" w:line="288" w:lineRule="auto"/>
      </w:pPr>
      <w:r>
        <w:t>tissue_source_site_predictability_repeats.csv</w:t>
      </w:r>
    </w:p>
    <w:p>
      <w:pPr>
        <w:pStyle w:val="ListBullet"/>
        <w:spacing w:after="0" w:line="288" w:lineRule="auto"/>
      </w:pPr>
      <w:r>
        <w:t>tissue_source_site_predictability_summary.csv</w:t>
      </w:r>
    </w:p>
    <w:p>
      <w:pPr>
        <w:pStyle w:val="ListBullet"/>
        <w:spacing w:after="0" w:line="288" w:lineRule="auto"/>
      </w:pPr>
      <w:r>
        <w:t>continuous_slide_pooling_sensitivity.csv</w:t>
      </w:r>
    </w:p>
    <w:p>
      <w:pPr>
        <w:pStyle w:val="ListBullet"/>
        <w:spacing w:after="0" w:line="288" w:lineRule="auto"/>
      </w:pPr>
      <w:r>
        <w:t>binary_slide_pooling_sensitivity.csv</w:t>
      </w:r>
    </w:p>
    <w:p>
      <w:pPr>
        <w:pStyle w:val="ListBullet"/>
        <w:spacing w:after="0" w:line="288" w:lineRule="auto"/>
      </w:pPr>
      <w:r>
        <w:t>pls1_vs_pls2_inflammation.csv</w:t>
      </w:r>
    </w:p>
    <w:p>
      <w:pPr>
        <w:pStyle w:val="ListBullet"/>
        <w:spacing w:after="0" w:line="288" w:lineRule="auto"/>
      </w:pPr>
      <w:r>
        <w:t>pls_vs_ridge_representative_sampling_frame.csv</w:t>
      </w:r>
    </w:p>
    <w:p>
      <w:pPr>
        <w:pStyle w:val="ListBullet"/>
        <w:spacing w:after="0" w:line="288" w:lineRule="auto"/>
      </w:pPr>
      <w:r>
        <w:t>pls_vs_ridge_representative_jobs.csv</w:t>
      </w:r>
    </w:p>
    <w:p>
      <w:pPr>
        <w:pStyle w:val="ListBullet"/>
        <w:spacing w:after="0" w:line="288" w:lineRule="auto"/>
      </w:pPr>
      <w:r>
        <w:t>pls_vs_ridge_representative_repeated_nested_cv.csv</w:t>
      </w:r>
    </w:p>
    <w:p>
      <w:pPr>
        <w:pStyle w:val="ListBullet"/>
        <w:spacing w:after="0" w:line="288" w:lineRule="auto"/>
      </w:pPr>
      <w:r>
        <w:t>binary_symmetric_pls_ridge_representative_repeated_nested_cv.csv</w:t>
      </w:r>
    </w:p>
    <w:p>
      <w:pPr>
        <w:pStyle w:val="ListBullet"/>
        <w:spacing w:after="0" w:line="288" w:lineRule="auto"/>
      </w:pPr>
      <w:r>
        <w:t>pls_vs_ridge_representative_paired_repeat_metrics.csv</w:t>
      </w:r>
    </w:p>
    <w:p>
      <w:pPr>
        <w:pStyle w:val="ListBullet"/>
        <w:spacing w:after="0" w:line="288" w:lineRule="auto"/>
      </w:pPr>
      <w:r>
        <w:t>pls_vs_ridge_representative_matched_oof_predictions.csv.gz</w:t>
      </w:r>
    </w:p>
    <w:p>
      <w:pPr>
        <w:pStyle w:val="ListBullet"/>
        <w:spacing w:after="0" w:line="288" w:lineRule="auto"/>
      </w:pPr>
      <w:r>
        <w:t>pls_vs_ridge_representative_models.csv</w:t>
      </w:r>
    </w:p>
    <w:p>
      <w:pPr>
        <w:pStyle w:val="ListBullet"/>
        <w:spacing w:after="0" w:line="288" w:lineRule="auto"/>
      </w:pPr>
      <w:r>
        <w:t>pls_vs_ridge_representative_summary.csv</w:t>
      </w:r>
    </w:p>
    <w:p>
      <w:pPr>
        <w:pStyle w:val="ListBullet"/>
        <w:spacing w:after="0" w:line="288" w:lineRule="auto"/>
      </w:pPr>
      <w:r>
        <w:t>pls_vs_ridge_representative_stratified_summary.csv</w:t>
      </w:r>
    </w:p>
    <w:p>
      <w:pPr>
        <w:pStyle w:val="ListBullet"/>
        <w:spacing w:after="0" w:line="288" w:lineRule="auto"/>
      </w:pPr>
      <w:r>
        <w:t>prior_mutation_literature_crosswalk.csv</w:t>
      </w:r>
    </w:p>
    <w:p>
      <w:pPr>
        <w:pStyle w:val="ListBullet"/>
        <w:spacing w:after="0" w:line="288" w:lineRule="auto"/>
      </w:pPr>
      <w:r>
        <w:t>prior_mutation_accuracy_comparison.csv</w:t>
      </w:r>
    </w:p>
    <w:p>
      <w:pPr>
        <w:pStyle w:val="ListBullet"/>
        <w:spacing w:after="0" w:line="288" w:lineRule="auto"/>
      </w:pPr>
      <w:r>
        <w:t>supported_mutation_literature_audit.csv</w:t>
      </w:r>
    </w:p>
    <w:p>
      <w:pPr>
        <w:pStyle w:val="ListBullet"/>
        <w:spacing w:after="0" w:line="288" w:lineRule="auto"/>
      </w:pPr>
      <w:r>
        <w:t>pan_cancer_benchmark_comparison.csv</w:t>
      </w:r>
    </w:p>
    <w:p>
      <w:pPr>
        <w:pStyle w:val="ListBullet"/>
        <w:spacing w:after="0" w:line="288" w:lineRule="auto"/>
      </w:pPr>
      <w:r>
        <w:t>external_validation_locked_targets.csv</w:t>
      </w:r>
    </w:p>
    <w:p>
      <w:pPr>
        <w:pStyle w:val="ListBullet"/>
        <w:spacing w:after="0" w:line="288" w:lineRule="auto"/>
      </w:pPr>
      <w:r>
        <w:t>slide_report_coverage_audit.csv</w:t>
      </w:r>
    </w:p>
    <w:p>
      <w:pPr>
        <w:pStyle w:val="ListBullet"/>
        <w:spacing w:after="0" w:line="288" w:lineRule="auto"/>
      </w:pPr>
      <w:r>
        <w:t>patient_slide_multiplicity_by_cancer.csv</w:t>
      </w:r>
    </w:p>
    <w:p>
      <w:pPr>
        <w:pStyle w:val="ListBullet"/>
        <w:spacing w:after="0" w:line="288" w:lineRule="auto"/>
      </w:pPr>
      <w:r>
        <w:t>participant_characteristics_by_cancer.csv</w:t>
      </w:r>
    </w:p>
    <w:p>
      <w:pPr>
        <w:pStyle w:val="ListBullet"/>
        <w:spacing w:after="0" w:line="288" w:lineRule="auto"/>
      </w:pPr>
      <w:r>
        <w:t>tcga_cdr_match_audit.csv</w:t>
      </w:r>
    </w:p>
    <w:p>
      <w:pPr>
        <w:pStyle w:val="ListBullet"/>
        <w:spacing w:after="0" w:line="288" w:lineRule="auto"/>
      </w:pPr>
      <w:r>
        <w:t>molecular_source_coverage_audit.csv</w:t>
      </w:r>
    </w:p>
    <w:p>
      <w:pPr>
        <w:pStyle w:val="ListBullet"/>
        <w:spacing w:after="0" w:line="288" w:lineRule="auto"/>
      </w:pPr>
      <w:r>
        <w:t>mutation_coverage_audit.csv</w:t>
      </w:r>
    </w:p>
    <w:p>
      <w:pPr>
        <w:pStyle w:val="ListBullet"/>
        <w:spacing w:after="0" w:line="288" w:lineRule="auto"/>
      </w:pPr>
      <w:r>
        <w:t>mutation_target_eligibility_audit.csv</w:t>
      </w:r>
    </w:p>
    <w:p>
      <w:pPr>
        <w:pStyle w:val="ListBullet"/>
        <w:spacing w:after="0" w:line="288" w:lineRule="auto"/>
      </w:pPr>
      <w:r>
        <w:t>mutation_variant_classification_audit.csv</w:t>
      </w:r>
    </w:p>
    <w:p>
      <w:pPr>
        <w:pStyle w:val="ListBullet"/>
        <w:spacing w:after="0" w:line="288" w:lineRule="auto"/>
      </w:pPr>
      <w:r>
        <w:t>source_manifest.csv</w:t>
      </w:r>
    </w:p>
    <w:p>
      <w:pPr>
        <w:pStyle w:val="ListBullet"/>
        <w:spacing w:after="0" w:line="288" w:lineRule="auto"/>
      </w:pPr>
      <w:r>
        <w:t>software_manifest.csv</w:t>
      </w:r>
    </w:p>
    <w:p>
      <w:pPr>
        <w:pStyle w:val="ListBullet"/>
        <w:spacing w:after="0" w:line="288" w:lineRule="auto"/>
      </w:pPr>
      <w:r>
        <w:t>models/model_registry.csv</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lnNumType w:countBy="1" w:restart="continuous"/>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Supplementary material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