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r>
        <w:t>A patient-level TCGA discovery atlas of molecular and immune predictability from pretrained TITAN whole-slide representations across 32 cancers</w:t>
      </w:r>
    </w:p>
    <w:p>
      <w:pPr>
        <w:pStyle w:val="Heading1"/>
      </w:pPr>
      <w:r>
        <w:t>Supplementary Methods</w:t>
      </w:r>
    </w:p>
    <w:p>
      <w:r>
        <w:t>The executable analysis plan, source manifest, eligibility catalogues, checkpoint-capable scripts and released out-of-fold prediction tables are available in the companion analysis repository. The separate TITANPred R package bundles all fitted research models, the model registry, reference distributions and report template. Large local restart checkpoints are not redistributed. Tables below are concise views; complete machine-readable CSV files are authoritative.</w:t>
      </w:r>
    </w:p>
    <w:p>
      <w:pPr>
        <w:pStyle w:val="Heading2"/>
      </w:pPr>
      <w:r>
        <w:t>Secondary PLS1–PLS2 inflammatory comparison</w:t>
      </w:r>
    </w:p>
    <w:p>
      <w:r>
        <w:t>The secondary comparison jointly modelled three prespecified inflammatory blocks: infiltration/signatures, immune repertoire and inferred immune-cell fractions. Response-by-response PLS1 and joint PLS2 used identical complete-case patients and outer folds, training-fold outcome scaling, separately selected component counts and three independently seeded nested-CV repeats. Changes in Q² were aggregated first within cancer; uncertainty was estimated by resampling cancers. Endpoint win counts were not treated as inferential evidence.</w:t>
      </w:r>
    </w:p>
    <w:p>
      <w:pPr>
        <w:pStyle w:val="Heading1"/>
      </w:pPr>
      <w:r>
        <w:t>Table S1. Analysis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Family</w:t>
            </w:r>
          </w:p>
        </w:tc>
        <w:tc>
          <w:tcPr>
            <w:tcW w:type="dxa" w:w="1392"/>
          </w:tcPr>
          <w:p>
            <w:r>
              <w:rPr>
                <w:b/>
                <w:sz w:val="17"/>
              </w:rPr>
              <w:t>Type</w:t>
            </w:r>
          </w:p>
        </w:tc>
        <w:tc>
          <w:tcPr>
            <w:tcW w:type="dxa" w:w="1392"/>
          </w:tcPr>
          <w:p>
            <w:r>
              <w:rPr>
                <w:b/>
                <w:sz w:val="17"/>
              </w:rPr>
              <w:t>Tests</w:t>
            </w:r>
          </w:p>
        </w:tc>
        <w:tc>
          <w:tcPr>
            <w:tcW w:type="dxa" w:w="1392"/>
          </w:tcPr>
          <w:p>
            <w:r>
              <w:rPr>
                <w:b/>
                <w:sz w:val="17"/>
              </w:rPr>
              <w:t>Cancers</w:t>
            </w:r>
          </w:p>
        </w:tc>
        <w:tc>
          <w:tcPr>
            <w:tcW w:type="dxa" w:w="1392"/>
          </w:tcPr>
          <w:p>
            <w:r>
              <w:rPr>
                <w:b/>
                <w:sz w:val="17"/>
              </w:rPr>
              <w:t>Higher effect</w:t>
            </w:r>
          </w:p>
        </w:tc>
        <w:tc>
          <w:tcPr>
            <w:tcW w:type="dxa" w:w="1392"/>
          </w:tcPr>
          <w:p>
            <w:r>
              <w:rPr>
                <w:b/>
                <w:sz w:val="17"/>
              </w:rPr>
              <w:t>Moderate effect</w:t>
            </w:r>
          </w:p>
        </w:tc>
        <w:tc>
          <w:tcPr>
            <w:tcW w:type="dxa" w:w="1392"/>
          </w:tcPr>
          <w:p>
            <w:r>
              <w:rPr>
                <w:b/>
                <w:sz w:val="17"/>
              </w:rPr>
              <w:t>Screen-negative</w:t>
            </w:r>
          </w:p>
        </w:tc>
      </w:tr>
      <w:tr>
        <w:trPr>
          <w:cantSplit/>
        </w:trPr>
        <w:tc>
          <w:tcPr>
            <w:tcW w:type="dxa" w:w="1392"/>
            <w:vAlign w:val="center"/>
          </w:tcPr>
          <w:p>
            <w:r>
              <w:rPr>
                <w:sz w:val="16"/>
              </w:rPr>
              <w:t>aneuploidy</w:t>
            </w:r>
          </w:p>
        </w:tc>
        <w:tc>
          <w:tcPr>
            <w:tcW w:type="dxa" w:w="1392"/>
            <w:vAlign w:val="center"/>
          </w:tcPr>
          <w:p>
            <w:r>
              <w:rPr>
                <w:sz w:val="16"/>
              </w:rPr>
              <w:t>continuous</w:t>
            </w:r>
          </w:p>
        </w:tc>
        <w:tc>
          <w:tcPr>
            <w:tcW w:type="dxa" w:w="1392"/>
            <w:vAlign w:val="center"/>
          </w:tcPr>
          <w:p>
            <w:r>
              <w:rPr>
                <w:sz w:val="16"/>
              </w:rPr>
              <w:t>90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9</w:t>
            </w:r>
          </w:p>
        </w:tc>
        <w:tc>
          <w:tcPr>
            <w:tcW w:type="dxa" w:w="1392"/>
            <w:vAlign w:val="center"/>
          </w:tcPr>
          <w:p>
            <w:r>
              <w:rPr>
                <w:sz w:val="16"/>
              </w:rPr>
              <w:t>81</w:t>
            </w:r>
          </w:p>
        </w:tc>
      </w:tr>
      <w:tr>
        <w:trPr>
          <w:cantSplit/>
        </w:trPr>
        <w:tc>
          <w:tcPr>
            <w:tcW w:type="dxa" w:w="1392"/>
            <w:vAlign w:val="center"/>
          </w:tcPr>
          <w:p>
            <w:r>
              <w:rPr>
                <w:sz w:val="16"/>
              </w:rPr>
              <w:t>aneuploidy</w:t>
            </w:r>
          </w:p>
        </w:tc>
        <w:tc>
          <w:tcPr>
            <w:tcW w:type="dxa" w:w="1392"/>
            <w:vAlign w:val="center"/>
          </w:tcPr>
          <w:p>
            <w:r>
              <w:rPr>
                <w:sz w:val="16"/>
              </w:rPr>
              <w:t>binary</w:t>
            </w:r>
          </w:p>
        </w:tc>
        <w:tc>
          <w:tcPr>
            <w:tcW w:type="dxa" w:w="1392"/>
            <w:vAlign w:val="center"/>
          </w:tcPr>
          <w:p>
            <w:r>
              <w:rPr>
                <w:sz w:val="16"/>
              </w:rPr>
              <w:t>22</w:t>
            </w:r>
          </w:p>
        </w:tc>
        <w:tc>
          <w:tcPr>
            <w:tcW w:type="dxa" w:w="1392"/>
            <w:vAlign w:val="center"/>
          </w:tcPr>
          <w:p>
            <w:r>
              <w:rPr>
                <w:sz w:val="16"/>
              </w:rPr>
              <w:t>22</w:t>
            </w:r>
          </w:p>
        </w:tc>
        <w:tc>
          <w:tcPr>
            <w:tcW w:type="dxa" w:w="1392"/>
            <w:vAlign w:val="center"/>
          </w:tcPr>
          <w:p>
            <w:r>
              <w:rPr>
                <w:sz w:val="16"/>
              </w:rPr>
              <w:t>1</w:t>
            </w:r>
          </w:p>
        </w:tc>
        <w:tc>
          <w:tcPr>
            <w:tcW w:type="dxa" w:w="1392"/>
            <w:vAlign w:val="center"/>
          </w:tcPr>
          <w:p>
            <w:r>
              <w:rPr>
                <w:sz w:val="16"/>
              </w:rPr>
              <w:t>12</w:t>
            </w:r>
          </w:p>
        </w:tc>
        <w:tc>
          <w:tcPr>
            <w:tcW w:type="dxa" w:w="1392"/>
            <w:vAlign w:val="center"/>
          </w:tcPr>
          <w:p>
            <w:r>
              <w:rPr>
                <w:sz w:val="16"/>
              </w:rPr>
              <w:t>9</w:t>
            </w:r>
          </w:p>
        </w:tc>
      </w:tr>
      <w:tr>
        <w:trPr>
          <w:cantSplit/>
        </w:trPr>
        <w:tc>
          <w:tcPr>
            <w:tcW w:type="dxa" w:w="1392"/>
            <w:vAlign w:val="center"/>
          </w:tcPr>
          <w:p>
            <w:r>
              <w:rPr>
                <w:sz w:val="16"/>
              </w:rPr>
              <w:t>cancer-gene mutation</w:t>
            </w:r>
          </w:p>
        </w:tc>
        <w:tc>
          <w:tcPr>
            <w:tcW w:type="dxa" w:w="1392"/>
            <w:vAlign w:val="center"/>
          </w:tcPr>
          <w:p>
            <w:r>
              <w:rPr>
                <w:sz w:val="16"/>
              </w:rPr>
              <w:t>binary</w:t>
            </w:r>
          </w:p>
        </w:tc>
        <w:tc>
          <w:tcPr>
            <w:tcW w:type="dxa" w:w="1392"/>
            <w:vAlign w:val="center"/>
          </w:tcPr>
          <w:p>
            <w:r>
              <w:rPr>
                <w:sz w:val="16"/>
              </w:rPr>
              <w:t>238</w:t>
            </w:r>
          </w:p>
        </w:tc>
        <w:tc>
          <w:tcPr>
            <w:tcW w:type="dxa" w:w="1392"/>
            <w:vAlign w:val="center"/>
          </w:tcPr>
          <w:p>
            <w:r>
              <w:rPr>
                <w:sz w:val="16"/>
              </w:rPr>
              <w:t>25</w:t>
            </w:r>
          </w:p>
        </w:tc>
        <w:tc>
          <w:tcPr>
            <w:tcW w:type="dxa" w:w="1392"/>
            <w:vAlign w:val="center"/>
          </w:tcPr>
          <w:p>
            <w:r>
              <w:rPr>
                <w:sz w:val="16"/>
              </w:rPr>
              <w:t>16</w:t>
            </w:r>
          </w:p>
        </w:tc>
        <w:tc>
          <w:tcPr>
            <w:tcW w:type="dxa" w:w="1392"/>
            <w:vAlign w:val="center"/>
          </w:tcPr>
          <w:p>
            <w:r>
              <w:rPr>
                <w:sz w:val="16"/>
              </w:rPr>
              <w:t>25</w:t>
            </w:r>
          </w:p>
        </w:tc>
        <w:tc>
          <w:tcPr>
            <w:tcW w:type="dxa" w:w="1392"/>
            <w:vAlign w:val="center"/>
          </w:tcPr>
          <w:p>
            <w:r>
              <w:rPr>
                <w:sz w:val="16"/>
              </w:rPr>
              <w:t>197</w:t>
            </w:r>
          </w:p>
        </w:tc>
      </w:tr>
      <w:tr>
        <w:trPr>
          <w:cantSplit/>
        </w:trPr>
        <w:tc>
          <w:tcPr>
            <w:tcW w:type="dxa" w:w="1392"/>
            <w:vAlign w:val="center"/>
          </w:tcPr>
          <w:p>
            <w:r>
              <w:rPr>
                <w:sz w:val="16"/>
              </w:rPr>
              <w:t>fusion</w:t>
            </w:r>
          </w:p>
        </w:tc>
        <w:tc>
          <w:tcPr>
            <w:tcW w:type="dxa" w:w="1392"/>
            <w:vAlign w:val="center"/>
          </w:tcPr>
          <w:p>
            <w:r>
              <w:rPr>
                <w:sz w:val="16"/>
              </w:rPr>
              <w:t>continuous</w:t>
            </w:r>
          </w:p>
        </w:tc>
        <w:tc>
          <w:tcPr>
            <w:tcW w:type="dxa" w:w="1392"/>
            <w:vAlign w:val="center"/>
          </w:tcPr>
          <w:p>
            <w:r>
              <w:rPr>
                <w:sz w:val="16"/>
              </w:rPr>
              <w:t>30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3</w:t>
            </w:r>
          </w:p>
        </w:tc>
        <w:tc>
          <w:tcPr>
            <w:tcW w:type="dxa" w:w="1392"/>
            <w:vAlign w:val="center"/>
          </w:tcPr>
          <w:p>
            <w:r>
              <w:rPr>
                <w:sz w:val="16"/>
              </w:rPr>
              <w:t>27</w:t>
            </w:r>
          </w:p>
        </w:tc>
      </w:tr>
      <w:tr>
        <w:trPr>
          <w:cantSplit/>
        </w:trPr>
        <w:tc>
          <w:tcPr>
            <w:tcW w:type="dxa" w:w="1392"/>
            <w:vAlign w:val="center"/>
          </w:tcPr>
          <w:p>
            <w:r>
              <w:rPr>
                <w:sz w:val="16"/>
              </w:rPr>
              <w:t>fusion</w:t>
            </w:r>
          </w:p>
        </w:tc>
        <w:tc>
          <w:tcPr>
            <w:tcW w:type="dxa" w:w="1392"/>
            <w:vAlign w:val="center"/>
          </w:tcPr>
          <w:p>
            <w:r>
              <w:rPr>
                <w:sz w:val="16"/>
              </w:rPr>
              <w:t>binary</w:t>
            </w:r>
          </w:p>
        </w:tc>
        <w:tc>
          <w:tcPr>
            <w:tcW w:type="dxa" w:w="1392"/>
            <w:vAlign w:val="center"/>
          </w:tcPr>
          <w:p>
            <w:r>
              <w:rPr>
                <w:sz w:val="16"/>
              </w:rPr>
              <w:t>27</w:t>
            </w:r>
          </w:p>
        </w:tc>
        <w:tc>
          <w:tcPr>
            <w:tcW w:type="dxa" w:w="1392"/>
            <w:vAlign w:val="center"/>
          </w:tcPr>
          <w:p>
            <w:r>
              <w:rPr>
                <w:sz w:val="16"/>
              </w:rPr>
              <w:t>25</w:t>
            </w:r>
          </w:p>
        </w:tc>
        <w:tc>
          <w:tcPr>
            <w:tcW w:type="dxa" w:w="1392"/>
            <w:vAlign w:val="center"/>
          </w:tcPr>
          <w:p>
            <w:r>
              <w:rPr>
                <w:sz w:val="16"/>
              </w:rPr>
              <w:t>1</w:t>
            </w:r>
          </w:p>
        </w:tc>
        <w:tc>
          <w:tcPr>
            <w:tcW w:type="dxa" w:w="1392"/>
            <w:vAlign w:val="center"/>
          </w:tcPr>
          <w:p>
            <w:r>
              <w:rPr>
                <w:sz w:val="16"/>
              </w:rPr>
              <w:t>7</w:t>
            </w:r>
          </w:p>
        </w:tc>
        <w:tc>
          <w:tcPr>
            <w:tcW w:type="dxa" w:w="1392"/>
            <w:vAlign w:val="center"/>
          </w:tcPr>
          <w:p>
            <w:r>
              <w:rPr>
                <w:sz w:val="16"/>
              </w:rPr>
              <w:t>19</w:t>
            </w:r>
          </w:p>
        </w:tc>
      </w:tr>
      <w:tr>
        <w:trPr>
          <w:cantSplit/>
        </w:trPr>
        <w:tc>
          <w:tcPr>
            <w:tcW w:type="dxa" w:w="1392"/>
            <w:vAlign w:val="center"/>
          </w:tcPr>
          <w:p>
            <w:r>
              <w:rPr>
                <w:sz w:val="16"/>
              </w:rPr>
              <w:t>MSI</w:t>
            </w:r>
          </w:p>
        </w:tc>
        <w:tc>
          <w:tcPr>
            <w:tcW w:type="dxa" w:w="1392"/>
            <w:vAlign w:val="center"/>
          </w:tcPr>
          <w:p>
            <w:r>
              <w:rPr>
                <w:sz w:val="16"/>
              </w:rPr>
              <w:t>continuous</w:t>
            </w:r>
          </w:p>
        </w:tc>
        <w:tc>
          <w:tcPr>
            <w:tcW w:type="dxa" w:w="1392"/>
            <w:vAlign w:val="center"/>
          </w:tcPr>
          <w:p>
            <w:r>
              <w:rPr>
                <w:sz w:val="16"/>
              </w:rPr>
              <w:t>60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2</w:t>
            </w:r>
          </w:p>
        </w:tc>
        <w:tc>
          <w:tcPr>
            <w:tcW w:type="dxa" w:w="1392"/>
            <w:vAlign w:val="center"/>
          </w:tcPr>
          <w:p>
            <w:r>
              <w:rPr>
                <w:sz w:val="16"/>
              </w:rPr>
              <w:t>58</w:t>
            </w:r>
          </w:p>
        </w:tc>
      </w:tr>
      <w:tr>
        <w:trPr>
          <w:cantSplit/>
        </w:trPr>
        <w:tc>
          <w:tcPr>
            <w:tcW w:type="dxa" w:w="1392"/>
            <w:vAlign w:val="center"/>
          </w:tcPr>
          <w:p>
            <w:r>
              <w:rPr>
                <w:sz w:val="16"/>
              </w:rPr>
              <w:t>MSI</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strict MSI sensitivity</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oncogenic pathway</w:t>
            </w:r>
          </w:p>
        </w:tc>
        <w:tc>
          <w:tcPr>
            <w:tcW w:type="dxa" w:w="1392"/>
            <w:vAlign w:val="center"/>
          </w:tcPr>
          <w:p>
            <w:r>
              <w:rPr>
                <w:sz w:val="16"/>
              </w:rPr>
              <w:t>binary</w:t>
            </w:r>
          </w:p>
        </w:tc>
        <w:tc>
          <w:tcPr>
            <w:tcW w:type="dxa" w:w="1392"/>
            <w:vAlign w:val="center"/>
          </w:tcPr>
          <w:p>
            <w:r>
              <w:rPr>
                <w:sz w:val="16"/>
              </w:rPr>
              <w:t>166</w:t>
            </w:r>
          </w:p>
        </w:tc>
        <w:tc>
          <w:tcPr>
            <w:tcW w:type="dxa" w:w="1392"/>
            <w:vAlign w:val="center"/>
          </w:tcPr>
          <w:p>
            <w:r>
              <w:rPr>
                <w:sz w:val="16"/>
              </w:rPr>
              <w:t>26</w:t>
            </w:r>
          </w:p>
        </w:tc>
        <w:tc>
          <w:tcPr>
            <w:tcW w:type="dxa" w:w="1392"/>
            <w:vAlign w:val="center"/>
          </w:tcPr>
          <w:p>
            <w:r>
              <w:rPr>
                <w:sz w:val="16"/>
              </w:rPr>
              <w:t>7</w:t>
            </w:r>
          </w:p>
        </w:tc>
        <w:tc>
          <w:tcPr>
            <w:tcW w:type="dxa" w:w="1392"/>
            <w:vAlign w:val="center"/>
          </w:tcPr>
          <w:p>
            <w:r>
              <w:rPr>
                <w:sz w:val="16"/>
              </w:rPr>
              <w:t>29</w:t>
            </w:r>
          </w:p>
        </w:tc>
        <w:tc>
          <w:tcPr>
            <w:tcW w:type="dxa" w:w="1392"/>
            <w:vAlign w:val="center"/>
          </w:tcPr>
          <w:p>
            <w:r>
              <w:rPr>
                <w:sz w:val="16"/>
              </w:rPr>
              <w:t>130</w:t>
            </w:r>
          </w:p>
        </w:tc>
      </w:tr>
      <w:tr>
        <w:trPr>
          <w:cantSplit/>
        </w:trPr>
        <w:tc>
          <w:tcPr>
            <w:tcW w:type="dxa" w:w="1392"/>
            <w:vAlign w:val="center"/>
          </w:tcPr>
          <w:p>
            <w:r>
              <w:rPr>
                <w:sz w:val="16"/>
              </w:rPr>
              <w:t>Thorsson immune/genomic-context</w:t>
            </w:r>
          </w:p>
        </w:tc>
        <w:tc>
          <w:tcPr>
            <w:tcW w:type="dxa" w:w="1392"/>
            <w:vAlign w:val="center"/>
          </w:tcPr>
          <w:p>
            <w:r>
              <w:rPr>
                <w:sz w:val="16"/>
              </w:rPr>
              <w:t>continuous</w:t>
            </w:r>
          </w:p>
        </w:tc>
        <w:tc>
          <w:tcPr>
            <w:tcW w:type="dxa" w:w="1392"/>
            <w:vAlign w:val="center"/>
          </w:tcPr>
          <w:p>
            <w:r>
              <w:rPr>
                <w:sz w:val="16"/>
              </w:rPr>
              <w:t>1434</w:t>
            </w:r>
          </w:p>
        </w:tc>
        <w:tc>
          <w:tcPr>
            <w:tcW w:type="dxa" w:w="1392"/>
            <w:vAlign w:val="center"/>
          </w:tcPr>
          <w:p>
            <w:r>
              <w:rPr>
                <w:sz w:val="16"/>
              </w:rPr>
              <w:t>30</w:t>
            </w:r>
          </w:p>
        </w:tc>
        <w:tc>
          <w:tcPr>
            <w:tcW w:type="dxa" w:w="1392"/>
            <w:vAlign w:val="center"/>
          </w:tcPr>
          <w:p>
            <w:r>
              <w:rPr>
                <w:sz w:val="16"/>
              </w:rPr>
              <w:t>37</w:t>
            </w:r>
          </w:p>
        </w:tc>
        <w:tc>
          <w:tcPr>
            <w:tcW w:type="dxa" w:w="1392"/>
            <w:vAlign w:val="center"/>
          </w:tcPr>
          <w:p>
            <w:r>
              <w:rPr>
                <w:sz w:val="16"/>
              </w:rPr>
              <w:t>168</w:t>
            </w:r>
          </w:p>
        </w:tc>
        <w:tc>
          <w:tcPr>
            <w:tcW w:type="dxa" w:w="1392"/>
            <w:vAlign w:val="center"/>
          </w:tcPr>
          <w:p>
            <w:r>
              <w:rPr>
                <w:sz w:val="16"/>
              </w:rPr>
              <w:t>1229</w:t>
            </w:r>
          </w:p>
        </w:tc>
      </w:tr>
    </w:tbl>
    <w:p/>
    <w:p>
      <w:pPr>
        <w:pStyle w:val="Heading1"/>
      </w:pPr>
      <w:r>
        <w:t>Table S2. Participant characteristics from the TCGA Clinical Data Resource</w:t>
      </w:r>
    </w:p>
    <w:p>
      <w:r>
        <w:t>Counts are descriptive source fields. Gender and race are reported using the CDR categories; W/B/A/O denote White, Black or African American, Asian and other recorded race. Stage combines available pathologic stage with clinical stage only when pathologic stage is unavailable. The full machine-readable table retains availability counts and broad race/stage components.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n</w:t>
            </w:r>
          </w:p>
        </w:tc>
        <w:tc>
          <w:tcPr>
            <w:tcW w:type="dxa" w:w="1392"/>
          </w:tcPr>
          <w:p>
            <w:r>
              <w:rPr>
                <w:b/>
                <w:sz w:val="17"/>
              </w:rPr>
              <w:t>CDR matched</w:t>
            </w:r>
          </w:p>
        </w:tc>
        <w:tc>
          <w:tcPr>
            <w:tcW w:type="dxa" w:w="1392"/>
          </w:tcPr>
          <w:p>
            <w:r>
              <w:rPr>
                <w:b/>
                <w:sz w:val="17"/>
              </w:rPr>
              <w:t>Age, median (IQR)</w:t>
            </w:r>
          </w:p>
        </w:tc>
        <w:tc>
          <w:tcPr>
            <w:tcW w:type="dxa" w:w="1392"/>
          </w:tcPr>
          <w:p>
            <w:r>
              <w:rPr>
                <w:b/>
                <w:sz w:val="17"/>
              </w:rPr>
              <w:t>Gender F/M/missing</w:t>
            </w:r>
          </w:p>
        </w:tc>
        <w:tc>
          <w:tcPr>
            <w:tcW w:type="dxa" w:w="1392"/>
          </w:tcPr>
          <w:p>
            <w:r>
              <w:rPr>
                <w:b/>
                <w:sz w:val="17"/>
              </w:rPr>
              <w:t>Race W/B/A/O/missing</w:t>
            </w:r>
          </w:p>
        </w:tc>
        <w:tc>
          <w:tcPr>
            <w:tcW w:type="dxa" w:w="1392"/>
          </w:tcPr>
          <w:p>
            <w:r>
              <w:rPr>
                <w:b/>
                <w:sz w:val="17"/>
              </w:rPr>
              <w:t>Stage I/II/III/IV/missing</w:t>
            </w:r>
          </w:p>
        </w:tc>
      </w:tr>
      <w:tr>
        <w:trPr>
          <w:cantSplit/>
        </w:trPr>
        <w:tc>
          <w:tcPr>
            <w:tcW w:type="dxa" w:w="1392"/>
            <w:vAlign w:val="center"/>
          </w:tcPr>
          <w:p>
            <w:r>
              <w:rPr>
                <w:sz w:val="16"/>
              </w:rPr>
              <w:t>Overall</w:t>
            </w:r>
          </w:p>
        </w:tc>
        <w:tc>
          <w:tcPr>
            <w:tcW w:type="dxa" w:w="1392"/>
            <w:vAlign w:val="center"/>
          </w:tcPr>
          <w:p>
            <w:r>
              <w:rPr>
                <w:sz w:val="16"/>
              </w:rPr>
              <w:t>9404</w:t>
            </w:r>
          </w:p>
        </w:tc>
        <w:tc>
          <w:tcPr>
            <w:tcW w:type="dxa" w:w="1392"/>
            <w:vAlign w:val="center"/>
          </w:tcPr>
          <w:p>
            <w:r>
              <w:rPr>
                <w:sz w:val="16"/>
              </w:rPr>
              <w:t>9385</w:t>
            </w:r>
          </w:p>
        </w:tc>
        <w:tc>
          <w:tcPr>
            <w:tcW w:type="dxa" w:w="1392"/>
            <w:vAlign w:val="center"/>
          </w:tcPr>
          <w:p>
            <w:r>
              <w:rPr>
                <w:sz w:val="16"/>
              </w:rPr>
              <w:t>60.0 (50.0–70.0)</w:t>
            </w:r>
          </w:p>
        </w:tc>
        <w:tc>
          <w:tcPr>
            <w:tcW w:type="dxa" w:w="1392"/>
            <w:vAlign w:val="center"/>
          </w:tcPr>
          <w:p>
            <w:r>
              <w:rPr>
                <w:sz w:val="16"/>
              </w:rPr>
              <w:t>4780/4605/19</w:t>
            </w:r>
          </w:p>
        </w:tc>
        <w:tc>
          <w:tcPr>
            <w:tcW w:type="dxa" w:w="1392"/>
            <w:vAlign w:val="center"/>
          </w:tcPr>
          <w:p>
            <w:r>
              <w:rPr>
                <w:sz w:val="16"/>
              </w:rPr>
              <w:t>6771/827/632/32/1142</w:t>
            </w:r>
          </w:p>
        </w:tc>
        <w:tc>
          <w:tcPr>
            <w:tcW w:type="dxa" w:w="1392"/>
            <w:vAlign w:val="center"/>
          </w:tcPr>
          <w:p>
            <w:r>
              <w:rPr>
                <w:sz w:val="16"/>
              </w:rPr>
              <w:t>2513/2256/1843/893/1899</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56</w:t>
            </w:r>
          </w:p>
        </w:tc>
        <w:tc>
          <w:tcPr>
            <w:tcW w:type="dxa" w:w="1392"/>
            <w:vAlign w:val="center"/>
          </w:tcPr>
          <w:p>
            <w:r>
              <w:rPr>
                <w:sz w:val="16"/>
              </w:rPr>
              <w:t>49.5 (33.5–61.0)</w:t>
            </w:r>
          </w:p>
        </w:tc>
        <w:tc>
          <w:tcPr>
            <w:tcW w:type="dxa" w:w="1392"/>
            <w:vAlign w:val="center"/>
          </w:tcPr>
          <w:p>
            <w:r>
              <w:rPr>
                <w:sz w:val="16"/>
              </w:rPr>
              <w:t>31/25/0</w:t>
            </w:r>
          </w:p>
        </w:tc>
        <w:tc>
          <w:tcPr>
            <w:tcW w:type="dxa" w:w="1392"/>
            <w:vAlign w:val="center"/>
          </w:tcPr>
          <w:p>
            <w:r>
              <w:rPr>
                <w:sz w:val="16"/>
              </w:rPr>
              <w:t>42/1/2/0/11</w:t>
            </w:r>
          </w:p>
        </w:tc>
        <w:tc>
          <w:tcPr>
            <w:tcW w:type="dxa" w:w="1392"/>
            <w:vAlign w:val="center"/>
          </w:tcPr>
          <w:p>
            <w:r>
              <w:rPr>
                <w:sz w:val="16"/>
              </w:rPr>
              <w:t>5/29/10/10/2</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386</w:t>
            </w:r>
          </w:p>
        </w:tc>
        <w:tc>
          <w:tcPr>
            <w:tcW w:type="dxa" w:w="1392"/>
            <w:vAlign w:val="center"/>
          </w:tcPr>
          <w:p>
            <w:r>
              <w:rPr>
                <w:sz w:val="16"/>
              </w:rPr>
              <w:t>69.0 (60.0–76.0)</w:t>
            </w:r>
          </w:p>
        </w:tc>
        <w:tc>
          <w:tcPr>
            <w:tcW w:type="dxa" w:w="1392"/>
            <w:vAlign w:val="center"/>
          </w:tcPr>
          <w:p>
            <w:r>
              <w:rPr>
                <w:sz w:val="16"/>
              </w:rPr>
              <w:t>100/286/0</w:t>
            </w:r>
          </w:p>
        </w:tc>
        <w:tc>
          <w:tcPr>
            <w:tcW w:type="dxa" w:w="1392"/>
            <w:vAlign w:val="center"/>
          </w:tcPr>
          <w:p>
            <w:r>
              <w:rPr>
                <w:sz w:val="16"/>
              </w:rPr>
              <w:t>304/21/44/0/17</w:t>
            </w:r>
          </w:p>
        </w:tc>
        <w:tc>
          <w:tcPr>
            <w:tcW w:type="dxa" w:w="1392"/>
            <w:vAlign w:val="center"/>
          </w:tcPr>
          <w:p>
            <w:r>
              <w:rPr>
                <w:sz w:val="16"/>
              </w:rPr>
              <w:t>2/121/133/128/2</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1054</w:t>
            </w:r>
          </w:p>
        </w:tc>
        <w:tc>
          <w:tcPr>
            <w:tcW w:type="dxa" w:w="1392"/>
            <w:vAlign w:val="center"/>
          </w:tcPr>
          <w:p>
            <w:r>
              <w:rPr>
                <w:sz w:val="16"/>
              </w:rPr>
              <w:t>59.0 (49.0–68.0)</w:t>
            </w:r>
          </w:p>
        </w:tc>
        <w:tc>
          <w:tcPr>
            <w:tcW w:type="dxa" w:w="1392"/>
            <w:vAlign w:val="center"/>
          </w:tcPr>
          <w:p>
            <w:r>
              <w:rPr>
                <w:sz w:val="16"/>
              </w:rPr>
              <w:t>1042/12/0</w:t>
            </w:r>
          </w:p>
        </w:tc>
        <w:tc>
          <w:tcPr>
            <w:tcW w:type="dxa" w:w="1392"/>
            <w:vAlign w:val="center"/>
          </w:tcPr>
          <w:p>
            <w:r>
              <w:rPr>
                <w:sz w:val="16"/>
              </w:rPr>
              <w:t>731/167/61/1/94</w:t>
            </w:r>
          </w:p>
        </w:tc>
        <w:tc>
          <w:tcPr>
            <w:tcW w:type="dxa" w:w="1392"/>
            <w:vAlign w:val="center"/>
          </w:tcPr>
          <w:p>
            <w:r>
              <w:rPr>
                <w:sz w:val="16"/>
              </w:rPr>
              <w:t>174/601/237/19/23</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269</w:t>
            </w:r>
          </w:p>
        </w:tc>
        <w:tc>
          <w:tcPr>
            <w:tcW w:type="dxa" w:w="1392"/>
            <w:vAlign w:val="center"/>
          </w:tcPr>
          <w:p>
            <w:r>
              <w:rPr>
                <w:sz w:val="16"/>
              </w:rPr>
              <w:t>46.0 (38.0–56.0)</w:t>
            </w:r>
          </w:p>
        </w:tc>
        <w:tc>
          <w:tcPr>
            <w:tcW w:type="dxa" w:w="1392"/>
            <w:vAlign w:val="center"/>
          </w:tcPr>
          <w:p>
            <w:r>
              <w:rPr>
                <w:sz w:val="16"/>
              </w:rPr>
              <w:t>269/0/0</w:t>
            </w:r>
          </w:p>
        </w:tc>
        <w:tc>
          <w:tcPr>
            <w:tcW w:type="dxa" w:w="1392"/>
            <w:vAlign w:val="center"/>
          </w:tcPr>
          <w:p>
            <w:r>
              <w:rPr>
                <w:sz w:val="16"/>
              </w:rPr>
              <w:t>184/27/19/5/34</w:t>
            </w:r>
          </w:p>
        </w:tc>
        <w:tc>
          <w:tcPr>
            <w:tcW w:type="dxa" w:w="1392"/>
            <w:vAlign w:val="center"/>
          </w:tcPr>
          <w:p>
            <w:r>
              <w:rPr>
                <w:sz w:val="16"/>
              </w:rPr>
              <w:t>140/61/42/20/6</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64.0 (57.5–71.5)</w:t>
            </w:r>
          </w:p>
        </w:tc>
        <w:tc>
          <w:tcPr>
            <w:tcW w:type="dxa" w:w="1392"/>
            <w:vAlign w:val="center"/>
          </w:tcPr>
          <w:p>
            <w:r>
              <w:rPr>
                <w:sz w:val="16"/>
              </w:rPr>
              <w:t>22/17/0</w:t>
            </w:r>
          </w:p>
        </w:tc>
        <w:tc>
          <w:tcPr>
            <w:tcW w:type="dxa" w:w="1392"/>
            <w:vAlign w:val="center"/>
          </w:tcPr>
          <w:p>
            <w:r>
              <w:rPr>
                <w:sz w:val="16"/>
              </w:rPr>
              <w:t>33/3/3/0/0</w:t>
            </w:r>
          </w:p>
        </w:tc>
        <w:tc>
          <w:tcPr>
            <w:tcW w:type="dxa" w:w="1392"/>
            <w:vAlign w:val="center"/>
          </w:tcPr>
          <w:p>
            <w:r>
              <w:rPr>
                <w:sz w:val="16"/>
              </w:rPr>
              <w:t>19/10/2/8/0</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432</w:t>
            </w:r>
          </w:p>
        </w:tc>
        <w:tc>
          <w:tcPr>
            <w:tcW w:type="dxa" w:w="1392"/>
            <w:vAlign w:val="center"/>
          </w:tcPr>
          <w:p>
            <w:r>
              <w:rPr>
                <w:sz w:val="16"/>
              </w:rPr>
              <w:t>68.5 (58.0–77.0)</w:t>
            </w:r>
          </w:p>
        </w:tc>
        <w:tc>
          <w:tcPr>
            <w:tcW w:type="dxa" w:w="1392"/>
            <w:vAlign w:val="center"/>
          </w:tcPr>
          <w:p>
            <w:r>
              <w:rPr>
                <w:sz w:val="16"/>
              </w:rPr>
              <w:t>211/221/1</w:t>
            </w:r>
          </w:p>
        </w:tc>
        <w:tc>
          <w:tcPr>
            <w:tcW w:type="dxa" w:w="1392"/>
            <w:vAlign w:val="center"/>
          </w:tcPr>
          <w:p>
            <w:r>
              <w:rPr>
                <w:sz w:val="16"/>
              </w:rPr>
              <w:t>206/58/11/1/157</w:t>
            </w:r>
          </w:p>
        </w:tc>
        <w:tc>
          <w:tcPr>
            <w:tcW w:type="dxa" w:w="1392"/>
            <w:vAlign w:val="center"/>
          </w:tcPr>
          <w:p>
            <w:r>
              <w:rPr>
                <w:sz w:val="16"/>
              </w:rPr>
              <w:t>73/163/125/60/12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57.0 (45.8–67.0)</w:t>
            </w:r>
          </w:p>
        </w:tc>
        <w:tc>
          <w:tcPr>
            <w:tcW w:type="dxa" w:w="1392"/>
            <w:vAlign w:val="center"/>
          </w:tcPr>
          <w:p>
            <w:r>
              <w:rPr>
                <w:sz w:val="16"/>
              </w:rPr>
              <w:t>26/18/0</w:t>
            </w:r>
          </w:p>
        </w:tc>
        <w:tc>
          <w:tcPr>
            <w:tcW w:type="dxa" w:w="1392"/>
            <w:vAlign w:val="center"/>
          </w:tcPr>
          <w:p>
            <w:r>
              <w:rPr>
                <w:sz w:val="16"/>
              </w:rPr>
              <w:t>29/1/14/0/0</w:t>
            </w:r>
          </w:p>
        </w:tc>
        <w:tc>
          <w:tcPr>
            <w:tcW w:type="dxa" w:w="1392"/>
            <w:vAlign w:val="center"/>
          </w:tcPr>
          <w:p>
            <w:r>
              <w:rPr>
                <w:sz w:val="16"/>
              </w:rPr>
              <w:t>8/16/5/9/6</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156</w:t>
            </w:r>
          </w:p>
        </w:tc>
        <w:tc>
          <w:tcPr>
            <w:tcW w:type="dxa" w:w="1392"/>
            <w:vAlign w:val="center"/>
          </w:tcPr>
          <w:p>
            <w:r>
              <w:rPr>
                <w:sz w:val="16"/>
              </w:rPr>
              <w:t>59.5 (53.0–70.0)</w:t>
            </w:r>
          </w:p>
        </w:tc>
        <w:tc>
          <w:tcPr>
            <w:tcW w:type="dxa" w:w="1392"/>
            <w:vAlign w:val="center"/>
          </w:tcPr>
          <w:p>
            <w:r>
              <w:rPr>
                <w:sz w:val="16"/>
              </w:rPr>
              <w:t>21/135/0</w:t>
            </w:r>
          </w:p>
        </w:tc>
        <w:tc>
          <w:tcPr>
            <w:tcW w:type="dxa" w:w="1392"/>
            <w:vAlign w:val="center"/>
          </w:tcPr>
          <w:p>
            <w:r>
              <w:rPr>
                <w:sz w:val="16"/>
              </w:rPr>
              <w:t>86/5/46/0/19</w:t>
            </w:r>
          </w:p>
        </w:tc>
        <w:tc>
          <w:tcPr>
            <w:tcW w:type="dxa" w:w="1392"/>
            <w:vAlign w:val="center"/>
          </w:tcPr>
          <w:p>
            <w:r>
              <w:rPr>
                <w:sz w:val="16"/>
              </w:rPr>
              <w:t>15/71/53/14/3</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384</w:t>
            </w:r>
          </w:p>
        </w:tc>
        <w:tc>
          <w:tcPr>
            <w:tcW w:type="dxa" w:w="1392"/>
            <w:vAlign w:val="center"/>
          </w:tcPr>
          <w:p>
            <w:r>
              <w:rPr>
                <w:sz w:val="16"/>
              </w:rPr>
              <w:t>59.0 (49.0–68.0)</w:t>
            </w:r>
          </w:p>
        </w:tc>
        <w:tc>
          <w:tcPr>
            <w:tcW w:type="dxa" w:w="1392"/>
            <w:vAlign w:val="center"/>
          </w:tcPr>
          <w:p>
            <w:r>
              <w:rPr>
                <w:sz w:val="16"/>
              </w:rPr>
              <w:t>147/237/0</w:t>
            </w:r>
          </w:p>
        </w:tc>
        <w:tc>
          <w:tcPr>
            <w:tcW w:type="dxa" w:w="1392"/>
            <w:vAlign w:val="center"/>
          </w:tcPr>
          <w:p>
            <w:r>
              <w:rPr>
                <w:sz w:val="16"/>
              </w:rPr>
              <w:t>332/30/7/0/15</w:t>
            </w:r>
          </w:p>
        </w:tc>
        <w:tc>
          <w:tcPr>
            <w:tcW w:type="dxa" w:w="1392"/>
            <w:vAlign w:val="center"/>
          </w:tcPr>
          <w:p>
            <w:r>
              <w:rPr>
                <w:sz w:val="16"/>
              </w:rPr>
              <w:t>0/0/0/0/384</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450</w:t>
            </w:r>
          </w:p>
        </w:tc>
        <w:tc>
          <w:tcPr>
            <w:tcW w:type="dxa" w:w="1392"/>
            <w:vAlign w:val="center"/>
          </w:tcPr>
          <w:p>
            <w:r>
              <w:rPr>
                <w:sz w:val="16"/>
              </w:rPr>
              <w:t>61.0 (53.0–69.0)</w:t>
            </w:r>
          </w:p>
        </w:tc>
        <w:tc>
          <w:tcPr>
            <w:tcW w:type="dxa" w:w="1392"/>
            <w:vAlign w:val="center"/>
          </w:tcPr>
          <w:p>
            <w:r>
              <w:rPr>
                <w:sz w:val="16"/>
              </w:rPr>
              <w:t>122/328/0</w:t>
            </w:r>
          </w:p>
        </w:tc>
        <w:tc>
          <w:tcPr>
            <w:tcW w:type="dxa" w:w="1392"/>
            <w:vAlign w:val="center"/>
          </w:tcPr>
          <w:p>
            <w:r>
              <w:rPr>
                <w:sz w:val="16"/>
              </w:rPr>
              <w:t>382/43/9/2/14</w:t>
            </w:r>
          </w:p>
        </w:tc>
        <w:tc>
          <w:tcPr>
            <w:tcW w:type="dxa" w:w="1392"/>
            <w:vAlign w:val="center"/>
          </w:tcPr>
          <w:p>
            <w:r>
              <w:rPr>
                <w:sz w:val="16"/>
              </w:rPr>
              <w:t>22/75/82/271/0</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50.0 (42.0–59.2)</w:t>
            </w:r>
          </w:p>
        </w:tc>
        <w:tc>
          <w:tcPr>
            <w:tcW w:type="dxa" w:w="1392"/>
            <w:vAlign w:val="center"/>
          </w:tcPr>
          <w:p>
            <w:r>
              <w:rPr>
                <w:sz w:val="16"/>
              </w:rPr>
              <w:t>50/58/0</w:t>
            </w:r>
          </w:p>
        </w:tc>
        <w:tc>
          <w:tcPr>
            <w:tcW w:type="dxa" w:w="1392"/>
            <w:vAlign w:val="center"/>
          </w:tcPr>
          <w:p>
            <w:r>
              <w:rPr>
                <w:sz w:val="16"/>
              </w:rPr>
              <w:t>91/11/4/0/2</w:t>
            </w:r>
          </w:p>
        </w:tc>
        <w:tc>
          <w:tcPr>
            <w:tcW w:type="dxa" w:w="1392"/>
            <w:vAlign w:val="center"/>
          </w:tcPr>
          <w:p>
            <w:r>
              <w:rPr>
                <w:sz w:val="16"/>
              </w:rPr>
              <w:t>50/33/18/7/0</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513</w:t>
            </w:r>
          </w:p>
        </w:tc>
        <w:tc>
          <w:tcPr>
            <w:tcW w:type="dxa" w:w="1392"/>
            <w:vAlign w:val="center"/>
          </w:tcPr>
          <w:p>
            <w:r>
              <w:rPr>
                <w:sz w:val="16"/>
              </w:rPr>
              <w:t>61.0 (52.0–70.0)</w:t>
            </w:r>
          </w:p>
        </w:tc>
        <w:tc>
          <w:tcPr>
            <w:tcW w:type="dxa" w:w="1392"/>
            <w:vAlign w:val="center"/>
          </w:tcPr>
          <w:p>
            <w:r>
              <w:rPr>
                <w:sz w:val="16"/>
              </w:rPr>
              <w:t>182/331/0</w:t>
            </w:r>
          </w:p>
        </w:tc>
        <w:tc>
          <w:tcPr>
            <w:tcW w:type="dxa" w:w="1392"/>
            <w:vAlign w:val="center"/>
          </w:tcPr>
          <w:p>
            <w:r>
              <w:rPr>
                <w:sz w:val="16"/>
              </w:rPr>
              <w:t>444/54/8/0/7</w:t>
            </w:r>
          </w:p>
        </w:tc>
        <w:tc>
          <w:tcPr>
            <w:tcW w:type="dxa" w:w="1392"/>
            <w:vAlign w:val="center"/>
          </w:tcPr>
          <w:p>
            <w:r>
              <w:rPr>
                <w:sz w:val="16"/>
              </w:rPr>
              <w:t>256/57/119/78/3</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273</w:t>
            </w:r>
          </w:p>
        </w:tc>
        <w:tc>
          <w:tcPr>
            <w:tcW w:type="dxa" w:w="1392"/>
            <w:vAlign w:val="center"/>
          </w:tcPr>
          <w:p>
            <w:r>
              <w:rPr>
                <w:sz w:val="16"/>
              </w:rPr>
              <w:t>61.0 (54.0–71.0)</w:t>
            </w:r>
          </w:p>
        </w:tc>
        <w:tc>
          <w:tcPr>
            <w:tcW w:type="dxa" w:w="1392"/>
            <w:vAlign w:val="center"/>
          </w:tcPr>
          <w:p>
            <w:r>
              <w:rPr>
                <w:sz w:val="16"/>
              </w:rPr>
              <w:t>72/201/0</w:t>
            </w:r>
          </w:p>
        </w:tc>
        <w:tc>
          <w:tcPr>
            <w:tcW w:type="dxa" w:w="1392"/>
            <w:vAlign w:val="center"/>
          </w:tcPr>
          <w:p>
            <w:r>
              <w:rPr>
                <w:sz w:val="16"/>
              </w:rPr>
              <w:t>194/58/6/2/13</w:t>
            </w:r>
          </w:p>
        </w:tc>
        <w:tc>
          <w:tcPr>
            <w:tcW w:type="dxa" w:w="1392"/>
            <w:vAlign w:val="center"/>
          </w:tcPr>
          <w:p>
            <w:r>
              <w:rPr>
                <w:sz w:val="16"/>
              </w:rPr>
              <w:t>168/25/49/15/16</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489</w:t>
            </w:r>
          </w:p>
        </w:tc>
        <w:tc>
          <w:tcPr>
            <w:tcW w:type="dxa" w:w="1392"/>
            <w:vAlign w:val="center"/>
          </w:tcPr>
          <w:p>
            <w:r>
              <w:rPr>
                <w:sz w:val="16"/>
              </w:rPr>
              <w:t>41.0 (32.0–53.0)</w:t>
            </w:r>
          </w:p>
        </w:tc>
        <w:tc>
          <w:tcPr>
            <w:tcW w:type="dxa" w:w="1392"/>
            <w:vAlign w:val="center"/>
          </w:tcPr>
          <w:p>
            <w:r>
              <w:rPr>
                <w:sz w:val="16"/>
              </w:rPr>
              <w:t>218/271/1</w:t>
            </w:r>
          </w:p>
        </w:tc>
        <w:tc>
          <w:tcPr>
            <w:tcW w:type="dxa" w:w="1392"/>
            <w:vAlign w:val="center"/>
          </w:tcPr>
          <w:p>
            <w:r>
              <w:rPr>
                <w:sz w:val="16"/>
              </w:rPr>
              <w:t>451/20/7/1/11</w:t>
            </w:r>
          </w:p>
        </w:tc>
        <w:tc>
          <w:tcPr>
            <w:tcW w:type="dxa" w:w="1392"/>
            <w:vAlign w:val="center"/>
          </w:tcPr>
          <w:p>
            <w:r>
              <w:rPr>
                <w:sz w:val="16"/>
              </w:rPr>
              <w:t>0/0/0/0/490</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364</w:t>
            </w:r>
          </w:p>
        </w:tc>
        <w:tc>
          <w:tcPr>
            <w:tcW w:type="dxa" w:w="1392"/>
            <w:vAlign w:val="center"/>
          </w:tcPr>
          <w:p>
            <w:r>
              <w:rPr>
                <w:sz w:val="16"/>
              </w:rPr>
              <w:t>61.0 (51.0–69.0)</w:t>
            </w:r>
          </w:p>
        </w:tc>
        <w:tc>
          <w:tcPr>
            <w:tcW w:type="dxa" w:w="1392"/>
            <w:vAlign w:val="center"/>
          </w:tcPr>
          <w:p>
            <w:r>
              <w:rPr>
                <w:sz w:val="16"/>
              </w:rPr>
              <w:t>119/245/0</w:t>
            </w:r>
          </w:p>
        </w:tc>
        <w:tc>
          <w:tcPr>
            <w:tcW w:type="dxa" w:w="1392"/>
            <w:vAlign w:val="center"/>
          </w:tcPr>
          <w:p>
            <w:r>
              <w:rPr>
                <w:sz w:val="16"/>
              </w:rPr>
              <w:t>178/14/161/2/9</w:t>
            </w:r>
          </w:p>
        </w:tc>
        <w:tc>
          <w:tcPr>
            <w:tcW w:type="dxa" w:w="1392"/>
            <w:vAlign w:val="center"/>
          </w:tcPr>
          <w:p>
            <w:r>
              <w:rPr>
                <w:sz w:val="16"/>
              </w:rPr>
              <w:t>167/85/84/5/23</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468</w:t>
            </w:r>
          </w:p>
        </w:tc>
        <w:tc>
          <w:tcPr>
            <w:tcW w:type="dxa" w:w="1392"/>
            <w:vAlign w:val="center"/>
          </w:tcPr>
          <w:p>
            <w:r>
              <w:rPr>
                <w:sz w:val="16"/>
              </w:rPr>
              <w:t>66.0 (59.0–73.0)</w:t>
            </w:r>
          </w:p>
        </w:tc>
        <w:tc>
          <w:tcPr>
            <w:tcW w:type="dxa" w:w="1392"/>
            <w:vAlign w:val="center"/>
          </w:tcPr>
          <w:p>
            <w:r>
              <w:rPr>
                <w:sz w:val="16"/>
              </w:rPr>
              <w:t>253/215/0</w:t>
            </w:r>
          </w:p>
        </w:tc>
        <w:tc>
          <w:tcPr>
            <w:tcW w:type="dxa" w:w="1392"/>
            <w:vAlign w:val="center"/>
          </w:tcPr>
          <w:p>
            <w:r>
              <w:rPr>
                <w:sz w:val="16"/>
              </w:rPr>
              <w:t>353/51/8/1/55</w:t>
            </w:r>
          </w:p>
        </w:tc>
        <w:tc>
          <w:tcPr>
            <w:tcW w:type="dxa" w:w="1392"/>
            <w:vAlign w:val="center"/>
          </w:tcPr>
          <w:p>
            <w:r>
              <w:rPr>
                <w:sz w:val="16"/>
              </w:rPr>
              <w:t>255/114/66/25/8</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477</w:t>
            </w:r>
          </w:p>
        </w:tc>
        <w:tc>
          <w:tcPr>
            <w:tcW w:type="dxa" w:w="1392"/>
            <w:vAlign w:val="center"/>
          </w:tcPr>
          <w:p>
            <w:r>
              <w:rPr>
                <w:sz w:val="16"/>
              </w:rPr>
              <w:t>68.0 (62.0–73.2)</w:t>
            </w:r>
          </w:p>
        </w:tc>
        <w:tc>
          <w:tcPr>
            <w:tcW w:type="dxa" w:w="1392"/>
            <w:vAlign w:val="center"/>
          </w:tcPr>
          <w:p>
            <w:r>
              <w:rPr>
                <w:sz w:val="16"/>
              </w:rPr>
              <w:t>121/356/0</w:t>
            </w:r>
          </w:p>
        </w:tc>
        <w:tc>
          <w:tcPr>
            <w:tcW w:type="dxa" w:w="1392"/>
            <w:vAlign w:val="center"/>
          </w:tcPr>
          <w:p>
            <w:r>
              <w:rPr>
                <w:sz w:val="16"/>
              </w:rPr>
              <w:t>327/30/9/0/111</w:t>
            </w:r>
          </w:p>
        </w:tc>
        <w:tc>
          <w:tcPr>
            <w:tcW w:type="dxa" w:w="1392"/>
            <w:vAlign w:val="center"/>
          </w:tcPr>
          <w:p>
            <w:r>
              <w:rPr>
                <w:sz w:val="16"/>
              </w:rPr>
              <w:t>234/152/81/6/4</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75</w:t>
            </w:r>
          </w:p>
        </w:tc>
        <w:tc>
          <w:tcPr>
            <w:tcW w:type="dxa" w:w="1392"/>
            <w:vAlign w:val="center"/>
          </w:tcPr>
          <w:p>
            <w:r>
              <w:rPr>
                <w:sz w:val="16"/>
              </w:rPr>
              <w:t>65.0 (57.5–69.5)</w:t>
            </w:r>
          </w:p>
        </w:tc>
        <w:tc>
          <w:tcPr>
            <w:tcW w:type="dxa" w:w="1392"/>
            <w:vAlign w:val="center"/>
          </w:tcPr>
          <w:p>
            <w:r>
              <w:rPr>
                <w:sz w:val="16"/>
              </w:rPr>
              <w:t>15/60/0</w:t>
            </w:r>
          </w:p>
        </w:tc>
        <w:tc>
          <w:tcPr>
            <w:tcW w:type="dxa" w:w="1392"/>
            <w:vAlign w:val="center"/>
          </w:tcPr>
          <w:p>
            <w:r>
              <w:rPr>
                <w:sz w:val="16"/>
              </w:rPr>
              <w:t>73/1/1/0/0</w:t>
            </w:r>
          </w:p>
        </w:tc>
        <w:tc>
          <w:tcPr>
            <w:tcW w:type="dxa" w:w="1392"/>
            <w:vAlign w:val="center"/>
          </w:tcPr>
          <w:p>
            <w:r>
              <w:rPr>
                <w:sz w:val="16"/>
              </w:rPr>
              <w:t>8/13/39/15/0</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106</w:t>
            </w:r>
          </w:p>
        </w:tc>
        <w:tc>
          <w:tcPr>
            <w:tcW w:type="dxa" w:w="1392"/>
            <w:vAlign w:val="center"/>
          </w:tcPr>
          <w:p>
            <w:r>
              <w:rPr>
                <w:sz w:val="16"/>
              </w:rPr>
              <w:t>61.5 (54.0–70.8)</w:t>
            </w:r>
          </w:p>
        </w:tc>
        <w:tc>
          <w:tcPr>
            <w:tcW w:type="dxa" w:w="1392"/>
            <w:vAlign w:val="center"/>
          </w:tcPr>
          <w:p>
            <w:r>
              <w:rPr>
                <w:sz w:val="16"/>
              </w:rPr>
              <w:t>106/0/0</w:t>
            </w:r>
          </w:p>
        </w:tc>
        <w:tc>
          <w:tcPr>
            <w:tcW w:type="dxa" w:w="1392"/>
            <w:vAlign w:val="center"/>
          </w:tcPr>
          <w:p>
            <w:r>
              <w:rPr>
                <w:sz w:val="16"/>
              </w:rPr>
              <w:t>87/11/2/3/3</w:t>
            </w:r>
          </w:p>
        </w:tc>
        <w:tc>
          <w:tcPr>
            <w:tcW w:type="dxa" w:w="1392"/>
            <w:vAlign w:val="center"/>
          </w:tcPr>
          <w:p>
            <w:r>
              <w:rPr>
                <w:sz w:val="16"/>
              </w:rPr>
              <w:t>2/4/74/24/2</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183</w:t>
            </w:r>
          </w:p>
        </w:tc>
        <w:tc>
          <w:tcPr>
            <w:tcW w:type="dxa" w:w="1392"/>
            <w:vAlign w:val="center"/>
          </w:tcPr>
          <w:p>
            <w:r>
              <w:rPr>
                <w:sz w:val="16"/>
              </w:rPr>
              <w:t>65.0 (57.0–73.0)</w:t>
            </w:r>
          </w:p>
        </w:tc>
        <w:tc>
          <w:tcPr>
            <w:tcW w:type="dxa" w:w="1392"/>
            <w:vAlign w:val="center"/>
          </w:tcPr>
          <w:p>
            <w:r>
              <w:rPr>
                <w:sz w:val="16"/>
              </w:rPr>
              <w:t>81/102/0</w:t>
            </w:r>
          </w:p>
        </w:tc>
        <w:tc>
          <w:tcPr>
            <w:tcW w:type="dxa" w:w="1392"/>
            <w:vAlign w:val="center"/>
          </w:tcPr>
          <w:p>
            <w:r>
              <w:rPr>
                <w:sz w:val="16"/>
              </w:rPr>
              <w:t>160/7/11/0/5</w:t>
            </w:r>
          </w:p>
        </w:tc>
        <w:tc>
          <w:tcPr>
            <w:tcW w:type="dxa" w:w="1392"/>
            <w:vAlign w:val="center"/>
          </w:tcPr>
          <w:p>
            <w:r>
              <w:rPr>
                <w:sz w:val="16"/>
              </w:rPr>
              <w:t>21/151/4/5/2</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176</w:t>
            </w:r>
          </w:p>
        </w:tc>
        <w:tc>
          <w:tcPr>
            <w:tcW w:type="dxa" w:w="1392"/>
            <w:vAlign w:val="center"/>
          </w:tcPr>
          <w:p>
            <w:r>
              <w:rPr>
                <w:sz w:val="16"/>
              </w:rPr>
              <w:t>46.0 (35.0–58.2)</w:t>
            </w:r>
          </w:p>
        </w:tc>
        <w:tc>
          <w:tcPr>
            <w:tcW w:type="dxa" w:w="1392"/>
            <w:vAlign w:val="center"/>
          </w:tcPr>
          <w:p>
            <w:r>
              <w:rPr>
                <w:sz w:val="16"/>
              </w:rPr>
              <w:t>100/76/0</w:t>
            </w:r>
          </w:p>
        </w:tc>
        <w:tc>
          <w:tcPr>
            <w:tcW w:type="dxa" w:w="1392"/>
            <w:vAlign w:val="center"/>
          </w:tcPr>
          <w:p>
            <w:r>
              <w:rPr>
                <w:sz w:val="16"/>
              </w:rPr>
              <w:t>145/20/6/1/4</w:t>
            </w:r>
          </w:p>
        </w:tc>
        <w:tc>
          <w:tcPr>
            <w:tcW w:type="dxa" w:w="1392"/>
            <w:vAlign w:val="center"/>
          </w:tcPr>
          <w:p>
            <w:r>
              <w:rPr>
                <w:sz w:val="16"/>
              </w:rPr>
              <w:t>0/0/0/0/176</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402</w:t>
            </w:r>
          </w:p>
        </w:tc>
        <w:tc>
          <w:tcPr>
            <w:tcW w:type="dxa" w:w="1392"/>
            <w:vAlign w:val="center"/>
          </w:tcPr>
          <w:p>
            <w:r>
              <w:rPr>
                <w:sz w:val="16"/>
              </w:rPr>
              <w:t>61.0 (56.0–66.0)</w:t>
            </w:r>
          </w:p>
        </w:tc>
        <w:tc>
          <w:tcPr>
            <w:tcW w:type="dxa" w:w="1392"/>
            <w:vAlign w:val="center"/>
          </w:tcPr>
          <w:p>
            <w:r>
              <w:rPr>
                <w:sz w:val="16"/>
              </w:rPr>
              <w:t>0/402/0</w:t>
            </w:r>
          </w:p>
        </w:tc>
        <w:tc>
          <w:tcPr>
            <w:tcW w:type="dxa" w:w="1392"/>
            <w:vAlign w:val="center"/>
          </w:tcPr>
          <w:p>
            <w:r>
              <w:rPr>
                <w:sz w:val="16"/>
              </w:rPr>
              <w:t>137/7/2/0/256</w:t>
            </w:r>
          </w:p>
        </w:tc>
        <w:tc>
          <w:tcPr>
            <w:tcW w:type="dxa" w:w="1392"/>
            <w:vAlign w:val="center"/>
          </w:tcPr>
          <w:p>
            <w:r>
              <w:rPr>
                <w:sz w:val="16"/>
              </w:rPr>
              <w:t>0/0/0/0/402</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155</w:t>
            </w:r>
          </w:p>
        </w:tc>
        <w:tc>
          <w:tcPr>
            <w:tcW w:type="dxa" w:w="1392"/>
            <w:vAlign w:val="center"/>
          </w:tcPr>
          <w:p>
            <w:r>
              <w:rPr>
                <w:sz w:val="16"/>
              </w:rPr>
              <w:t>66.0 (57.0–72.0)</w:t>
            </w:r>
          </w:p>
        </w:tc>
        <w:tc>
          <w:tcPr>
            <w:tcW w:type="dxa" w:w="1392"/>
            <w:vAlign w:val="center"/>
          </w:tcPr>
          <w:p>
            <w:r>
              <w:rPr>
                <w:sz w:val="16"/>
              </w:rPr>
              <w:t>71/84/1</w:t>
            </w:r>
          </w:p>
        </w:tc>
        <w:tc>
          <w:tcPr>
            <w:tcW w:type="dxa" w:w="1392"/>
            <w:vAlign w:val="center"/>
          </w:tcPr>
          <w:p>
            <w:r>
              <w:rPr>
                <w:sz w:val="16"/>
              </w:rPr>
              <w:t>75/6/1/0/74</w:t>
            </w:r>
          </w:p>
        </w:tc>
        <w:tc>
          <w:tcPr>
            <w:tcW w:type="dxa" w:w="1392"/>
            <w:vAlign w:val="center"/>
          </w:tcPr>
          <w:p>
            <w:r>
              <w:rPr>
                <w:sz w:val="16"/>
              </w:rPr>
              <w:t>28/48/49/22/9</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254</w:t>
            </w:r>
          </w:p>
        </w:tc>
        <w:tc>
          <w:tcPr>
            <w:tcW w:type="dxa" w:w="1392"/>
            <w:vAlign w:val="center"/>
          </w:tcPr>
          <w:p>
            <w:r>
              <w:rPr>
                <w:sz w:val="16"/>
              </w:rPr>
              <w:t>61.0 (53.0–71.0)</w:t>
            </w:r>
          </w:p>
        </w:tc>
        <w:tc>
          <w:tcPr>
            <w:tcW w:type="dxa" w:w="1392"/>
            <w:vAlign w:val="center"/>
          </w:tcPr>
          <w:p>
            <w:r>
              <w:rPr>
                <w:sz w:val="16"/>
              </w:rPr>
              <w:t>138/116/0</w:t>
            </w:r>
          </w:p>
        </w:tc>
        <w:tc>
          <w:tcPr>
            <w:tcW w:type="dxa" w:w="1392"/>
            <w:vAlign w:val="center"/>
          </w:tcPr>
          <w:p>
            <w:r>
              <w:rPr>
                <w:sz w:val="16"/>
              </w:rPr>
              <w:t>221/18/6/0/9</w:t>
            </w:r>
          </w:p>
        </w:tc>
        <w:tc>
          <w:tcPr>
            <w:tcW w:type="dxa" w:w="1392"/>
            <w:vAlign w:val="center"/>
          </w:tcPr>
          <w:p>
            <w:r>
              <w:rPr>
                <w:sz w:val="16"/>
              </w:rPr>
              <w:t>0/0/0/0/254</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292</w:t>
            </w:r>
          </w:p>
        </w:tc>
        <w:tc>
          <w:tcPr>
            <w:tcW w:type="dxa" w:w="1392"/>
            <w:vAlign w:val="center"/>
          </w:tcPr>
          <w:p>
            <w:r>
              <w:rPr>
                <w:sz w:val="16"/>
              </w:rPr>
              <w:t>58.5 (48.0–71.2)</w:t>
            </w:r>
          </w:p>
        </w:tc>
        <w:tc>
          <w:tcPr>
            <w:tcW w:type="dxa" w:w="1392"/>
            <w:vAlign w:val="center"/>
          </w:tcPr>
          <w:p>
            <w:r>
              <w:rPr>
                <w:sz w:val="16"/>
              </w:rPr>
              <w:t>111/181/0</w:t>
            </w:r>
          </w:p>
        </w:tc>
        <w:tc>
          <w:tcPr>
            <w:tcW w:type="dxa" w:w="1392"/>
            <w:vAlign w:val="center"/>
          </w:tcPr>
          <w:p>
            <w:r>
              <w:rPr>
                <w:sz w:val="16"/>
              </w:rPr>
              <w:t>276/0/10/0/6</w:t>
            </w:r>
          </w:p>
        </w:tc>
        <w:tc>
          <w:tcPr>
            <w:tcW w:type="dxa" w:w="1392"/>
            <w:vAlign w:val="center"/>
          </w:tcPr>
          <w:p>
            <w:r>
              <w:rPr>
                <w:sz w:val="16"/>
              </w:rPr>
              <w:t>50/94/96/14/38</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374</w:t>
            </w:r>
          </w:p>
        </w:tc>
        <w:tc>
          <w:tcPr>
            <w:tcW w:type="dxa" w:w="1392"/>
            <w:vAlign w:val="center"/>
          </w:tcPr>
          <w:p>
            <w:r>
              <w:rPr>
                <w:sz w:val="16"/>
              </w:rPr>
              <w:t>67.0 (58.0–72.0)</w:t>
            </w:r>
          </w:p>
        </w:tc>
        <w:tc>
          <w:tcPr>
            <w:tcW w:type="dxa" w:w="1392"/>
            <w:vAlign w:val="center"/>
          </w:tcPr>
          <w:p>
            <w:r>
              <w:rPr>
                <w:sz w:val="16"/>
              </w:rPr>
              <w:t>128/246/0</w:t>
            </w:r>
          </w:p>
        </w:tc>
        <w:tc>
          <w:tcPr>
            <w:tcW w:type="dxa" w:w="1392"/>
            <w:vAlign w:val="center"/>
          </w:tcPr>
          <w:p>
            <w:r>
              <w:rPr>
                <w:sz w:val="16"/>
              </w:rPr>
              <w:t>234/13/83/1/43</w:t>
            </w:r>
          </w:p>
        </w:tc>
        <w:tc>
          <w:tcPr>
            <w:tcW w:type="dxa" w:w="1392"/>
            <w:vAlign w:val="center"/>
          </w:tcPr>
          <w:p>
            <w:r>
              <w:rPr>
                <w:sz w:val="16"/>
              </w:rPr>
              <w:t>47/115/169/35/8</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133</w:t>
            </w:r>
          </w:p>
        </w:tc>
        <w:tc>
          <w:tcPr>
            <w:tcW w:type="dxa" w:w="1392"/>
            <w:vAlign w:val="center"/>
          </w:tcPr>
          <w:p>
            <w:r>
              <w:rPr>
                <w:sz w:val="16"/>
              </w:rPr>
              <w:t>31.0 (26.0–37.0)</w:t>
            </w:r>
          </w:p>
        </w:tc>
        <w:tc>
          <w:tcPr>
            <w:tcW w:type="dxa" w:w="1392"/>
            <w:vAlign w:val="center"/>
          </w:tcPr>
          <w:p>
            <w:r>
              <w:rPr>
                <w:sz w:val="16"/>
              </w:rPr>
              <w:t>0/133/16</w:t>
            </w:r>
          </w:p>
        </w:tc>
        <w:tc>
          <w:tcPr>
            <w:tcW w:type="dxa" w:w="1392"/>
            <w:vAlign w:val="center"/>
          </w:tcPr>
          <w:p>
            <w:r>
              <w:rPr>
                <w:sz w:val="16"/>
              </w:rPr>
              <w:t>118/6/4/0/21</w:t>
            </w:r>
          </w:p>
        </w:tc>
        <w:tc>
          <w:tcPr>
            <w:tcW w:type="dxa" w:w="1392"/>
            <w:vAlign w:val="center"/>
          </w:tcPr>
          <w:p>
            <w:r>
              <w:rPr>
                <w:sz w:val="16"/>
              </w:rPr>
              <w:t>105/13/14/0/17</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46.0 (35.0–58.0)</w:t>
            </w:r>
          </w:p>
        </w:tc>
        <w:tc>
          <w:tcPr>
            <w:tcW w:type="dxa" w:w="1392"/>
            <w:vAlign w:val="center"/>
          </w:tcPr>
          <w:p>
            <w:r>
              <w:rPr>
                <w:sz w:val="16"/>
              </w:rPr>
              <w:t>369/136/0</w:t>
            </w:r>
          </w:p>
        </w:tc>
        <w:tc>
          <w:tcPr>
            <w:tcW w:type="dxa" w:w="1392"/>
            <w:vAlign w:val="center"/>
          </w:tcPr>
          <w:p>
            <w:r>
              <w:rPr>
                <w:sz w:val="16"/>
              </w:rPr>
              <w:t>332/27/52/1/93</w:t>
            </w:r>
          </w:p>
        </w:tc>
        <w:tc>
          <w:tcPr>
            <w:tcW w:type="dxa" w:w="1392"/>
            <w:vAlign w:val="center"/>
          </w:tcPr>
          <w:p>
            <w:r>
              <w:rPr>
                <w:sz w:val="16"/>
              </w:rPr>
              <w:t>285/51/112/55/2</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121</w:t>
            </w:r>
          </w:p>
        </w:tc>
        <w:tc>
          <w:tcPr>
            <w:tcW w:type="dxa" w:w="1392"/>
            <w:vAlign w:val="center"/>
          </w:tcPr>
          <w:p>
            <w:r>
              <w:rPr>
                <w:sz w:val="16"/>
              </w:rPr>
              <w:t>60.5 (49.8–68.2)</w:t>
            </w:r>
          </w:p>
        </w:tc>
        <w:tc>
          <w:tcPr>
            <w:tcW w:type="dxa" w:w="1392"/>
            <w:vAlign w:val="center"/>
          </w:tcPr>
          <w:p>
            <w:r>
              <w:rPr>
                <w:sz w:val="16"/>
              </w:rPr>
              <w:t>60/61/0</w:t>
            </w:r>
          </w:p>
        </w:tc>
        <w:tc>
          <w:tcPr>
            <w:tcW w:type="dxa" w:w="1392"/>
            <w:vAlign w:val="center"/>
          </w:tcPr>
          <w:p>
            <w:r>
              <w:rPr>
                <w:sz w:val="16"/>
              </w:rPr>
              <w:t>100/6/13/0/2</w:t>
            </w:r>
          </w:p>
        </w:tc>
        <w:tc>
          <w:tcPr>
            <w:tcW w:type="dxa" w:w="1392"/>
            <w:vAlign w:val="center"/>
          </w:tcPr>
          <w:p>
            <w:r>
              <w:rPr>
                <w:sz w:val="16"/>
              </w:rPr>
              <w:t>37/61/14/7/2</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63.5 (57.0–71.0)</w:t>
            </w:r>
          </w:p>
        </w:tc>
        <w:tc>
          <w:tcPr>
            <w:tcW w:type="dxa" w:w="1392"/>
            <w:vAlign w:val="center"/>
          </w:tcPr>
          <w:p>
            <w:r>
              <w:rPr>
                <w:sz w:val="16"/>
              </w:rPr>
              <w:t>505/0/0</w:t>
            </w:r>
          </w:p>
        </w:tc>
        <w:tc>
          <w:tcPr>
            <w:tcW w:type="dxa" w:w="1392"/>
            <w:vAlign w:val="center"/>
          </w:tcPr>
          <w:p>
            <w:r>
              <w:rPr>
                <w:sz w:val="16"/>
              </w:rPr>
              <w:t>343/102/19/11/30</w:t>
            </w:r>
          </w:p>
        </w:tc>
        <w:tc>
          <w:tcPr>
            <w:tcW w:type="dxa" w:w="1392"/>
            <w:vAlign w:val="center"/>
          </w:tcPr>
          <w:p>
            <w:r>
              <w:rPr>
                <w:sz w:val="16"/>
              </w:rPr>
              <w:t>319/48/110/28/0</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53</w:t>
            </w:r>
          </w:p>
        </w:tc>
        <w:tc>
          <w:tcPr>
            <w:tcW w:type="dxa" w:w="1392"/>
            <w:vAlign w:val="center"/>
          </w:tcPr>
          <w:p>
            <w:r>
              <w:rPr>
                <w:sz w:val="16"/>
              </w:rPr>
              <w:t>69.0 (63.0–76.0)</w:t>
            </w:r>
          </w:p>
        </w:tc>
        <w:tc>
          <w:tcPr>
            <w:tcW w:type="dxa" w:w="1392"/>
            <w:vAlign w:val="center"/>
          </w:tcPr>
          <w:p>
            <w:r>
              <w:rPr>
                <w:sz w:val="16"/>
              </w:rPr>
              <w:t>53/0/0</w:t>
            </w:r>
          </w:p>
        </w:tc>
        <w:tc>
          <w:tcPr>
            <w:tcW w:type="dxa" w:w="1392"/>
            <w:vAlign w:val="center"/>
          </w:tcPr>
          <w:p>
            <w:r>
              <w:rPr>
                <w:sz w:val="16"/>
              </w:rPr>
              <w:t>41/9/3/0/0</w:t>
            </w:r>
          </w:p>
        </w:tc>
        <w:tc>
          <w:tcPr>
            <w:tcW w:type="dxa" w:w="1392"/>
            <w:vAlign w:val="center"/>
          </w:tcPr>
          <w:p>
            <w:r>
              <w:rPr>
                <w:sz w:val="16"/>
              </w:rPr>
              <w:t>21/4/19/9/0</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61.5 (51.0–74.2)</w:t>
            </w:r>
          </w:p>
        </w:tc>
        <w:tc>
          <w:tcPr>
            <w:tcW w:type="dxa" w:w="1392"/>
            <w:vAlign w:val="center"/>
          </w:tcPr>
          <w:p>
            <w:r>
              <w:rPr>
                <w:sz w:val="16"/>
              </w:rPr>
              <w:t>35/45/0</w:t>
            </w:r>
          </w:p>
        </w:tc>
        <w:tc>
          <w:tcPr>
            <w:tcW w:type="dxa" w:w="1392"/>
            <w:vAlign w:val="center"/>
          </w:tcPr>
          <w:p>
            <w:r>
              <w:rPr>
                <w:sz w:val="16"/>
              </w:rPr>
              <w:t>55/0/0/0/25</w:t>
            </w:r>
          </w:p>
        </w:tc>
        <w:tc>
          <w:tcPr>
            <w:tcW w:type="dxa" w:w="1392"/>
            <w:vAlign w:val="center"/>
          </w:tcPr>
          <w:p>
            <w:r>
              <w:rPr>
                <w:sz w:val="16"/>
              </w:rPr>
              <w:t>0/39/37/4/0</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9</w:t>
            </w:r>
          </w:p>
        </w:tc>
        <w:tc>
          <w:tcPr>
            <w:tcW w:type="dxa" w:w="1392"/>
            <w:vAlign w:val="center"/>
          </w:tcPr>
          <w:p>
            <w:r>
              <w:rPr>
                <w:sz w:val="16"/>
              </w:rPr>
              <w:t>65.0 (60.0–69.2)</w:t>
            </w:r>
          </w:p>
        </w:tc>
        <w:tc>
          <w:tcPr>
            <w:tcW w:type="dxa" w:w="1392"/>
            <w:vAlign w:val="center"/>
          </w:tcPr>
          <w:p>
            <w:r>
              <w:rPr>
                <w:sz w:val="16"/>
              </w:rPr>
              <w:t>2/7/0</w:t>
            </w:r>
          </w:p>
        </w:tc>
        <w:tc>
          <w:tcPr>
            <w:tcW w:type="dxa" w:w="1392"/>
            <w:vAlign w:val="center"/>
          </w:tcPr>
          <w:p>
            <w:r>
              <w:rPr>
                <w:sz w:val="16"/>
              </w:rPr>
              <w:t>7/0/0/0/2</w:t>
            </w:r>
          </w:p>
        </w:tc>
        <w:tc>
          <w:tcPr>
            <w:tcW w:type="dxa" w:w="1392"/>
            <w:vAlign w:val="center"/>
          </w:tcPr>
          <w:p>
            <w:r>
              <w:rPr>
                <w:sz w:val="16"/>
              </w:rPr>
              <w:t>2/2/0/0/5</w:t>
            </w:r>
          </w:p>
        </w:tc>
      </w:tr>
    </w:tbl>
    <w:p/>
    <w:p>
      <w:pPr>
        <w:pStyle w:val="Heading1"/>
      </w:pPr>
      <w:r>
        <w:t>Table S3. Slide multiplicity and report coverage by cancer</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Patients</w:t>
            </w:r>
          </w:p>
        </w:tc>
        <w:tc>
          <w:tcPr>
            <w:tcW w:type="dxa" w:w="1392"/>
          </w:tcPr>
          <w:p>
            <w:r>
              <w:rPr>
                <w:b/>
                <w:sz w:val="17"/>
              </w:rPr>
              <w:t>Slides</w:t>
            </w:r>
          </w:p>
        </w:tc>
        <w:tc>
          <w:tcPr>
            <w:tcW w:type="dxa" w:w="1392"/>
          </w:tcPr>
          <w:p>
            <w:r>
              <w:rPr>
                <w:b/>
                <w:sz w:val="17"/>
              </w:rPr>
              <w:t>Multi-slide patients</w:t>
            </w:r>
          </w:p>
        </w:tc>
        <w:tc>
          <w:tcPr>
            <w:tcW w:type="dxa" w:w="1392"/>
          </w:tcPr>
          <w:p>
            <w:r>
              <w:rPr>
                <w:b/>
                <w:sz w:val="17"/>
              </w:rPr>
              <w:t>Maximum slides</w:t>
            </w:r>
          </w:p>
        </w:tc>
        <w:tc>
          <w:tcPr>
            <w:tcW w:type="dxa" w:w="1392"/>
          </w:tcPr>
          <w:p>
            <w:r>
              <w:rPr>
                <w:b/>
                <w:sz w:val="17"/>
              </w:rPr>
              <w:t>Multiple primary barcodes</w:t>
            </w:r>
          </w:p>
        </w:tc>
        <w:tc>
          <w:tcPr>
            <w:tcW w:type="dxa" w:w="1392"/>
          </w:tcPr>
          <w:p>
            <w:r>
              <w:rPr>
                <w:b/>
                <w:sz w:val="17"/>
              </w:rPr>
              <w:t>Exact report matches</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12</w:t>
            </w:r>
          </w:p>
        </w:tc>
        <w:tc>
          <w:tcPr>
            <w:tcW w:type="dxa" w:w="1392"/>
            <w:vAlign w:val="center"/>
          </w:tcPr>
          <w:p>
            <w:r>
              <w:rPr>
                <w:sz w:val="16"/>
              </w:rPr>
              <w:t>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0</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227</w:t>
            </w:r>
          </w:p>
        </w:tc>
        <w:tc>
          <w:tcPr>
            <w:tcW w:type="dxa" w:w="1392"/>
            <w:vAlign w:val="center"/>
          </w:tcPr>
          <w:p>
            <w:r>
              <w:rPr>
                <w:sz w:val="16"/>
              </w:rPr>
              <w:t>45</w:t>
            </w:r>
          </w:p>
        </w:tc>
        <w:tc>
          <w:tcPr>
            <w:tcW w:type="dxa" w:w="1392"/>
            <w:vAlign w:val="center"/>
          </w:tcPr>
          <w:p>
            <w:r>
              <w:rPr>
                <w:sz w:val="16"/>
              </w:rPr>
              <w:t>6</w:t>
            </w:r>
          </w:p>
        </w:tc>
        <w:tc>
          <w:tcPr>
            <w:tcW w:type="dxa" w:w="1392"/>
            <w:vAlign w:val="center"/>
          </w:tcPr>
          <w:p>
            <w:r>
              <w:rPr>
                <w:sz w:val="16"/>
              </w:rPr>
              <w:t>0</w:t>
            </w:r>
          </w:p>
        </w:tc>
        <w:tc>
          <w:tcPr>
            <w:tcW w:type="dxa" w:w="1392"/>
            <w:vAlign w:val="center"/>
          </w:tcPr>
          <w:p>
            <w:r>
              <w:rPr>
                <w:sz w:val="16"/>
              </w:rPr>
              <w:t>221</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457</w:t>
            </w:r>
          </w:p>
        </w:tc>
        <w:tc>
          <w:tcPr>
            <w:tcW w:type="dxa" w:w="1392"/>
            <w:vAlign w:val="center"/>
          </w:tcPr>
          <w:p>
            <w:r>
              <w:rPr>
                <w:sz w:val="16"/>
              </w:rPr>
              <w:t>26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424</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1125</w:t>
            </w:r>
          </w:p>
        </w:tc>
        <w:tc>
          <w:tcPr>
            <w:tcW w:type="dxa" w:w="1392"/>
            <w:vAlign w:val="center"/>
          </w:tcPr>
          <w:p>
            <w:r>
              <w:rPr>
                <w:sz w:val="16"/>
              </w:rPr>
              <w:t>66</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1062</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279</w:t>
            </w:r>
          </w:p>
        </w:tc>
        <w:tc>
          <w:tcPr>
            <w:tcW w:type="dxa" w:w="1392"/>
            <w:vAlign w:val="center"/>
          </w:tcPr>
          <w:p>
            <w:r>
              <w:rPr>
                <w:sz w:val="16"/>
              </w:rPr>
              <w:t>5</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260</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37</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440</w:t>
            </w:r>
          </w:p>
        </w:tc>
        <w:tc>
          <w:tcPr>
            <w:tcW w:type="dxa" w:w="1392"/>
            <w:vAlign w:val="center"/>
          </w:tcPr>
          <w:p>
            <w:r>
              <w:rPr>
                <w:sz w:val="16"/>
              </w:rPr>
              <w:t>6</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402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43</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158</w:t>
            </w:r>
          </w:p>
        </w:tc>
        <w:tc>
          <w:tcPr>
            <w:tcW w:type="dxa" w:w="1392"/>
            <w:vAlign w:val="center"/>
          </w:tcPr>
          <w:p>
            <w:r>
              <w:rPr>
                <w:sz w:val="16"/>
              </w:rPr>
              <w:t>2</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118</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852</w:t>
            </w:r>
          </w:p>
        </w:tc>
        <w:tc>
          <w:tcPr>
            <w:tcW w:type="dxa" w:w="1392"/>
            <w:vAlign w:val="center"/>
          </w:tcPr>
          <w:p>
            <w:r>
              <w:rPr>
                <w:sz w:val="16"/>
              </w:rPr>
              <w:t>193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521</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472</w:t>
            </w:r>
          </w:p>
        </w:tc>
        <w:tc>
          <w:tcPr>
            <w:tcW w:type="dxa" w:w="1392"/>
            <w:vAlign w:val="center"/>
          </w:tcPr>
          <w:p>
            <w:r>
              <w:rPr>
                <w:sz w:val="16"/>
              </w:rPr>
              <w:t>18</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464</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108</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518</w:t>
            </w:r>
          </w:p>
        </w:tc>
        <w:tc>
          <w:tcPr>
            <w:tcW w:type="dxa" w:w="1392"/>
            <w:vAlign w:val="center"/>
          </w:tcPr>
          <w:p>
            <w:r>
              <w:rPr>
                <w:sz w:val="16"/>
              </w:rPr>
              <w:t>4</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504</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297</w:t>
            </w:r>
          </w:p>
        </w:tc>
        <w:tc>
          <w:tcPr>
            <w:tcW w:type="dxa" w:w="1392"/>
            <w:vAlign w:val="center"/>
          </w:tcPr>
          <w:p>
            <w:r>
              <w:rPr>
                <w:sz w:val="16"/>
              </w:rPr>
              <w:t>11</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284</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833</w:t>
            </w:r>
          </w:p>
        </w:tc>
        <w:tc>
          <w:tcPr>
            <w:tcW w:type="dxa" w:w="1392"/>
            <w:vAlign w:val="center"/>
          </w:tcPr>
          <w:p>
            <w:r>
              <w:rPr>
                <w:sz w:val="16"/>
              </w:rPr>
              <w:t>108</w:t>
            </w:r>
          </w:p>
        </w:tc>
        <w:tc>
          <w:tcPr>
            <w:tcW w:type="dxa" w:w="1392"/>
            <w:vAlign w:val="center"/>
          </w:tcPr>
          <w:p>
            <w:r>
              <w:rPr>
                <w:sz w:val="16"/>
              </w:rPr>
              <w:t>17</w:t>
            </w:r>
          </w:p>
        </w:tc>
        <w:tc>
          <w:tcPr>
            <w:tcW w:type="dxa" w:w="1392"/>
            <w:vAlign w:val="center"/>
          </w:tcPr>
          <w:p>
            <w:r>
              <w:rPr>
                <w:sz w:val="16"/>
              </w:rPr>
              <w:t>0</w:t>
            </w:r>
          </w:p>
        </w:tc>
        <w:tc>
          <w:tcPr>
            <w:tcW w:type="dxa" w:w="1392"/>
            <w:vAlign w:val="center"/>
          </w:tcPr>
          <w:p>
            <w:r>
              <w:rPr>
                <w:sz w:val="16"/>
              </w:rPr>
              <w:t>784</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372</w:t>
            </w:r>
          </w:p>
        </w:tc>
        <w:tc>
          <w:tcPr>
            <w:tcW w:type="dxa" w:w="1392"/>
            <w:vAlign w:val="center"/>
          </w:tcPr>
          <w:p>
            <w:r>
              <w:rPr>
                <w:sz w:val="16"/>
              </w:rPr>
              <w:t>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336</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530</w:t>
            </w:r>
          </w:p>
        </w:tc>
        <w:tc>
          <w:tcPr>
            <w:tcW w:type="dxa" w:w="1392"/>
            <w:vAlign w:val="center"/>
          </w:tcPr>
          <w:p>
            <w:r>
              <w:rPr>
                <w:sz w:val="16"/>
              </w:rPr>
              <w:t>20</w:t>
            </w:r>
          </w:p>
        </w:tc>
        <w:tc>
          <w:tcPr>
            <w:tcW w:type="dxa" w:w="1392"/>
            <w:vAlign w:val="center"/>
          </w:tcPr>
          <w:p>
            <w:r>
              <w:rPr>
                <w:sz w:val="16"/>
              </w:rPr>
              <w:t>10</w:t>
            </w:r>
          </w:p>
        </w:tc>
        <w:tc>
          <w:tcPr>
            <w:tcW w:type="dxa" w:w="1392"/>
            <w:vAlign w:val="center"/>
          </w:tcPr>
          <w:p>
            <w:r>
              <w:rPr>
                <w:sz w:val="16"/>
              </w:rPr>
              <w:t>0</w:t>
            </w:r>
          </w:p>
        </w:tc>
        <w:tc>
          <w:tcPr>
            <w:tcW w:type="dxa" w:w="1392"/>
            <w:vAlign w:val="center"/>
          </w:tcPr>
          <w:p>
            <w:r>
              <w:rPr>
                <w:sz w:val="16"/>
              </w:rPr>
              <w:t>500</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511</w:t>
            </w:r>
          </w:p>
        </w:tc>
        <w:tc>
          <w:tcPr>
            <w:tcW w:type="dxa" w:w="1392"/>
            <w:vAlign w:val="center"/>
          </w:tcPr>
          <w:p>
            <w:r>
              <w:rPr>
                <w:sz w:val="16"/>
              </w:rPr>
              <w:t>10</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476</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87</w:t>
            </w:r>
          </w:p>
        </w:tc>
        <w:tc>
          <w:tcPr>
            <w:tcW w:type="dxa" w:w="1392"/>
            <w:vAlign w:val="center"/>
          </w:tcPr>
          <w:p>
            <w:r>
              <w:rPr>
                <w:sz w:val="16"/>
              </w:rPr>
              <w:t>7</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79</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63</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203</w:t>
            </w:r>
          </w:p>
        </w:tc>
        <w:tc>
          <w:tcPr>
            <w:tcW w:type="dxa" w:w="1392"/>
            <w:vAlign w:val="center"/>
          </w:tcPr>
          <w:p>
            <w:r>
              <w:rPr>
                <w:sz w:val="16"/>
              </w:rPr>
              <w:t>8</w:t>
            </w:r>
          </w:p>
        </w:tc>
        <w:tc>
          <w:tcPr>
            <w:tcW w:type="dxa" w:w="1392"/>
            <w:vAlign w:val="center"/>
          </w:tcPr>
          <w:p>
            <w:r>
              <w:rPr>
                <w:sz w:val="16"/>
              </w:rPr>
              <w:t>7</w:t>
            </w:r>
          </w:p>
        </w:tc>
        <w:tc>
          <w:tcPr>
            <w:tcW w:type="dxa" w:w="1392"/>
            <w:vAlign w:val="center"/>
          </w:tcPr>
          <w:p>
            <w:r>
              <w:rPr>
                <w:sz w:val="16"/>
              </w:rPr>
              <w:t>0</w:t>
            </w:r>
          </w:p>
        </w:tc>
        <w:tc>
          <w:tcPr>
            <w:tcW w:type="dxa" w:w="1392"/>
            <w:vAlign w:val="center"/>
          </w:tcPr>
          <w:p>
            <w:r>
              <w:rPr>
                <w:sz w:val="16"/>
              </w:rPr>
              <w:t>191</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194</w:t>
            </w:r>
          </w:p>
        </w:tc>
        <w:tc>
          <w:tcPr>
            <w:tcW w:type="dxa" w:w="1392"/>
            <w:vAlign w:val="center"/>
          </w:tcPr>
          <w:p>
            <w:r>
              <w:rPr>
                <w:sz w:val="16"/>
              </w:rPr>
              <w:t>18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187</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448</w:t>
            </w:r>
          </w:p>
        </w:tc>
        <w:tc>
          <w:tcPr>
            <w:tcW w:type="dxa" w:w="1392"/>
            <w:vAlign w:val="center"/>
          </w:tcPr>
          <w:p>
            <w:r>
              <w:rPr>
                <w:sz w:val="16"/>
              </w:rPr>
              <w:t>13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406</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150</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600</w:t>
            </w:r>
          </w:p>
        </w:tc>
        <w:tc>
          <w:tcPr>
            <w:tcW w:type="dxa" w:w="1392"/>
            <w:vAlign w:val="center"/>
          </w:tcPr>
          <w:p>
            <w:r>
              <w:rPr>
                <w:sz w:val="16"/>
              </w:rPr>
              <w:t>99</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571</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305</w:t>
            </w:r>
          </w:p>
        </w:tc>
        <w:tc>
          <w:tcPr>
            <w:tcW w:type="dxa" w:w="1392"/>
            <w:vAlign w:val="center"/>
          </w:tcPr>
          <w:p>
            <w:r>
              <w:rPr>
                <w:sz w:val="16"/>
              </w:rPr>
              <w:t>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105</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399</w:t>
            </w:r>
          </w:p>
        </w:tc>
        <w:tc>
          <w:tcPr>
            <w:tcW w:type="dxa" w:w="1392"/>
            <w:vAlign w:val="center"/>
          </w:tcPr>
          <w:p>
            <w:r>
              <w:rPr>
                <w:sz w:val="16"/>
              </w:rPr>
              <w:t>25</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321</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245</w:t>
            </w:r>
          </w:p>
        </w:tc>
        <w:tc>
          <w:tcPr>
            <w:tcW w:type="dxa" w:w="1392"/>
            <w:vAlign w:val="center"/>
          </w:tcPr>
          <w:p>
            <w:r>
              <w:rPr>
                <w:sz w:val="16"/>
              </w:rPr>
              <w:t>63</w:t>
            </w:r>
          </w:p>
        </w:tc>
        <w:tc>
          <w:tcPr>
            <w:tcW w:type="dxa" w:w="1392"/>
            <w:vAlign w:val="center"/>
          </w:tcPr>
          <w:p>
            <w:r>
              <w:rPr>
                <w:sz w:val="16"/>
              </w:rPr>
              <w:t>15</w:t>
            </w:r>
          </w:p>
        </w:tc>
        <w:tc>
          <w:tcPr>
            <w:tcW w:type="dxa" w:w="1392"/>
            <w:vAlign w:val="center"/>
          </w:tcPr>
          <w:p>
            <w:r>
              <w:rPr>
                <w:sz w:val="16"/>
              </w:rPr>
              <w:t>0</w:t>
            </w:r>
          </w:p>
        </w:tc>
        <w:tc>
          <w:tcPr>
            <w:tcW w:type="dxa" w:w="1392"/>
            <w:vAlign w:val="center"/>
          </w:tcPr>
          <w:p>
            <w:r>
              <w:rPr>
                <w:sz w:val="16"/>
              </w:rPr>
              <w:t>119</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518</w:t>
            </w:r>
          </w:p>
        </w:tc>
        <w:tc>
          <w:tcPr>
            <w:tcW w:type="dxa" w:w="1392"/>
            <w:vAlign w:val="center"/>
          </w:tcPr>
          <w:p>
            <w:r>
              <w:rPr>
                <w:sz w:val="16"/>
              </w:rPr>
              <w:t>12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493</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180</w:t>
            </w:r>
          </w:p>
        </w:tc>
        <w:tc>
          <w:tcPr>
            <w:tcW w:type="dxa" w:w="1392"/>
            <w:vAlign w:val="center"/>
          </w:tcPr>
          <w:p>
            <w:r>
              <w:rPr>
                <w:sz w:val="16"/>
              </w:rPr>
              <w:t>7</w:t>
            </w:r>
          </w:p>
        </w:tc>
        <w:tc>
          <w:tcPr>
            <w:tcW w:type="dxa" w:w="1392"/>
            <w:vAlign w:val="center"/>
          </w:tcPr>
          <w:p>
            <w:r>
              <w:rPr>
                <w:sz w:val="16"/>
              </w:rPr>
              <w:t>19</w:t>
            </w:r>
          </w:p>
        </w:tc>
        <w:tc>
          <w:tcPr>
            <w:tcW w:type="dxa" w:w="1392"/>
            <w:vAlign w:val="center"/>
          </w:tcPr>
          <w:p>
            <w:r>
              <w:rPr>
                <w:sz w:val="16"/>
              </w:rPr>
              <w:t>0</w:t>
            </w:r>
          </w:p>
        </w:tc>
        <w:tc>
          <w:tcPr>
            <w:tcW w:type="dxa" w:w="1392"/>
            <w:vAlign w:val="center"/>
          </w:tcPr>
          <w:p>
            <w:r>
              <w:rPr>
                <w:sz w:val="16"/>
              </w:rPr>
              <w:t>167</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565</w:t>
            </w:r>
          </w:p>
        </w:tc>
        <w:tc>
          <w:tcPr>
            <w:tcW w:type="dxa" w:w="1392"/>
            <w:vAlign w:val="center"/>
          </w:tcPr>
          <w:p>
            <w:r>
              <w:rPr>
                <w:sz w:val="16"/>
              </w:rPr>
              <w:t>41</w:t>
            </w:r>
          </w:p>
        </w:tc>
        <w:tc>
          <w:tcPr>
            <w:tcW w:type="dxa" w:w="1392"/>
            <w:vAlign w:val="center"/>
          </w:tcPr>
          <w:p>
            <w:r>
              <w:rPr>
                <w:sz w:val="16"/>
              </w:rPr>
              <w:t>8</w:t>
            </w:r>
          </w:p>
        </w:tc>
        <w:tc>
          <w:tcPr>
            <w:tcW w:type="dxa" w:w="1392"/>
            <w:vAlign w:val="center"/>
          </w:tcPr>
          <w:p>
            <w:r>
              <w:rPr>
                <w:sz w:val="16"/>
              </w:rPr>
              <w:t>0</w:t>
            </w:r>
          </w:p>
        </w:tc>
        <w:tc>
          <w:tcPr>
            <w:tcW w:type="dxa" w:w="1392"/>
            <w:vAlign w:val="center"/>
          </w:tcPr>
          <w:p>
            <w:r>
              <w:rPr>
                <w:sz w:val="16"/>
              </w:rPr>
              <w:t>562</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87</w:t>
            </w:r>
          </w:p>
        </w:tc>
        <w:tc>
          <w:tcPr>
            <w:tcW w:type="dxa" w:w="1392"/>
            <w:vAlign w:val="center"/>
          </w:tcPr>
          <w:p>
            <w:r>
              <w:rPr>
                <w:sz w:val="16"/>
              </w:rPr>
              <w:t>18</w:t>
            </w:r>
          </w:p>
        </w:tc>
        <w:tc>
          <w:tcPr>
            <w:tcW w:type="dxa" w:w="1392"/>
            <w:vAlign w:val="center"/>
          </w:tcPr>
          <w:p>
            <w:r>
              <w:rPr>
                <w:sz w:val="16"/>
              </w:rPr>
              <w:t>5</w:t>
            </w:r>
          </w:p>
        </w:tc>
        <w:tc>
          <w:tcPr>
            <w:tcW w:type="dxa" w:w="1392"/>
            <w:vAlign w:val="center"/>
          </w:tcPr>
          <w:p>
            <w:r>
              <w:rPr>
                <w:sz w:val="16"/>
              </w:rPr>
              <w:t>0</w:t>
            </w:r>
          </w:p>
        </w:tc>
        <w:tc>
          <w:tcPr>
            <w:tcW w:type="dxa" w:w="1392"/>
            <w:vAlign w:val="center"/>
          </w:tcPr>
          <w:p>
            <w:r>
              <w:rPr>
                <w:sz w:val="16"/>
              </w:rPr>
              <w:t>83</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65</w:t>
            </w:r>
          </w:p>
        </w:tc>
      </w:tr>
    </w:tbl>
    <w:p/>
    <w:p>
      <w:pPr>
        <w:pStyle w:val="Heading1"/>
      </w:pPr>
      <w:r>
        <w:t>Table S4. Mutation molecular coverage by cancer</w:t>
      </w:r>
    </w:p>
    <w:p>
      <w:r>
        <w:t>Across 537 prespecified cancer–gene pairs, 238 were eligible, 297 had fewer than 20 positive patients and 2 had fewer than 20 negative patients. These ineligible pairs were not entered into model fitting or multiplicity correction.</w:t>
      </w:r>
    </w:p>
    <w:p>
      <w:r>
        <w:t>The machine-readable mutation_variant_classification_audit.csv lists every MC3 variant class observed in the modelling slot and whether it was retained under the explicit protein-altering definition.</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tcPr>
          <w:p>
            <w:r>
              <w:rPr>
                <w:b/>
                <w:sz w:val="17"/>
              </w:rPr>
              <w:t>Cancer</w:t>
            </w:r>
          </w:p>
        </w:tc>
        <w:tc>
          <w:tcPr>
            <w:tcW w:type="dxa" w:w="1949"/>
          </w:tcPr>
          <w:p>
            <w:r>
              <w:rPr>
                <w:b/>
                <w:sz w:val="17"/>
              </w:rPr>
              <w:t>Embedding patients</w:t>
            </w:r>
          </w:p>
        </w:tc>
        <w:tc>
          <w:tcPr>
            <w:tcW w:type="dxa" w:w="1949"/>
          </w:tcPr>
          <w:p>
            <w:r>
              <w:rPr>
                <w:b/>
                <w:sz w:val="17"/>
              </w:rPr>
              <w:t>MC3-profiled</w:t>
            </w:r>
          </w:p>
        </w:tc>
        <w:tc>
          <w:tcPr>
            <w:tcW w:type="dxa" w:w="1949"/>
          </w:tcPr>
          <w:p>
            <w:r>
              <w:rPr>
                <w:b/>
                <w:sz w:val="17"/>
              </w:rPr>
              <w:t>Missing MC3</w:t>
            </w:r>
          </w:p>
        </w:tc>
        <w:tc>
          <w:tcPr>
            <w:tcW w:type="dxa" w:w="1949"/>
          </w:tcPr>
          <w:p>
            <w:r>
              <w:rPr>
                <w:b/>
                <w:sz w:val="17"/>
              </w:rPr>
              <w:t>Multiple primary aliquots</w:t>
            </w:r>
          </w:p>
        </w:tc>
      </w:tr>
      <w:tr>
        <w:trPr>
          <w:cantSplit/>
        </w:trPr>
        <w:tc>
          <w:tcPr>
            <w:tcW w:type="dxa" w:w="1949"/>
            <w:vAlign w:val="center"/>
          </w:tcPr>
          <w:p>
            <w:r>
              <w:rPr>
                <w:sz w:val="16"/>
              </w:rPr>
              <w:t>ACC</w:t>
            </w:r>
          </w:p>
        </w:tc>
        <w:tc>
          <w:tcPr>
            <w:tcW w:type="dxa" w:w="1949"/>
            <w:vAlign w:val="center"/>
          </w:tcPr>
          <w:p>
            <w:r>
              <w:rPr>
                <w:sz w:val="16"/>
              </w:rPr>
              <w:t>56</w:t>
            </w:r>
          </w:p>
        </w:tc>
        <w:tc>
          <w:tcPr>
            <w:tcW w:type="dxa" w:w="1949"/>
            <w:vAlign w:val="center"/>
          </w:tcPr>
          <w:p>
            <w:r>
              <w:rPr>
                <w:sz w:val="16"/>
              </w:rPr>
              <w:t>56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BLCA</w:t>
            </w:r>
          </w:p>
        </w:tc>
        <w:tc>
          <w:tcPr>
            <w:tcW w:type="dxa" w:w="1949"/>
            <w:vAlign w:val="center"/>
          </w:tcPr>
          <w:p>
            <w:r>
              <w:rPr>
                <w:sz w:val="16"/>
              </w:rPr>
              <w:t>386</w:t>
            </w:r>
          </w:p>
        </w:tc>
        <w:tc>
          <w:tcPr>
            <w:tcW w:type="dxa" w:w="1949"/>
            <w:vAlign w:val="center"/>
          </w:tcPr>
          <w:p>
            <w:r>
              <w:rPr>
                <w:sz w:val="16"/>
              </w:rPr>
              <w:t>384</w:t>
            </w:r>
          </w:p>
        </w:tc>
        <w:tc>
          <w:tcPr>
            <w:tcW w:type="dxa" w:w="1949"/>
            <w:vAlign w:val="center"/>
          </w:tcPr>
          <w:p>
            <w:r>
              <w:rPr>
                <w:sz w:val="16"/>
              </w:rPr>
              <w:t>2</w:t>
            </w:r>
          </w:p>
        </w:tc>
        <w:tc>
          <w:tcPr>
            <w:tcW w:type="dxa" w:w="1949"/>
            <w:vAlign w:val="center"/>
          </w:tcPr>
          <w:p>
            <w:r>
              <w:rPr>
                <w:sz w:val="16"/>
              </w:rPr>
              <w:t>0</w:t>
            </w:r>
          </w:p>
        </w:tc>
      </w:tr>
      <w:tr>
        <w:trPr>
          <w:cantSplit/>
        </w:trPr>
        <w:tc>
          <w:tcPr>
            <w:tcW w:type="dxa" w:w="1949"/>
            <w:vAlign w:val="center"/>
          </w:tcPr>
          <w:p>
            <w:r>
              <w:rPr>
                <w:sz w:val="16"/>
              </w:rPr>
              <w:t>BRCA</w:t>
            </w:r>
          </w:p>
        </w:tc>
        <w:tc>
          <w:tcPr>
            <w:tcW w:type="dxa" w:w="1949"/>
            <w:vAlign w:val="center"/>
          </w:tcPr>
          <w:p>
            <w:r>
              <w:rPr>
                <w:sz w:val="16"/>
              </w:rPr>
              <w:t>1054</w:t>
            </w:r>
          </w:p>
        </w:tc>
        <w:tc>
          <w:tcPr>
            <w:tcW w:type="dxa" w:w="1949"/>
            <w:vAlign w:val="center"/>
          </w:tcPr>
          <w:p>
            <w:r>
              <w:rPr>
                <w:sz w:val="16"/>
              </w:rPr>
              <w:t>981</w:t>
            </w:r>
          </w:p>
        </w:tc>
        <w:tc>
          <w:tcPr>
            <w:tcW w:type="dxa" w:w="1949"/>
            <w:vAlign w:val="center"/>
          </w:tcPr>
          <w:p>
            <w:r>
              <w:rPr>
                <w:sz w:val="16"/>
              </w:rPr>
              <w:t>73</w:t>
            </w:r>
          </w:p>
        </w:tc>
        <w:tc>
          <w:tcPr>
            <w:tcW w:type="dxa" w:w="1949"/>
            <w:vAlign w:val="center"/>
          </w:tcPr>
          <w:p>
            <w:r>
              <w:rPr>
                <w:sz w:val="16"/>
              </w:rPr>
              <w:t>0</w:t>
            </w:r>
          </w:p>
        </w:tc>
      </w:tr>
      <w:tr>
        <w:trPr>
          <w:cantSplit/>
        </w:trPr>
        <w:tc>
          <w:tcPr>
            <w:tcW w:type="dxa" w:w="1949"/>
            <w:vAlign w:val="center"/>
          </w:tcPr>
          <w:p>
            <w:r>
              <w:rPr>
                <w:sz w:val="16"/>
              </w:rPr>
              <w:t>CESC</w:t>
            </w:r>
          </w:p>
        </w:tc>
        <w:tc>
          <w:tcPr>
            <w:tcW w:type="dxa" w:w="1949"/>
            <w:vAlign w:val="center"/>
          </w:tcPr>
          <w:p>
            <w:r>
              <w:rPr>
                <w:sz w:val="16"/>
              </w:rPr>
              <w:t>269</w:t>
            </w:r>
          </w:p>
        </w:tc>
        <w:tc>
          <w:tcPr>
            <w:tcW w:type="dxa" w:w="1949"/>
            <w:vAlign w:val="center"/>
          </w:tcPr>
          <w:p>
            <w:r>
              <w:rPr>
                <w:sz w:val="16"/>
              </w:rPr>
              <w:t>252</w:t>
            </w:r>
          </w:p>
        </w:tc>
        <w:tc>
          <w:tcPr>
            <w:tcW w:type="dxa" w:w="1949"/>
            <w:vAlign w:val="center"/>
          </w:tcPr>
          <w:p>
            <w:r>
              <w:rPr>
                <w:sz w:val="16"/>
              </w:rPr>
              <w:t>17</w:t>
            </w:r>
          </w:p>
        </w:tc>
        <w:tc>
          <w:tcPr>
            <w:tcW w:type="dxa" w:w="1949"/>
            <w:vAlign w:val="center"/>
          </w:tcPr>
          <w:p>
            <w:r>
              <w:rPr>
                <w:sz w:val="16"/>
              </w:rPr>
              <w:t>0</w:t>
            </w:r>
          </w:p>
        </w:tc>
      </w:tr>
      <w:tr>
        <w:trPr>
          <w:cantSplit/>
        </w:trPr>
        <w:tc>
          <w:tcPr>
            <w:tcW w:type="dxa" w:w="1949"/>
            <w:vAlign w:val="center"/>
          </w:tcPr>
          <w:p>
            <w:r>
              <w:rPr>
                <w:sz w:val="16"/>
              </w:rPr>
              <w:t>CHOL</w:t>
            </w:r>
          </w:p>
        </w:tc>
        <w:tc>
          <w:tcPr>
            <w:tcW w:type="dxa" w:w="1949"/>
            <w:vAlign w:val="center"/>
          </w:tcPr>
          <w:p>
            <w:r>
              <w:rPr>
                <w:sz w:val="16"/>
              </w:rPr>
              <w:t>39</w:t>
            </w:r>
          </w:p>
        </w:tc>
        <w:tc>
          <w:tcPr>
            <w:tcW w:type="dxa" w:w="1949"/>
            <w:vAlign w:val="center"/>
          </w:tcPr>
          <w:p>
            <w:r>
              <w:rPr>
                <w:sz w:val="16"/>
              </w:rPr>
              <w:t>36</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COAD</w:t>
            </w:r>
          </w:p>
        </w:tc>
        <w:tc>
          <w:tcPr>
            <w:tcW w:type="dxa" w:w="1949"/>
            <w:vAlign w:val="center"/>
          </w:tcPr>
          <w:p>
            <w:r>
              <w:rPr>
                <w:sz w:val="16"/>
              </w:rPr>
              <w:t>433</w:t>
            </w:r>
          </w:p>
        </w:tc>
        <w:tc>
          <w:tcPr>
            <w:tcW w:type="dxa" w:w="1949"/>
            <w:vAlign w:val="center"/>
          </w:tcPr>
          <w:p>
            <w:r>
              <w:rPr>
                <w:sz w:val="16"/>
              </w:rPr>
              <w:t>382</w:t>
            </w:r>
          </w:p>
        </w:tc>
        <w:tc>
          <w:tcPr>
            <w:tcW w:type="dxa" w:w="1949"/>
            <w:vAlign w:val="center"/>
          </w:tcPr>
          <w:p>
            <w:r>
              <w:rPr>
                <w:sz w:val="16"/>
              </w:rPr>
              <w:t>51</w:t>
            </w:r>
          </w:p>
        </w:tc>
        <w:tc>
          <w:tcPr>
            <w:tcW w:type="dxa" w:w="1949"/>
            <w:vAlign w:val="center"/>
          </w:tcPr>
          <w:p>
            <w:r>
              <w:rPr>
                <w:sz w:val="16"/>
              </w:rPr>
              <w:t>0</w:t>
            </w:r>
          </w:p>
        </w:tc>
      </w:tr>
      <w:tr>
        <w:trPr>
          <w:cantSplit/>
        </w:trPr>
        <w:tc>
          <w:tcPr>
            <w:tcW w:type="dxa" w:w="1949"/>
            <w:vAlign w:val="center"/>
          </w:tcPr>
          <w:p>
            <w:r>
              <w:rPr>
                <w:sz w:val="16"/>
              </w:rPr>
              <w:t>DLBC</w:t>
            </w:r>
          </w:p>
        </w:tc>
        <w:tc>
          <w:tcPr>
            <w:tcW w:type="dxa" w:w="1949"/>
            <w:vAlign w:val="center"/>
          </w:tcPr>
          <w:p>
            <w:r>
              <w:rPr>
                <w:sz w:val="16"/>
              </w:rPr>
              <w:t>44</w:t>
            </w:r>
          </w:p>
        </w:tc>
        <w:tc>
          <w:tcPr>
            <w:tcW w:type="dxa" w:w="1949"/>
            <w:vAlign w:val="center"/>
          </w:tcPr>
          <w:p>
            <w:r>
              <w:rPr>
                <w:sz w:val="16"/>
              </w:rPr>
              <w:t>33</w:t>
            </w:r>
          </w:p>
        </w:tc>
        <w:tc>
          <w:tcPr>
            <w:tcW w:type="dxa" w:w="1949"/>
            <w:vAlign w:val="center"/>
          </w:tcPr>
          <w:p>
            <w:r>
              <w:rPr>
                <w:sz w:val="16"/>
              </w:rPr>
              <w:t>11</w:t>
            </w:r>
          </w:p>
        </w:tc>
        <w:tc>
          <w:tcPr>
            <w:tcW w:type="dxa" w:w="1949"/>
            <w:vAlign w:val="center"/>
          </w:tcPr>
          <w:p>
            <w:r>
              <w:rPr>
                <w:sz w:val="16"/>
              </w:rPr>
              <w:t>0</w:t>
            </w:r>
          </w:p>
        </w:tc>
      </w:tr>
      <w:tr>
        <w:trPr>
          <w:cantSplit/>
        </w:trPr>
        <w:tc>
          <w:tcPr>
            <w:tcW w:type="dxa" w:w="1949"/>
            <w:vAlign w:val="center"/>
          </w:tcPr>
          <w:p>
            <w:r>
              <w:rPr>
                <w:sz w:val="16"/>
              </w:rPr>
              <w:t>ESCA</w:t>
            </w:r>
          </w:p>
        </w:tc>
        <w:tc>
          <w:tcPr>
            <w:tcW w:type="dxa" w:w="1949"/>
            <w:vAlign w:val="center"/>
          </w:tcPr>
          <w:p>
            <w:r>
              <w:rPr>
                <w:sz w:val="16"/>
              </w:rPr>
              <w:t>156</w:t>
            </w:r>
          </w:p>
        </w:tc>
        <w:tc>
          <w:tcPr>
            <w:tcW w:type="dxa" w:w="1949"/>
            <w:vAlign w:val="center"/>
          </w:tcPr>
          <w:p>
            <w:r>
              <w:rPr>
                <w:sz w:val="16"/>
              </w:rPr>
              <w:t>155</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GBM</w:t>
            </w:r>
          </w:p>
        </w:tc>
        <w:tc>
          <w:tcPr>
            <w:tcW w:type="dxa" w:w="1949"/>
            <w:vAlign w:val="center"/>
          </w:tcPr>
          <w:p>
            <w:r>
              <w:rPr>
                <w:sz w:val="16"/>
              </w:rPr>
              <w:t>384</w:t>
            </w:r>
          </w:p>
        </w:tc>
        <w:tc>
          <w:tcPr>
            <w:tcW w:type="dxa" w:w="1949"/>
            <w:vAlign w:val="center"/>
          </w:tcPr>
          <w:p>
            <w:r>
              <w:rPr>
                <w:sz w:val="16"/>
              </w:rPr>
              <w:t>241</w:t>
            </w:r>
          </w:p>
        </w:tc>
        <w:tc>
          <w:tcPr>
            <w:tcW w:type="dxa" w:w="1949"/>
            <w:vAlign w:val="center"/>
          </w:tcPr>
          <w:p>
            <w:r>
              <w:rPr>
                <w:sz w:val="16"/>
              </w:rPr>
              <w:t>143</w:t>
            </w:r>
          </w:p>
        </w:tc>
        <w:tc>
          <w:tcPr>
            <w:tcW w:type="dxa" w:w="1949"/>
            <w:vAlign w:val="center"/>
          </w:tcPr>
          <w:p>
            <w:r>
              <w:rPr>
                <w:sz w:val="16"/>
              </w:rPr>
              <w:t>0</w:t>
            </w:r>
          </w:p>
        </w:tc>
      </w:tr>
      <w:tr>
        <w:trPr>
          <w:cantSplit/>
        </w:trPr>
        <w:tc>
          <w:tcPr>
            <w:tcW w:type="dxa" w:w="1949"/>
            <w:vAlign w:val="center"/>
          </w:tcPr>
          <w:p>
            <w:r>
              <w:rPr>
                <w:sz w:val="16"/>
              </w:rPr>
              <w:t>HNSC</w:t>
            </w:r>
          </w:p>
        </w:tc>
        <w:tc>
          <w:tcPr>
            <w:tcW w:type="dxa" w:w="1949"/>
            <w:vAlign w:val="center"/>
          </w:tcPr>
          <w:p>
            <w:r>
              <w:rPr>
                <w:sz w:val="16"/>
              </w:rPr>
              <w:t>450</w:t>
            </w:r>
          </w:p>
        </w:tc>
        <w:tc>
          <w:tcPr>
            <w:tcW w:type="dxa" w:w="1949"/>
            <w:vAlign w:val="center"/>
          </w:tcPr>
          <w:p>
            <w:r>
              <w:rPr>
                <w:sz w:val="16"/>
              </w:rPr>
              <w:t>431</w:t>
            </w:r>
          </w:p>
        </w:tc>
        <w:tc>
          <w:tcPr>
            <w:tcW w:type="dxa" w:w="1949"/>
            <w:vAlign w:val="center"/>
          </w:tcPr>
          <w:p>
            <w:r>
              <w:rPr>
                <w:sz w:val="16"/>
              </w:rPr>
              <w:t>19</w:t>
            </w:r>
          </w:p>
        </w:tc>
        <w:tc>
          <w:tcPr>
            <w:tcW w:type="dxa" w:w="1949"/>
            <w:vAlign w:val="center"/>
          </w:tcPr>
          <w:p>
            <w:r>
              <w:rPr>
                <w:sz w:val="16"/>
              </w:rPr>
              <w:t>0</w:t>
            </w:r>
          </w:p>
        </w:tc>
      </w:tr>
      <w:tr>
        <w:trPr>
          <w:cantSplit/>
        </w:trPr>
        <w:tc>
          <w:tcPr>
            <w:tcW w:type="dxa" w:w="1949"/>
            <w:vAlign w:val="center"/>
          </w:tcPr>
          <w:p>
            <w:r>
              <w:rPr>
                <w:sz w:val="16"/>
              </w:rPr>
              <w:t>KICH</w:t>
            </w:r>
          </w:p>
        </w:tc>
        <w:tc>
          <w:tcPr>
            <w:tcW w:type="dxa" w:w="1949"/>
            <w:vAlign w:val="center"/>
          </w:tcPr>
          <w:p>
            <w:r>
              <w:rPr>
                <w:sz w:val="16"/>
              </w:rPr>
              <w:t>108</w:t>
            </w:r>
          </w:p>
        </w:tc>
        <w:tc>
          <w:tcPr>
            <w:tcW w:type="dxa" w:w="1949"/>
            <w:vAlign w:val="center"/>
          </w:tcPr>
          <w:p>
            <w:r>
              <w:rPr>
                <w:sz w:val="16"/>
              </w:rPr>
              <w:t>65</w:t>
            </w:r>
          </w:p>
        </w:tc>
        <w:tc>
          <w:tcPr>
            <w:tcW w:type="dxa" w:w="1949"/>
            <w:vAlign w:val="center"/>
          </w:tcPr>
          <w:p>
            <w:r>
              <w:rPr>
                <w:sz w:val="16"/>
              </w:rPr>
              <w:t>43</w:t>
            </w:r>
          </w:p>
        </w:tc>
        <w:tc>
          <w:tcPr>
            <w:tcW w:type="dxa" w:w="1949"/>
            <w:vAlign w:val="center"/>
          </w:tcPr>
          <w:p>
            <w:r>
              <w:rPr>
                <w:sz w:val="16"/>
              </w:rPr>
              <w:t>0</w:t>
            </w:r>
          </w:p>
        </w:tc>
      </w:tr>
      <w:tr>
        <w:trPr>
          <w:cantSplit/>
        </w:trPr>
        <w:tc>
          <w:tcPr>
            <w:tcW w:type="dxa" w:w="1949"/>
            <w:vAlign w:val="center"/>
          </w:tcPr>
          <w:p>
            <w:r>
              <w:rPr>
                <w:sz w:val="16"/>
              </w:rPr>
              <w:t>KIRC</w:t>
            </w:r>
          </w:p>
        </w:tc>
        <w:tc>
          <w:tcPr>
            <w:tcW w:type="dxa" w:w="1949"/>
            <w:vAlign w:val="center"/>
          </w:tcPr>
          <w:p>
            <w:r>
              <w:rPr>
                <w:sz w:val="16"/>
              </w:rPr>
              <w:t>513</w:t>
            </w:r>
          </w:p>
        </w:tc>
        <w:tc>
          <w:tcPr>
            <w:tcW w:type="dxa" w:w="1949"/>
            <w:vAlign w:val="center"/>
          </w:tcPr>
          <w:p>
            <w:r>
              <w:rPr>
                <w:sz w:val="16"/>
              </w:rPr>
              <w:t>353</w:t>
            </w:r>
          </w:p>
        </w:tc>
        <w:tc>
          <w:tcPr>
            <w:tcW w:type="dxa" w:w="1949"/>
            <w:vAlign w:val="center"/>
          </w:tcPr>
          <w:p>
            <w:r>
              <w:rPr>
                <w:sz w:val="16"/>
              </w:rPr>
              <w:t>160</w:t>
            </w:r>
          </w:p>
        </w:tc>
        <w:tc>
          <w:tcPr>
            <w:tcW w:type="dxa" w:w="1949"/>
            <w:vAlign w:val="center"/>
          </w:tcPr>
          <w:p>
            <w:r>
              <w:rPr>
                <w:sz w:val="16"/>
              </w:rPr>
              <w:t>0</w:t>
            </w:r>
          </w:p>
        </w:tc>
      </w:tr>
      <w:tr>
        <w:trPr>
          <w:cantSplit/>
        </w:trPr>
        <w:tc>
          <w:tcPr>
            <w:tcW w:type="dxa" w:w="1949"/>
            <w:vAlign w:val="center"/>
          </w:tcPr>
          <w:p>
            <w:r>
              <w:rPr>
                <w:sz w:val="16"/>
              </w:rPr>
              <w:t>KIRP</w:t>
            </w:r>
          </w:p>
        </w:tc>
        <w:tc>
          <w:tcPr>
            <w:tcW w:type="dxa" w:w="1949"/>
            <w:vAlign w:val="center"/>
          </w:tcPr>
          <w:p>
            <w:r>
              <w:rPr>
                <w:sz w:val="16"/>
              </w:rPr>
              <w:t>273</w:t>
            </w:r>
          </w:p>
        </w:tc>
        <w:tc>
          <w:tcPr>
            <w:tcW w:type="dxa" w:w="1949"/>
            <w:vAlign w:val="center"/>
          </w:tcPr>
          <w:p>
            <w:r>
              <w:rPr>
                <w:sz w:val="16"/>
              </w:rPr>
              <w:t>265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LGG</w:t>
            </w:r>
          </w:p>
        </w:tc>
        <w:tc>
          <w:tcPr>
            <w:tcW w:type="dxa" w:w="1949"/>
            <w:vAlign w:val="center"/>
          </w:tcPr>
          <w:p>
            <w:r>
              <w:rPr>
                <w:sz w:val="16"/>
              </w:rPr>
              <w:t>490</w:t>
            </w:r>
          </w:p>
        </w:tc>
        <w:tc>
          <w:tcPr>
            <w:tcW w:type="dxa" w:w="1949"/>
            <w:vAlign w:val="center"/>
          </w:tcPr>
          <w:p>
            <w:r>
              <w:rPr>
                <w:sz w:val="16"/>
              </w:rPr>
              <w:t>485</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LIHC</w:t>
            </w:r>
          </w:p>
        </w:tc>
        <w:tc>
          <w:tcPr>
            <w:tcW w:type="dxa" w:w="1949"/>
            <w:vAlign w:val="center"/>
          </w:tcPr>
          <w:p>
            <w:r>
              <w:rPr>
                <w:sz w:val="16"/>
              </w:rPr>
              <w:t>364</w:t>
            </w:r>
          </w:p>
        </w:tc>
        <w:tc>
          <w:tcPr>
            <w:tcW w:type="dxa" w:w="1949"/>
            <w:vAlign w:val="center"/>
          </w:tcPr>
          <w:p>
            <w:r>
              <w:rPr>
                <w:sz w:val="16"/>
              </w:rPr>
              <w:t>350</w:t>
            </w:r>
          </w:p>
        </w:tc>
        <w:tc>
          <w:tcPr>
            <w:tcW w:type="dxa" w:w="1949"/>
            <w:vAlign w:val="center"/>
          </w:tcPr>
          <w:p>
            <w:r>
              <w:rPr>
                <w:sz w:val="16"/>
              </w:rPr>
              <w:t>14</w:t>
            </w:r>
          </w:p>
        </w:tc>
        <w:tc>
          <w:tcPr>
            <w:tcW w:type="dxa" w:w="1949"/>
            <w:vAlign w:val="center"/>
          </w:tcPr>
          <w:p>
            <w:r>
              <w:rPr>
                <w:sz w:val="16"/>
              </w:rPr>
              <w:t>0</w:t>
            </w:r>
          </w:p>
        </w:tc>
      </w:tr>
      <w:tr>
        <w:trPr>
          <w:cantSplit/>
        </w:trPr>
        <w:tc>
          <w:tcPr>
            <w:tcW w:type="dxa" w:w="1949"/>
            <w:vAlign w:val="center"/>
          </w:tcPr>
          <w:p>
            <w:r>
              <w:rPr>
                <w:sz w:val="16"/>
              </w:rPr>
              <w:t>LUAD</w:t>
            </w:r>
          </w:p>
        </w:tc>
        <w:tc>
          <w:tcPr>
            <w:tcW w:type="dxa" w:w="1949"/>
            <w:vAlign w:val="center"/>
          </w:tcPr>
          <w:p>
            <w:r>
              <w:rPr>
                <w:sz w:val="16"/>
              </w:rPr>
              <w:t>468</w:t>
            </w:r>
          </w:p>
        </w:tc>
        <w:tc>
          <w:tcPr>
            <w:tcW w:type="dxa" w:w="1949"/>
            <w:vAlign w:val="center"/>
          </w:tcPr>
          <w:p>
            <w:r>
              <w:rPr>
                <w:sz w:val="16"/>
              </w:rPr>
              <w:t>463</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LUSC</w:t>
            </w:r>
          </w:p>
        </w:tc>
        <w:tc>
          <w:tcPr>
            <w:tcW w:type="dxa" w:w="1949"/>
            <w:vAlign w:val="center"/>
          </w:tcPr>
          <w:p>
            <w:r>
              <w:rPr>
                <w:sz w:val="16"/>
              </w:rPr>
              <w:t>477</w:t>
            </w:r>
          </w:p>
        </w:tc>
        <w:tc>
          <w:tcPr>
            <w:tcW w:type="dxa" w:w="1949"/>
            <w:vAlign w:val="center"/>
          </w:tcPr>
          <w:p>
            <w:r>
              <w:rPr>
                <w:sz w:val="16"/>
              </w:rPr>
              <w:t>461</w:t>
            </w:r>
          </w:p>
        </w:tc>
        <w:tc>
          <w:tcPr>
            <w:tcW w:type="dxa" w:w="1949"/>
            <w:vAlign w:val="center"/>
          </w:tcPr>
          <w:p>
            <w:r>
              <w:rPr>
                <w:sz w:val="16"/>
              </w:rPr>
              <w:t>16</w:t>
            </w:r>
          </w:p>
        </w:tc>
        <w:tc>
          <w:tcPr>
            <w:tcW w:type="dxa" w:w="1949"/>
            <w:vAlign w:val="center"/>
          </w:tcPr>
          <w:p>
            <w:r>
              <w:rPr>
                <w:sz w:val="16"/>
              </w:rPr>
              <w:t>0</w:t>
            </w:r>
          </w:p>
        </w:tc>
      </w:tr>
      <w:tr>
        <w:trPr>
          <w:cantSplit/>
        </w:trPr>
        <w:tc>
          <w:tcPr>
            <w:tcW w:type="dxa" w:w="1949"/>
            <w:vAlign w:val="center"/>
          </w:tcPr>
          <w:p>
            <w:r>
              <w:rPr>
                <w:sz w:val="16"/>
              </w:rPr>
              <w:t>MESO</w:t>
            </w:r>
          </w:p>
        </w:tc>
        <w:tc>
          <w:tcPr>
            <w:tcW w:type="dxa" w:w="1949"/>
            <w:vAlign w:val="center"/>
          </w:tcPr>
          <w:p>
            <w:r>
              <w:rPr>
                <w:sz w:val="16"/>
              </w:rPr>
              <w:t>75</w:t>
            </w:r>
          </w:p>
        </w:tc>
        <w:tc>
          <w:tcPr>
            <w:tcW w:type="dxa" w:w="1949"/>
            <w:vAlign w:val="center"/>
          </w:tcPr>
          <w:p>
            <w:r>
              <w:rPr>
                <w:sz w:val="16"/>
              </w:rPr>
              <w:t>70</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OV</w:t>
            </w:r>
          </w:p>
        </w:tc>
        <w:tc>
          <w:tcPr>
            <w:tcW w:type="dxa" w:w="1949"/>
            <w:vAlign w:val="center"/>
          </w:tcPr>
          <w:p>
            <w:r>
              <w:rPr>
                <w:sz w:val="16"/>
              </w:rPr>
              <w:t>106</w:t>
            </w:r>
          </w:p>
        </w:tc>
        <w:tc>
          <w:tcPr>
            <w:tcW w:type="dxa" w:w="1949"/>
            <w:vAlign w:val="center"/>
          </w:tcPr>
          <w:p>
            <w:r>
              <w:rPr>
                <w:sz w:val="16"/>
              </w:rPr>
              <w:t>72</w:t>
            </w:r>
          </w:p>
        </w:tc>
        <w:tc>
          <w:tcPr>
            <w:tcW w:type="dxa" w:w="1949"/>
            <w:vAlign w:val="center"/>
          </w:tcPr>
          <w:p>
            <w:r>
              <w:rPr>
                <w:sz w:val="16"/>
              </w:rPr>
              <w:t>34</w:t>
            </w:r>
          </w:p>
        </w:tc>
        <w:tc>
          <w:tcPr>
            <w:tcW w:type="dxa" w:w="1949"/>
            <w:vAlign w:val="center"/>
          </w:tcPr>
          <w:p>
            <w:r>
              <w:rPr>
                <w:sz w:val="16"/>
              </w:rPr>
              <w:t>0</w:t>
            </w:r>
          </w:p>
        </w:tc>
      </w:tr>
      <w:tr>
        <w:trPr>
          <w:cantSplit/>
        </w:trPr>
        <w:tc>
          <w:tcPr>
            <w:tcW w:type="dxa" w:w="1949"/>
            <w:vAlign w:val="center"/>
          </w:tcPr>
          <w:p>
            <w:r>
              <w:rPr>
                <w:sz w:val="16"/>
              </w:rPr>
              <w:t>PAAD</w:t>
            </w:r>
          </w:p>
        </w:tc>
        <w:tc>
          <w:tcPr>
            <w:tcW w:type="dxa" w:w="1949"/>
            <w:vAlign w:val="center"/>
          </w:tcPr>
          <w:p>
            <w:r>
              <w:rPr>
                <w:sz w:val="16"/>
              </w:rPr>
              <w:t>183</w:t>
            </w:r>
          </w:p>
        </w:tc>
        <w:tc>
          <w:tcPr>
            <w:tcW w:type="dxa" w:w="1949"/>
            <w:vAlign w:val="center"/>
          </w:tcPr>
          <w:p>
            <w:r>
              <w:rPr>
                <w:sz w:val="16"/>
              </w:rPr>
              <w:t>175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PCPG</w:t>
            </w:r>
          </w:p>
        </w:tc>
        <w:tc>
          <w:tcPr>
            <w:tcW w:type="dxa" w:w="1949"/>
            <w:vAlign w:val="center"/>
          </w:tcPr>
          <w:p>
            <w:r>
              <w:rPr>
                <w:sz w:val="16"/>
              </w:rPr>
              <w:t>176</w:t>
            </w:r>
          </w:p>
        </w:tc>
        <w:tc>
          <w:tcPr>
            <w:tcW w:type="dxa" w:w="1949"/>
            <w:vAlign w:val="center"/>
          </w:tcPr>
          <w:p>
            <w:r>
              <w:rPr>
                <w:sz w:val="16"/>
              </w:rPr>
              <w:t>176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PRAD</w:t>
            </w:r>
          </w:p>
        </w:tc>
        <w:tc>
          <w:tcPr>
            <w:tcW w:type="dxa" w:w="1949"/>
            <w:vAlign w:val="center"/>
          </w:tcPr>
          <w:p>
            <w:r>
              <w:rPr>
                <w:sz w:val="16"/>
              </w:rPr>
              <w:t>402</w:t>
            </w:r>
          </w:p>
        </w:tc>
        <w:tc>
          <w:tcPr>
            <w:tcW w:type="dxa" w:w="1949"/>
            <w:vAlign w:val="center"/>
          </w:tcPr>
          <w:p>
            <w:r>
              <w:rPr>
                <w:sz w:val="16"/>
              </w:rPr>
              <w:t>399</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READ</w:t>
            </w:r>
          </w:p>
        </w:tc>
        <w:tc>
          <w:tcPr>
            <w:tcW w:type="dxa" w:w="1949"/>
            <w:vAlign w:val="center"/>
          </w:tcPr>
          <w:p>
            <w:r>
              <w:rPr>
                <w:sz w:val="16"/>
              </w:rPr>
              <w:t>156</w:t>
            </w:r>
          </w:p>
        </w:tc>
        <w:tc>
          <w:tcPr>
            <w:tcW w:type="dxa" w:w="1949"/>
            <w:vAlign w:val="center"/>
          </w:tcPr>
          <w:p>
            <w:r>
              <w:rPr>
                <w:sz w:val="16"/>
              </w:rPr>
              <w:t>135</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SARC</w:t>
            </w:r>
          </w:p>
        </w:tc>
        <w:tc>
          <w:tcPr>
            <w:tcW w:type="dxa" w:w="1949"/>
            <w:vAlign w:val="center"/>
          </w:tcPr>
          <w:p>
            <w:r>
              <w:rPr>
                <w:sz w:val="16"/>
              </w:rPr>
              <w:t>254</w:t>
            </w:r>
          </w:p>
        </w:tc>
        <w:tc>
          <w:tcPr>
            <w:tcW w:type="dxa" w:w="1949"/>
            <w:vAlign w:val="center"/>
          </w:tcPr>
          <w:p>
            <w:r>
              <w:rPr>
                <w:sz w:val="16"/>
              </w:rPr>
              <w:t>229</w:t>
            </w:r>
          </w:p>
        </w:tc>
        <w:tc>
          <w:tcPr>
            <w:tcW w:type="dxa" w:w="1949"/>
            <w:vAlign w:val="center"/>
          </w:tcPr>
          <w:p>
            <w:r>
              <w:rPr>
                <w:sz w:val="16"/>
              </w:rPr>
              <w:t>25</w:t>
            </w:r>
          </w:p>
        </w:tc>
        <w:tc>
          <w:tcPr>
            <w:tcW w:type="dxa" w:w="1949"/>
            <w:vAlign w:val="center"/>
          </w:tcPr>
          <w:p>
            <w:r>
              <w:rPr>
                <w:sz w:val="16"/>
              </w:rPr>
              <w:t>0</w:t>
            </w:r>
          </w:p>
        </w:tc>
      </w:tr>
      <w:tr>
        <w:trPr>
          <w:cantSplit/>
        </w:trPr>
        <w:tc>
          <w:tcPr>
            <w:tcW w:type="dxa" w:w="1949"/>
            <w:vAlign w:val="center"/>
          </w:tcPr>
          <w:p>
            <w:r>
              <w:rPr>
                <w:sz w:val="16"/>
              </w:rPr>
              <w:t>SKCM</w:t>
            </w:r>
          </w:p>
        </w:tc>
        <w:tc>
          <w:tcPr>
            <w:tcW w:type="dxa" w:w="1949"/>
            <w:vAlign w:val="center"/>
          </w:tcPr>
          <w:p>
            <w:r>
              <w:rPr>
                <w:sz w:val="16"/>
              </w:rPr>
              <w:t>292</w:t>
            </w:r>
          </w:p>
        </w:tc>
        <w:tc>
          <w:tcPr>
            <w:tcW w:type="dxa" w:w="1949"/>
            <w:vAlign w:val="center"/>
          </w:tcPr>
          <w:p>
            <w:r>
              <w:rPr>
                <w:sz w:val="16"/>
              </w:rPr>
              <w:t>98</w:t>
            </w:r>
          </w:p>
        </w:tc>
        <w:tc>
          <w:tcPr>
            <w:tcW w:type="dxa" w:w="1949"/>
            <w:vAlign w:val="center"/>
          </w:tcPr>
          <w:p>
            <w:r>
              <w:rPr>
                <w:sz w:val="16"/>
              </w:rPr>
              <w:t>194</w:t>
            </w:r>
          </w:p>
        </w:tc>
        <w:tc>
          <w:tcPr>
            <w:tcW w:type="dxa" w:w="1949"/>
            <w:vAlign w:val="center"/>
          </w:tcPr>
          <w:p>
            <w:r>
              <w:rPr>
                <w:sz w:val="16"/>
              </w:rPr>
              <w:t>0</w:t>
            </w:r>
          </w:p>
        </w:tc>
      </w:tr>
      <w:tr>
        <w:trPr>
          <w:cantSplit/>
        </w:trPr>
        <w:tc>
          <w:tcPr>
            <w:tcW w:type="dxa" w:w="1949"/>
            <w:vAlign w:val="center"/>
          </w:tcPr>
          <w:p>
            <w:r>
              <w:rPr>
                <w:sz w:val="16"/>
              </w:rPr>
              <w:t>STAD</w:t>
            </w:r>
          </w:p>
        </w:tc>
        <w:tc>
          <w:tcPr>
            <w:tcW w:type="dxa" w:w="1949"/>
            <w:vAlign w:val="center"/>
          </w:tcPr>
          <w:p>
            <w:r>
              <w:rPr>
                <w:sz w:val="16"/>
              </w:rPr>
              <w:t>374</w:t>
            </w:r>
          </w:p>
        </w:tc>
        <w:tc>
          <w:tcPr>
            <w:tcW w:type="dxa" w:w="1949"/>
            <w:vAlign w:val="center"/>
          </w:tcPr>
          <w:p>
            <w:r>
              <w:rPr>
                <w:sz w:val="16"/>
              </w:rPr>
              <w:t>371</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TGCT</w:t>
            </w:r>
          </w:p>
        </w:tc>
        <w:tc>
          <w:tcPr>
            <w:tcW w:type="dxa" w:w="1949"/>
            <w:vAlign w:val="center"/>
          </w:tcPr>
          <w:p>
            <w:r>
              <w:rPr>
                <w:sz w:val="16"/>
              </w:rPr>
              <w:t>149</w:t>
            </w:r>
          </w:p>
        </w:tc>
        <w:tc>
          <w:tcPr>
            <w:tcW w:type="dxa" w:w="1949"/>
            <w:vAlign w:val="center"/>
          </w:tcPr>
          <w:p>
            <w:r>
              <w:rPr>
                <w:sz w:val="16"/>
              </w:rPr>
              <w:t>128</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THCA</w:t>
            </w:r>
          </w:p>
        </w:tc>
        <w:tc>
          <w:tcPr>
            <w:tcW w:type="dxa" w:w="1949"/>
            <w:vAlign w:val="center"/>
          </w:tcPr>
          <w:p>
            <w:r>
              <w:rPr>
                <w:sz w:val="16"/>
              </w:rPr>
              <w:t>505</w:t>
            </w:r>
          </w:p>
        </w:tc>
        <w:tc>
          <w:tcPr>
            <w:tcW w:type="dxa" w:w="1949"/>
            <w:vAlign w:val="center"/>
          </w:tcPr>
          <w:p>
            <w:r>
              <w:rPr>
                <w:sz w:val="16"/>
              </w:rPr>
              <w:t>490</w:t>
            </w:r>
          </w:p>
        </w:tc>
        <w:tc>
          <w:tcPr>
            <w:tcW w:type="dxa" w:w="1949"/>
            <w:vAlign w:val="center"/>
          </w:tcPr>
          <w:p>
            <w:r>
              <w:rPr>
                <w:sz w:val="16"/>
              </w:rPr>
              <w:t>15</w:t>
            </w:r>
          </w:p>
        </w:tc>
        <w:tc>
          <w:tcPr>
            <w:tcW w:type="dxa" w:w="1949"/>
            <w:vAlign w:val="center"/>
          </w:tcPr>
          <w:p>
            <w:r>
              <w:rPr>
                <w:sz w:val="16"/>
              </w:rPr>
              <w:t>0</w:t>
            </w:r>
          </w:p>
        </w:tc>
      </w:tr>
      <w:tr>
        <w:trPr>
          <w:cantSplit/>
        </w:trPr>
        <w:tc>
          <w:tcPr>
            <w:tcW w:type="dxa" w:w="1949"/>
            <w:vAlign w:val="center"/>
          </w:tcPr>
          <w:p>
            <w:r>
              <w:rPr>
                <w:sz w:val="16"/>
              </w:rPr>
              <w:t>THYM</w:t>
            </w:r>
          </w:p>
        </w:tc>
        <w:tc>
          <w:tcPr>
            <w:tcW w:type="dxa" w:w="1949"/>
            <w:vAlign w:val="center"/>
          </w:tcPr>
          <w:p>
            <w:r>
              <w:rPr>
                <w:sz w:val="16"/>
              </w:rPr>
              <w:t>121</w:t>
            </w:r>
          </w:p>
        </w:tc>
        <w:tc>
          <w:tcPr>
            <w:tcW w:type="dxa" w:w="1949"/>
            <w:vAlign w:val="center"/>
          </w:tcPr>
          <w:p>
            <w:r>
              <w:rPr>
                <w:sz w:val="16"/>
              </w:rPr>
              <w:t>120</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UCEC</w:t>
            </w:r>
          </w:p>
        </w:tc>
        <w:tc>
          <w:tcPr>
            <w:tcW w:type="dxa" w:w="1949"/>
            <w:vAlign w:val="center"/>
          </w:tcPr>
          <w:p>
            <w:r>
              <w:rPr>
                <w:sz w:val="16"/>
              </w:rPr>
              <w:t>505</w:t>
            </w:r>
          </w:p>
        </w:tc>
        <w:tc>
          <w:tcPr>
            <w:tcW w:type="dxa" w:w="1949"/>
            <w:vAlign w:val="center"/>
          </w:tcPr>
          <w:p>
            <w:r>
              <w:rPr>
                <w:sz w:val="16"/>
              </w:rPr>
              <w:t>487</w:t>
            </w:r>
          </w:p>
        </w:tc>
        <w:tc>
          <w:tcPr>
            <w:tcW w:type="dxa" w:w="1949"/>
            <w:vAlign w:val="center"/>
          </w:tcPr>
          <w:p>
            <w:r>
              <w:rPr>
                <w:sz w:val="16"/>
              </w:rPr>
              <w:t>18</w:t>
            </w:r>
          </w:p>
        </w:tc>
        <w:tc>
          <w:tcPr>
            <w:tcW w:type="dxa" w:w="1949"/>
            <w:vAlign w:val="center"/>
          </w:tcPr>
          <w:p>
            <w:r>
              <w:rPr>
                <w:sz w:val="16"/>
              </w:rPr>
              <w:t>0</w:t>
            </w:r>
          </w:p>
        </w:tc>
      </w:tr>
      <w:tr>
        <w:trPr>
          <w:cantSplit/>
        </w:trPr>
        <w:tc>
          <w:tcPr>
            <w:tcW w:type="dxa" w:w="1949"/>
            <w:vAlign w:val="center"/>
          </w:tcPr>
          <w:p>
            <w:r>
              <w:rPr>
                <w:sz w:val="16"/>
              </w:rPr>
              <w:t>UCS</w:t>
            </w:r>
          </w:p>
        </w:tc>
        <w:tc>
          <w:tcPr>
            <w:tcW w:type="dxa" w:w="1949"/>
            <w:vAlign w:val="center"/>
          </w:tcPr>
          <w:p>
            <w:r>
              <w:rPr>
                <w:sz w:val="16"/>
              </w:rPr>
              <w:t>53</w:t>
            </w:r>
          </w:p>
        </w:tc>
        <w:tc>
          <w:tcPr>
            <w:tcW w:type="dxa" w:w="1949"/>
            <w:vAlign w:val="center"/>
          </w:tcPr>
          <w:p>
            <w:r>
              <w:rPr>
                <w:sz w:val="16"/>
              </w:rPr>
              <w:t>53</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UVM</w:t>
            </w:r>
          </w:p>
        </w:tc>
        <w:tc>
          <w:tcPr>
            <w:tcW w:type="dxa" w:w="1949"/>
            <w:vAlign w:val="center"/>
          </w:tcPr>
          <w:p>
            <w:r>
              <w:rPr>
                <w:sz w:val="16"/>
              </w:rPr>
              <w:t>80</w:t>
            </w:r>
          </w:p>
        </w:tc>
        <w:tc>
          <w:tcPr>
            <w:tcW w:type="dxa" w:w="1949"/>
            <w:vAlign w:val="center"/>
          </w:tcPr>
          <w:p>
            <w:r>
              <w:rPr>
                <w:sz w:val="16"/>
              </w:rPr>
              <w:t>80</w:t>
            </w:r>
          </w:p>
        </w:tc>
        <w:tc>
          <w:tcPr>
            <w:tcW w:type="dxa" w:w="1949"/>
            <w:vAlign w:val="center"/>
          </w:tcPr>
          <w:p>
            <w:r>
              <w:rPr>
                <w:sz w:val="16"/>
              </w:rPr>
              <w:t>0</w:t>
            </w:r>
          </w:p>
        </w:tc>
        <w:tc>
          <w:tcPr>
            <w:tcW w:type="dxa" w:w="1949"/>
            <w:vAlign w:val="center"/>
          </w:tcPr>
          <w:p>
            <w:r>
              <w:rPr>
                <w:sz w:val="16"/>
              </w:rPr>
              <w:t>0</w:t>
            </w:r>
          </w:p>
        </w:tc>
      </w:tr>
    </w:tbl>
    <w:p/>
    <w:p>
      <w:pPr>
        <w:pStyle w:val="Heading1"/>
      </w:pPr>
      <w:r>
        <w:t>Table S5. Non-mutation molecular-source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Source</w:t>
            </w:r>
          </w:p>
        </w:tc>
        <w:tc>
          <w:tcPr>
            <w:tcW w:type="dxa" w:w="1392"/>
          </w:tcPr>
          <w:p>
            <w:r>
              <w:rPr>
                <w:b/>
                <w:sz w:val="17"/>
              </w:rPr>
              <w:t>Cohort patients</w:t>
            </w:r>
          </w:p>
        </w:tc>
        <w:tc>
          <w:tcPr>
            <w:tcW w:type="dxa" w:w="1392"/>
          </w:tcPr>
          <w:p>
            <w:r>
              <w:rPr>
                <w:b/>
                <w:sz w:val="17"/>
              </w:rPr>
              <w:t>Covered</w:t>
            </w:r>
          </w:p>
        </w:tc>
        <w:tc>
          <w:tcPr>
            <w:tcW w:type="dxa" w:w="1392"/>
          </w:tcPr>
          <w:p>
            <w:r>
              <w:rPr>
                <w:b/>
                <w:sz w:val="17"/>
              </w:rPr>
              <w:t>Missing</w:t>
            </w:r>
          </w:p>
        </w:tc>
        <w:tc>
          <w:tcPr>
            <w:tcW w:type="dxa" w:w="1392"/>
          </w:tcPr>
          <w:p>
            <w:r>
              <w:rPr>
                <w:b/>
                <w:sz w:val="17"/>
              </w:rPr>
              <w:t>Multiple primary aliquots</w:t>
            </w:r>
          </w:p>
        </w:tc>
        <w:tc>
          <w:tcPr>
            <w:tcW w:type="dxa" w:w="1392"/>
          </w:tcPr>
          <w:p>
            <w:r>
              <w:rPr>
                <w:b/>
                <w:sz w:val="17"/>
              </w:rPr>
              <w:t>Maximum aliquots</w:t>
            </w:r>
          </w:p>
        </w:tc>
        <w:tc>
          <w:tcPr>
            <w:tcW w:type="dxa" w:w="1392"/>
          </w:tcPr>
          <w:p>
            <w:r>
              <w:rPr>
                <w:b/>
                <w:sz w:val="17"/>
              </w:rPr>
              <w:t>Aggregation rule</w:t>
            </w:r>
          </w:p>
        </w:tc>
      </w:tr>
      <w:tr>
        <w:trPr>
          <w:cantSplit/>
        </w:trPr>
        <w:tc>
          <w:tcPr>
            <w:tcW w:type="dxa" w:w="1392"/>
            <w:vAlign w:val="center"/>
          </w:tcPr>
          <w:p>
            <w:r>
              <w:rPr>
                <w:sz w:val="16"/>
              </w:rPr>
              <w:t>Gao2018_TableS1</w:t>
            </w:r>
          </w:p>
        </w:tc>
        <w:tc>
          <w:tcPr>
            <w:tcW w:type="dxa" w:w="1392"/>
            <w:vAlign w:val="center"/>
          </w:tcPr>
          <w:p>
            <w:r>
              <w:rPr>
                <w:sz w:val="16"/>
              </w:rPr>
              <w:t>9404</w:t>
            </w:r>
          </w:p>
        </w:tc>
        <w:tc>
          <w:tcPr>
            <w:tcW w:type="dxa" w:w="1392"/>
            <w:vAlign w:val="center"/>
          </w:tcPr>
          <w:p>
            <w:r>
              <w:rPr>
                <w:sz w:val="16"/>
              </w:rPr>
              <w:t>8068</w:t>
            </w:r>
          </w:p>
        </w:tc>
        <w:tc>
          <w:tcPr>
            <w:tcW w:type="dxa" w:w="1392"/>
            <w:vAlign w:val="center"/>
          </w:tcPr>
          <w:p>
            <w:r>
              <w:rPr>
                <w:sz w:val="16"/>
              </w:rPr>
              <w:t>1336</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study sample list defines assay coverage; no call within covered samples is zero; calls collapsed by unique fusion</w:t>
            </w:r>
          </w:p>
        </w:tc>
      </w:tr>
      <w:tr>
        <w:trPr>
          <w:cantSplit/>
        </w:trPr>
        <w:tc>
          <w:tcPr>
            <w:tcW w:type="dxa" w:w="1392"/>
            <w:vAlign w:val="center"/>
          </w:tcPr>
          <w:p>
            <w:r>
              <w:rPr>
                <w:sz w:val="16"/>
              </w:rPr>
              <w:t>SanchezVega2018_TableS4</w:t>
            </w:r>
          </w:p>
        </w:tc>
        <w:tc>
          <w:tcPr>
            <w:tcW w:type="dxa" w:w="1392"/>
            <w:vAlign w:val="center"/>
          </w:tcPr>
          <w:p>
            <w:r>
              <w:rPr>
                <w:sz w:val="16"/>
              </w:rPr>
              <w:t>9404</w:t>
            </w:r>
          </w:p>
        </w:tc>
        <w:tc>
          <w:tcPr>
            <w:tcW w:type="dxa" w:w="1392"/>
            <w:vAlign w:val="center"/>
          </w:tcPr>
          <w:p>
            <w:r>
              <w:rPr>
                <w:sz w:val="16"/>
              </w:rPr>
              <w:t>7789</w:t>
            </w:r>
          </w:p>
        </w:tc>
        <w:tc>
          <w:tcPr>
            <w:tcW w:type="dxa" w:w="1392"/>
            <w:vAlign w:val="center"/>
          </w:tcPr>
          <w:p>
            <w:r>
              <w:rPr>
                <w:sz w:val="16"/>
              </w:rPr>
              <w:t>1615</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any altered primary aliquot defines patient-level pathway alteration</w:t>
            </w:r>
          </w:p>
        </w:tc>
      </w:tr>
      <w:tr>
        <w:trPr>
          <w:cantSplit/>
        </w:trPr>
        <w:tc>
          <w:tcPr>
            <w:tcW w:type="dxa" w:w="1392"/>
            <w:vAlign w:val="center"/>
          </w:tcPr>
          <w:p>
            <w:r>
              <w:rPr>
                <w:sz w:val="16"/>
              </w:rPr>
              <w:t>Taylor2018_TableS2</w:t>
            </w:r>
          </w:p>
        </w:tc>
        <w:tc>
          <w:tcPr>
            <w:tcW w:type="dxa" w:w="1392"/>
            <w:vAlign w:val="center"/>
          </w:tcPr>
          <w:p>
            <w:r>
              <w:rPr>
                <w:sz w:val="16"/>
              </w:rPr>
              <w:t>9404</w:t>
            </w:r>
          </w:p>
        </w:tc>
        <w:tc>
          <w:tcPr>
            <w:tcW w:type="dxa" w:w="1392"/>
            <w:vAlign w:val="center"/>
          </w:tcPr>
          <w:p>
            <w:r>
              <w:rPr>
                <w:sz w:val="16"/>
              </w:rPr>
              <w:t>8667</w:t>
            </w:r>
          </w:p>
        </w:tc>
        <w:tc>
          <w:tcPr>
            <w:tcW w:type="dxa" w:w="1392"/>
            <w:vAlign w:val="center"/>
          </w:tcPr>
          <w:p>
            <w:r>
              <w:rPr>
                <w:sz w:val="16"/>
              </w:rPr>
              <w:t>737</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across primary aliquots for continuous burdens; any positive aliquot for genome doubling</w:t>
            </w:r>
          </w:p>
        </w:tc>
      </w:tr>
      <w:tr>
        <w:trPr>
          <w:cantSplit/>
        </w:trPr>
        <w:tc>
          <w:tcPr>
            <w:tcW w:type="dxa" w:w="1392"/>
            <w:vAlign w:val="center"/>
          </w:tcPr>
          <w:p>
            <w:r>
              <w:rPr>
                <w:sz w:val="16"/>
              </w:rPr>
              <w:t>Thorsson2018_PanImmune_MS</w:t>
            </w:r>
          </w:p>
        </w:tc>
        <w:tc>
          <w:tcPr>
            <w:tcW w:type="dxa" w:w="1392"/>
            <w:vAlign w:val="center"/>
          </w:tcPr>
          <w:p>
            <w:r>
              <w:rPr>
                <w:sz w:val="16"/>
              </w:rPr>
              <w:t>9404</w:t>
            </w:r>
          </w:p>
        </w:tc>
        <w:tc>
          <w:tcPr>
            <w:tcW w:type="dxa" w:w="1392"/>
            <w:vAlign w:val="center"/>
          </w:tcPr>
          <w:p>
            <w:r>
              <w:rPr>
                <w:sz w:val="16"/>
              </w:rPr>
              <w:t>9235</w:t>
            </w:r>
          </w:p>
        </w:tc>
        <w:tc>
          <w:tcPr>
            <w:tcW w:type="dxa" w:w="1392"/>
            <w:vAlign w:val="center"/>
          </w:tcPr>
          <w:p>
            <w:r>
              <w:rPr>
                <w:sz w:val="16"/>
              </w:rPr>
              <w:t>169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one participant-level row; endpoint-specific missing values retained</w:t>
            </w:r>
          </w:p>
        </w:tc>
      </w:tr>
      <w:tr>
        <w:trPr>
          <w:cantSplit/>
        </w:trPr>
        <w:tc>
          <w:tcPr>
            <w:tcW w:type="dxa" w:w="1392"/>
            <w:vAlign w:val="center"/>
          </w:tcPr>
          <w:p>
            <w:r>
              <w:rPr>
                <w:sz w:val="16"/>
              </w:rPr>
              <w:t>cBioPortal_TCGA_PanCancer</w:t>
            </w:r>
          </w:p>
        </w:tc>
        <w:tc>
          <w:tcPr>
            <w:tcW w:type="dxa" w:w="1392"/>
            <w:vAlign w:val="center"/>
          </w:tcPr>
          <w:p>
            <w:r>
              <w:rPr>
                <w:sz w:val="16"/>
              </w:rPr>
              <w:t>9404</w:t>
            </w:r>
          </w:p>
        </w:tc>
        <w:tc>
          <w:tcPr>
            <w:tcW w:type="dxa" w:w="1392"/>
            <w:vAlign w:val="center"/>
          </w:tcPr>
          <w:p>
            <w:r>
              <w:rPr>
                <w:sz w:val="16"/>
              </w:rPr>
              <w:t>8763</w:t>
            </w:r>
          </w:p>
        </w:tc>
        <w:tc>
          <w:tcPr>
            <w:tcW w:type="dxa" w:w="1392"/>
            <w:vAlign w:val="center"/>
          </w:tcPr>
          <w:p>
            <w:r>
              <w:rPr>
                <w:sz w:val="16"/>
              </w:rPr>
              <w:t>641</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of finite primary-aliquot scores; patient is missing when all primary-aliquot scores are missing</w:t>
            </w:r>
          </w:p>
        </w:tc>
      </w:tr>
    </w:tbl>
    <w:p/>
    <w:p>
      <w:pPr>
        <w:pStyle w:val="Heading1"/>
      </w:pPr>
      <w:r>
        <w:t>Table S6a. Highlighted-model performance and uncertainty</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rPr>
          <w:tblHeader w:val="true"/>
          <w:cantSplit/>
        </w:trPr>
        <w:tc>
          <w:tcPr>
            <w:tcW w:type="dxa" w:w="1624"/>
          </w:tcPr>
          <w:p>
            <w:r>
              <w:rPr>
                <w:b/>
                <w:sz w:val="17"/>
              </w:rPr>
              <w:t>Type</w:t>
            </w:r>
          </w:p>
        </w:tc>
        <w:tc>
          <w:tcPr>
            <w:tcW w:type="dxa" w:w="1624"/>
          </w:tcPr>
          <w:p>
            <w:r>
              <w:rPr>
                <w:b/>
                <w:sz w:val="17"/>
              </w:rPr>
              <w:t>Cancer–endpoint</w:t>
            </w:r>
          </w:p>
        </w:tc>
        <w:tc>
          <w:tcPr>
            <w:tcW w:type="dxa" w:w="1624"/>
          </w:tcPr>
          <w:p>
            <w:r>
              <w:rPr>
                <w:b/>
                <w:sz w:val="17"/>
              </w:rPr>
              <w:t>n</w:t>
            </w:r>
          </w:p>
        </w:tc>
        <w:tc>
          <w:tcPr>
            <w:tcW w:type="dxa" w:w="1624"/>
          </w:tcPr>
          <w:p>
            <w:r>
              <w:rPr>
                <w:b/>
                <w:sz w:val="17"/>
              </w:rPr>
              <w:t>Primary metric (95% CI)</w:t>
            </w:r>
          </w:p>
        </w:tc>
        <w:tc>
          <w:tcPr>
            <w:tcW w:type="dxa" w:w="1624"/>
          </w:tcPr>
          <w:p>
            <w:r>
              <w:rPr>
                <w:b/>
                <w:sz w:val="17"/>
              </w:rPr>
              <w:t>Sensitivity/specificity (95% CI)</w:t>
            </w:r>
          </w:p>
        </w:tc>
        <w:tc>
          <w:tcPr>
            <w:tcW w:type="dxa" w:w="1624"/>
          </w:tcPr>
          <w:p>
            <w:r>
              <w:rPr>
                <w:b/>
                <w:sz w:val="17"/>
              </w:rPr>
              <w:t>Other metrics (95% CI)</w:t>
            </w:r>
          </w:p>
        </w:tc>
      </w:tr>
      <w:tr>
        <w:trPr>
          <w:cantSplit/>
        </w:trPr>
        <w:tc>
          <w:tcPr>
            <w:tcW w:type="dxa" w:w="1624"/>
            <w:vAlign w:val="center"/>
          </w:tcPr>
          <w:p>
            <w:r>
              <w:rPr>
                <w:sz w:val="16"/>
              </w:rPr>
              <w:t>binary</w:t>
            </w:r>
          </w:p>
        </w:tc>
        <w:tc>
          <w:tcPr>
            <w:tcW w:type="dxa" w:w="1624"/>
            <w:vAlign w:val="center"/>
          </w:tcPr>
          <w:p>
            <w:r>
              <w:rPr>
                <w:sz w:val="16"/>
              </w:rPr>
              <w:t>LGG–TP53</w:t>
            </w:r>
          </w:p>
        </w:tc>
        <w:tc>
          <w:tcPr>
            <w:tcW w:type="dxa" w:w="1624"/>
            <w:vAlign w:val="center"/>
          </w:tcPr>
          <w:p>
            <w:r>
              <w:rPr>
                <w:sz w:val="16"/>
              </w:rPr>
              <w:t>485</w:t>
            </w:r>
          </w:p>
        </w:tc>
        <w:tc>
          <w:tcPr>
            <w:tcW w:type="dxa" w:w="1624"/>
            <w:vAlign w:val="center"/>
          </w:tcPr>
          <w:p>
            <w:r>
              <w:rPr>
                <w:sz w:val="16"/>
              </w:rPr>
              <w:t>BA 0.862 (0.833–0.888)</w:t>
            </w:r>
          </w:p>
        </w:tc>
        <w:tc>
          <w:tcPr>
            <w:tcW w:type="dxa" w:w="1624"/>
            <w:vAlign w:val="center"/>
          </w:tcPr>
          <w:p>
            <w:r>
              <w:rPr>
                <w:sz w:val="16"/>
              </w:rPr>
              <w:t>Se 0.839 (0.795–0.877); Sp 0.885 (0.848–0.920)</w:t>
            </w:r>
          </w:p>
        </w:tc>
        <w:tc>
          <w:tcPr>
            <w:tcW w:type="dxa" w:w="1624"/>
            <w:vAlign w:val="center"/>
          </w:tcPr>
          <w:p>
            <w:r>
              <w:rPr>
                <w:sz w:val="16"/>
              </w:rPr>
              <w:t>AUROC 0.908 (0.880–0.932)</w:t>
            </w:r>
          </w:p>
        </w:tc>
      </w:tr>
      <w:tr>
        <w:trPr>
          <w:cantSplit/>
        </w:trPr>
        <w:tc>
          <w:tcPr>
            <w:tcW w:type="dxa" w:w="1624"/>
            <w:vAlign w:val="center"/>
          </w:tcPr>
          <w:p>
            <w:r>
              <w:rPr>
                <w:sz w:val="16"/>
              </w:rPr>
              <w:t>binary</w:t>
            </w:r>
          </w:p>
        </w:tc>
        <w:tc>
          <w:tcPr>
            <w:tcW w:type="dxa" w:w="1624"/>
            <w:vAlign w:val="center"/>
          </w:tcPr>
          <w:p>
            <w:r>
              <w:rPr>
                <w:sz w:val="16"/>
              </w:rPr>
              <w:t>THYM–GTF2I</w:t>
            </w:r>
          </w:p>
        </w:tc>
        <w:tc>
          <w:tcPr>
            <w:tcW w:type="dxa" w:w="1624"/>
            <w:vAlign w:val="center"/>
          </w:tcPr>
          <w:p>
            <w:r>
              <w:rPr>
                <w:sz w:val="16"/>
              </w:rPr>
              <w:t>120</w:t>
            </w:r>
          </w:p>
        </w:tc>
        <w:tc>
          <w:tcPr>
            <w:tcW w:type="dxa" w:w="1624"/>
            <w:vAlign w:val="center"/>
          </w:tcPr>
          <w:p>
            <w:r>
              <w:rPr>
                <w:sz w:val="16"/>
              </w:rPr>
              <w:t>BA 0.859 (0.803–0.905)</w:t>
            </w:r>
          </w:p>
        </w:tc>
        <w:tc>
          <w:tcPr>
            <w:tcW w:type="dxa" w:w="1624"/>
            <w:vAlign w:val="center"/>
          </w:tcPr>
          <w:p>
            <w:r>
              <w:rPr>
                <w:sz w:val="16"/>
              </w:rPr>
              <w:t>Se 0.878 (0.804–0.940); Sp 0.839 (0.748–0.916)</w:t>
            </w:r>
          </w:p>
        </w:tc>
        <w:tc>
          <w:tcPr>
            <w:tcW w:type="dxa" w:w="1624"/>
            <w:vAlign w:val="center"/>
          </w:tcPr>
          <w:p>
            <w:r>
              <w:rPr>
                <w:sz w:val="16"/>
              </w:rPr>
              <w:t>AUROC 0.907 (0.852–0.955)</w:t>
            </w:r>
          </w:p>
        </w:tc>
      </w:tr>
      <w:tr>
        <w:trPr>
          <w:cantSplit/>
        </w:trPr>
        <w:tc>
          <w:tcPr>
            <w:tcW w:type="dxa" w:w="1624"/>
            <w:vAlign w:val="center"/>
          </w:tcPr>
          <w:p>
            <w:r>
              <w:rPr>
                <w:sz w:val="16"/>
              </w:rPr>
              <w:t>binary</w:t>
            </w:r>
          </w:p>
        </w:tc>
        <w:tc>
          <w:tcPr>
            <w:tcW w:type="dxa" w:w="1624"/>
            <w:vAlign w:val="center"/>
          </w:tcPr>
          <w:p>
            <w:r>
              <w:rPr>
                <w:sz w:val="16"/>
              </w:rPr>
              <w:t>READ–TP53</w:t>
            </w:r>
          </w:p>
        </w:tc>
        <w:tc>
          <w:tcPr>
            <w:tcW w:type="dxa" w:w="1624"/>
            <w:vAlign w:val="center"/>
          </w:tcPr>
          <w:p>
            <w:r>
              <w:rPr>
                <w:sz w:val="16"/>
              </w:rPr>
              <w:t>135</w:t>
            </w:r>
          </w:p>
        </w:tc>
        <w:tc>
          <w:tcPr>
            <w:tcW w:type="dxa" w:w="1624"/>
            <w:vAlign w:val="center"/>
          </w:tcPr>
          <w:p>
            <w:r>
              <w:rPr>
                <w:sz w:val="16"/>
              </w:rPr>
              <w:t>BA 0.858 (0.801–0.910)</w:t>
            </w:r>
          </w:p>
        </w:tc>
        <w:tc>
          <w:tcPr>
            <w:tcW w:type="dxa" w:w="1624"/>
            <w:vAlign w:val="center"/>
          </w:tcPr>
          <w:p>
            <w:r>
              <w:rPr>
                <w:sz w:val="16"/>
              </w:rPr>
              <w:t>Se 0.912 (0.855–0.966); Sp 0.803 (0.704–0.890)</w:t>
            </w:r>
          </w:p>
        </w:tc>
        <w:tc>
          <w:tcPr>
            <w:tcW w:type="dxa" w:w="1624"/>
            <w:vAlign w:val="center"/>
          </w:tcPr>
          <w:p>
            <w:r>
              <w:rPr>
                <w:sz w:val="16"/>
              </w:rPr>
              <w:t>AUROC 0.912 (0.860–0.956)</w:t>
            </w:r>
          </w:p>
        </w:tc>
      </w:tr>
      <w:tr>
        <w:trPr>
          <w:cantSplit/>
        </w:trPr>
        <w:tc>
          <w:tcPr>
            <w:tcW w:type="dxa" w:w="1624"/>
            <w:vAlign w:val="center"/>
          </w:tcPr>
          <w:p>
            <w:r>
              <w:rPr>
                <w:sz w:val="16"/>
              </w:rPr>
              <w:t>binary</w:t>
            </w:r>
          </w:p>
        </w:tc>
        <w:tc>
          <w:tcPr>
            <w:tcW w:type="dxa" w:w="1624"/>
            <w:vAlign w:val="center"/>
          </w:tcPr>
          <w:p>
            <w:r>
              <w:rPr>
                <w:sz w:val="16"/>
              </w:rPr>
              <w:t>THCA–BRAF</w:t>
            </w:r>
          </w:p>
        </w:tc>
        <w:tc>
          <w:tcPr>
            <w:tcW w:type="dxa" w:w="1624"/>
            <w:vAlign w:val="center"/>
          </w:tcPr>
          <w:p>
            <w:r>
              <w:rPr>
                <w:sz w:val="16"/>
              </w:rPr>
              <w:t>490</w:t>
            </w:r>
          </w:p>
        </w:tc>
        <w:tc>
          <w:tcPr>
            <w:tcW w:type="dxa" w:w="1624"/>
            <w:vAlign w:val="center"/>
          </w:tcPr>
          <w:p>
            <w:r>
              <w:rPr>
                <w:sz w:val="16"/>
              </w:rPr>
              <w:t>BA 0.837 (0.805–0.866)</w:t>
            </w:r>
          </w:p>
        </w:tc>
        <w:tc>
          <w:tcPr>
            <w:tcW w:type="dxa" w:w="1624"/>
            <w:vAlign w:val="center"/>
          </w:tcPr>
          <w:p>
            <w:r>
              <w:rPr>
                <w:sz w:val="16"/>
              </w:rPr>
              <w:t>Se 0.926 (0.897–0.952); Sp 0.747 (0.688–0.801)</w:t>
            </w:r>
          </w:p>
        </w:tc>
        <w:tc>
          <w:tcPr>
            <w:tcW w:type="dxa" w:w="1624"/>
            <w:vAlign w:val="center"/>
          </w:tcPr>
          <w:p>
            <w:r>
              <w:rPr>
                <w:sz w:val="16"/>
              </w:rPr>
              <w:t>AUROC 0.894 (0.862–0.924)</w:t>
            </w:r>
          </w:p>
        </w:tc>
      </w:tr>
      <w:tr>
        <w:trPr>
          <w:cantSplit/>
        </w:trPr>
        <w:tc>
          <w:tcPr>
            <w:tcW w:type="dxa" w:w="1624"/>
            <w:vAlign w:val="center"/>
          </w:tcPr>
          <w:p>
            <w:r>
              <w:rPr>
                <w:sz w:val="16"/>
              </w:rPr>
              <w:t>binary</w:t>
            </w:r>
          </w:p>
        </w:tc>
        <w:tc>
          <w:tcPr>
            <w:tcW w:type="dxa" w:w="1624"/>
            <w:vAlign w:val="center"/>
          </w:tcPr>
          <w:p>
            <w:r>
              <w:rPr>
                <w:sz w:val="16"/>
              </w:rPr>
              <w:t>READ–APC</w:t>
            </w:r>
          </w:p>
        </w:tc>
        <w:tc>
          <w:tcPr>
            <w:tcW w:type="dxa" w:w="1624"/>
            <w:vAlign w:val="center"/>
          </w:tcPr>
          <w:p>
            <w:r>
              <w:rPr>
                <w:sz w:val="16"/>
              </w:rPr>
              <w:t>135</w:t>
            </w:r>
          </w:p>
        </w:tc>
        <w:tc>
          <w:tcPr>
            <w:tcW w:type="dxa" w:w="1624"/>
            <w:vAlign w:val="center"/>
          </w:tcPr>
          <w:p>
            <w:r>
              <w:rPr>
                <w:sz w:val="16"/>
              </w:rPr>
              <w:t>BA 0.827 (0.771–0.882)</w:t>
            </w:r>
          </w:p>
        </w:tc>
        <w:tc>
          <w:tcPr>
            <w:tcW w:type="dxa" w:w="1624"/>
            <w:vAlign w:val="center"/>
          </w:tcPr>
          <w:p>
            <w:r>
              <w:rPr>
                <w:sz w:val="16"/>
              </w:rPr>
              <w:t>Se 0.874 (0.810–0.931); Sp 0.780 (0.688–0.873)</w:t>
            </w:r>
          </w:p>
        </w:tc>
        <w:tc>
          <w:tcPr>
            <w:tcW w:type="dxa" w:w="1624"/>
            <w:vAlign w:val="center"/>
          </w:tcPr>
          <w:p>
            <w:r>
              <w:rPr>
                <w:sz w:val="16"/>
              </w:rPr>
              <w:t>AUROC 0.874 (0.818–0.926)</w:t>
            </w:r>
          </w:p>
        </w:tc>
      </w:tr>
      <w:tr>
        <w:trPr>
          <w:cantSplit/>
        </w:trPr>
        <w:tc>
          <w:tcPr>
            <w:tcW w:type="dxa" w:w="1624"/>
            <w:vAlign w:val="center"/>
          </w:tcPr>
          <w:p>
            <w:r>
              <w:rPr>
                <w:sz w:val="16"/>
              </w:rPr>
              <w:t>binary</w:t>
            </w:r>
          </w:p>
        </w:tc>
        <w:tc>
          <w:tcPr>
            <w:tcW w:type="dxa" w:w="1624"/>
            <w:vAlign w:val="center"/>
          </w:tcPr>
          <w:p>
            <w:r>
              <w:rPr>
                <w:sz w:val="16"/>
              </w:rPr>
              <w:t>LGG–TP53</w:t>
            </w:r>
          </w:p>
        </w:tc>
        <w:tc>
          <w:tcPr>
            <w:tcW w:type="dxa" w:w="1624"/>
            <w:vAlign w:val="center"/>
          </w:tcPr>
          <w:p>
            <w:r>
              <w:rPr>
                <w:sz w:val="16"/>
              </w:rPr>
              <w:t>481</w:t>
            </w:r>
          </w:p>
        </w:tc>
        <w:tc>
          <w:tcPr>
            <w:tcW w:type="dxa" w:w="1624"/>
            <w:vAlign w:val="center"/>
          </w:tcPr>
          <w:p>
            <w:r>
              <w:rPr>
                <w:sz w:val="16"/>
              </w:rPr>
              <w:t>BA 0.825 (0.796–0.856)</w:t>
            </w:r>
          </w:p>
        </w:tc>
        <w:tc>
          <w:tcPr>
            <w:tcW w:type="dxa" w:w="1624"/>
            <w:vAlign w:val="center"/>
          </w:tcPr>
          <w:p>
            <w:r>
              <w:rPr>
                <w:sz w:val="16"/>
              </w:rPr>
              <w:t>Se 0.803 (0.758–0.848); Sp 0.847 (0.807–0.889)</w:t>
            </w:r>
          </w:p>
        </w:tc>
        <w:tc>
          <w:tcPr>
            <w:tcW w:type="dxa" w:w="1624"/>
            <w:vAlign w:val="center"/>
          </w:tcPr>
          <w:p>
            <w:r>
              <w:rPr>
                <w:sz w:val="16"/>
              </w:rPr>
              <w:t>AUROC 0.883 (0.852–0.914)</w:t>
            </w:r>
          </w:p>
        </w:tc>
      </w:tr>
      <w:tr>
        <w:trPr>
          <w:cantSplit/>
        </w:trPr>
        <w:tc>
          <w:tcPr>
            <w:tcW w:type="dxa" w:w="1624"/>
            <w:vAlign w:val="center"/>
          </w:tcPr>
          <w:p>
            <w:r>
              <w:rPr>
                <w:sz w:val="16"/>
              </w:rPr>
              <w:t>binary</w:t>
            </w:r>
          </w:p>
        </w:tc>
        <w:tc>
          <w:tcPr>
            <w:tcW w:type="dxa" w:w="1624"/>
            <w:vAlign w:val="center"/>
          </w:tcPr>
          <w:p>
            <w:r>
              <w:rPr>
                <w:sz w:val="16"/>
              </w:rPr>
              <w:t>LGG–HIPPO</w:t>
            </w:r>
          </w:p>
        </w:tc>
        <w:tc>
          <w:tcPr>
            <w:tcW w:type="dxa" w:w="1624"/>
            <w:vAlign w:val="center"/>
          </w:tcPr>
          <w:p>
            <w:r>
              <w:rPr>
                <w:sz w:val="16"/>
              </w:rPr>
              <w:t>481</w:t>
            </w:r>
          </w:p>
        </w:tc>
        <w:tc>
          <w:tcPr>
            <w:tcW w:type="dxa" w:w="1624"/>
            <w:vAlign w:val="center"/>
          </w:tcPr>
          <w:p>
            <w:r>
              <w:rPr>
                <w:sz w:val="16"/>
              </w:rPr>
              <w:t>BA 0.818 (0.777–0.860)</w:t>
            </w:r>
          </w:p>
        </w:tc>
        <w:tc>
          <w:tcPr>
            <w:tcW w:type="dxa" w:w="1624"/>
            <w:vAlign w:val="center"/>
          </w:tcPr>
          <w:p>
            <w:r>
              <w:rPr>
                <w:sz w:val="16"/>
              </w:rPr>
              <w:t>Se 0.941 (0.920–0.960); Sp 0.694 (0.612–0.771)</w:t>
            </w:r>
          </w:p>
        </w:tc>
        <w:tc>
          <w:tcPr>
            <w:tcW w:type="dxa" w:w="1624"/>
            <w:vAlign w:val="center"/>
          </w:tcPr>
          <w:p>
            <w:r>
              <w:rPr>
                <w:sz w:val="16"/>
              </w:rPr>
              <w:t>AUROC 0.887 (0.844–0.924)</w:t>
            </w:r>
          </w:p>
        </w:tc>
      </w:tr>
      <w:tr>
        <w:trPr>
          <w:cantSplit/>
        </w:trPr>
        <w:tc>
          <w:tcPr>
            <w:tcW w:type="dxa" w:w="1624"/>
            <w:vAlign w:val="center"/>
          </w:tcPr>
          <w:p>
            <w:r>
              <w:rPr>
                <w:sz w:val="16"/>
              </w:rPr>
              <w:t>binary</w:t>
            </w:r>
          </w:p>
        </w:tc>
        <w:tc>
          <w:tcPr>
            <w:tcW w:type="dxa" w:w="1624"/>
            <w:vAlign w:val="center"/>
          </w:tcPr>
          <w:p>
            <w:r>
              <w:rPr>
                <w:sz w:val="16"/>
              </w:rPr>
              <w:t>COAD–APC</w:t>
            </w:r>
          </w:p>
        </w:tc>
        <w:tc>
          <w:tcPr>
            <w:tcW w:type="dxa" w:w="1624"/>
            <w:vAlign w:val="center"/>
          </w:tcPr>
          <w:p>
            <w:r>
              <w:rPr>
                <w:sz w:val="16"/>
              </w:rPr>
              <w:t>382</w:t>
            </w:r>
          </w:p>
        </w:tc>
        <w:tc>
          <w:tcPr>
            <w:tcW w:type="dxa" w:w="1624"/>
            <w:vAlign w:val="center"/>
          </w:tcPr>
          <w:p>
            <w:r>
              <w:rPr>
                <w:sz w:val="16"/>
              </w:rPr>
              <w:t>BA 0.794 (0.756–0.830)</w:t>
            </w:r>
          </w:p>
        </w:tc>
        <w:tc>
          <w:tcPr>
            <w:tcW w:type="dxa" w:w="1624"/>
            <w:vAlign w:val="center"/>
          </w:tcPr>
          <w:p>
            <w:r>
              <w:rPr>
                <w:sz w:val="16"/>
              </w:rPr>
              <w:t>Se 0.883 (0.838–0.923); Sp 0.705 (0.642–0.765)</w:t>
            </w:r>
          </w:p>
        </w:tc>
        <w:tc>
          <w:tcPr>
            <w:tcW w:type="dxa" w:w="1624"/>
            <w:vAlign w:val="center"/>
          </w:tcPr>
          <w:p>
            <w:r>
              <w:rPr>
                <w:sz w:val="16"/>
              </w:rPr>
              <w:t>AUROC 0.848 (0.805–0.885)</w:t>
            </w:r>
          </w:p>
        </w:tc>
      </w:tr>
      <w:tr>
        <w:trPr>
          <w:cantSplit/>
        </w:trPr>
        <w:tc>
          <w:tcPr>
            <w:tcW w:type="dxa" w:w="1624"/>
            <w:vAlign w:val="center"/>
          </w:tcPr>
          <w:p>
            <w:r>
              <w:rPr>
                <w:sz w:val="16"/>
              </w:rPr>
              <w:t>binary</w:t>
            </w:r>
          </w:p>
        </w:tc>
        <w:tc>
          <w:tcPr>
            <w:tcW w:type="dxa" w:w="1624"/>
            <w:vAlign w:val="center"/>
          </w:tcPr>
          <w:p>
            <w:r>
              <w:rPr>
                <w:sz w:val="16"/>
              </w:rPr>
              <w:t>COAD–MSI-H strict (MANTIS &gt;0.6)</w:t>
            </w:r>
          </w:p>
        </w:tc>
        <w:tc>
          <w:tcPr>
            <w:tcW w:type="dxa" w:w="1624"/>
            <w:vAlign w:val="center"/>
          </w:tcPr>
          <w:p>
            <w:r>
              <w:rPr>
                <w:sz w:val="16"/>
              </w:rPr>
              <w:t>374</w:t>
            </w:r>
          </w:p>
        </w:tc>
        <w:tc>
          <w:tcPr>
            <w:tcW w:type="dxa" w:w="1624"/>
            <w:vAlign w:val="center"/>
          </w:tcPr>
          <w:p>
            <w:r>
              <w:rPr>
                <w:sz w:val="16"/>
              </w:rPr>
              <w:t>BA 0.782 (0.725–0.833)</w:t>
            </w:r>
          </w:p>
        </w:tc>
        <w:tc>
          <w:tcPr>
            <w:tcW w:type="dxa" w:w="1624"/>
            <w:vAlign w:val="center"/>
          </w:tcPr>
          <w:p>
            <w:r>
              <w:rPr>
                <w:sz w:val="16"/>
              </w:rPr>
              <w:t>Se 0.600 (0.489–0.702); Sp 0.964 (0.946–0.980)</w:t>
            </w:r>
          </w:p>
        </w:tc>
        <w:tc>
          <w:tcPr>
            <w:tcW w:type="dxa" w:w="1624"/>
            <w:vAlign w:val="center"/>
          </w:tcPr>
          <w:p>
            <w:r>
              <w:rPr>
                <w:sz w:val="16"/>
              </w:rPr>
              <w:t>AUROC 0.915 (0.874–0.953)</w:t>
            </w:r>
          </w:p>
        </w:tc>
      </w:tr>
      <w:tr>
        <w:trPr>
          <w:cantSplit/>
        </w:trPr>
        <w:tc>
          <w:tcPr>
            <w:tcW w:type="dxa" w:w="1624"/>
            <w:vAlign w:val="center"/>
          </w:tcPr>
          <w:p>
            <w:r>
              <w:rPr>
                <w:sz w:val="16"/>
              </w:rPr>
              <w:t>binary</w:t>
            </w:r>
          </w:p>
        </w:tc>
        <w:tc>
          <w:tcPr>
            <w:tcW w:type="dxa" w:w="1624"/>
            <w:vAlign w:val="center"/>
          </w:tcPr>
          <w:p>
            <w:r>
              <w:rPr>
                <w:sz w:val="16"/>
              </w:rPr>
              <w:t>LGG–IDH1</w:t>
            </w:r>
          </w:p>
        </w:tc>
        <w:tc>
          <w:tcPr>
            <w:tcW w:type="dxa" w:w="1624"/>
            <w:vAlign w:val="center"/>
          </w:tcPr>
          <w:p>
            <w:r>
              <w:rPr>
                <w:sz w:val="16"/>
              </w:rPr>
              <w:t>485</w:t>
            </w:r>
          </w:p>
        </w:tc>
        <w:tc>
          <w:tcPr>
            <w:tcW w:type="dxa" w:w="1624"/>
            <w:vAlign w:val="center"/>
          </w:tcPr>
          <w:p>
            <w:r>
              <w:rPr>
                <w:sz w:val="16"/>
              </w:rPr>
              <w:t>BA 0.782 (0.740–0.823)</w:t>
            </w:r>
          </w:p>
        </w:tc>
        <w:tc>
          <w:tcPr>
            <w:tcW w:type="dxa" w:w="1624"/>
            <w:vAlign w:val="center"/>
          </w:tcPr>
          <w:p>
            <w:r>
              <w:rPr>
                <w:sz w:val="16"/>
              </w:rPr>
              <w:t>Se 0.940 (0.921–0.957); Sp 0.624 (0.540–0.702)</w:t>
            </w:r>
          </w:p>
        </w:tc>
        <w:tc>
          <w:tcPr>
            <w:tcW w:type="dxa" w:w="1624"/>
            <w:vAlign w:val="center"/>
          </w:tcPr>
          <w:p>
            <w:r>
              <w:rPr>
                <w:sz w:val="16"/>
              </w:rPr>
              <w:t>AUROC 0.853 (0.807–0.898)</w:t>
            </w:r>
          </w:p>
        </w:tc>
      </w:tr>
      <w:tr>
        <w:trPr>
          <w:cantSplit/>
        </w:trPr>
        <w:tc>
          <w:tcPr>
            <w:tcW w:type="dxa" w:w="1624"/>
            <w:vAlign w:val="center"/>
          </w:tcPr>
          <w:p>
            <w:r>
              <w:rPr>
                <w:sz w:val="16"/>
              </w:rPr>
              <w:t>binary</w:t>
            </w:r>
          </w:p>
        </w:tc>
        <w:tc>
          <w:tcPr>
            <w:tcW w:type="dxa" w:w="1624"/>
            <w:vAlign w:val="center"/>
          </w:tcPr>
          <w:p>
            <w:r>
              <w:rPr>
                <w:sz w:val="16"/>
              </w:rPr>
              <w:t>UCEC–Any called fusion</w:t>
            </w:r>
          </w:p>
        </w:tc>
        <w:tc>
          <w:tcPr>
            <w:tcW w:type="dxa" w:w="1624"/>
            <w:vAlign w:val="center"/>
          </w:tcPr>
          <w:p>
            <w:r>
              <w:rPr>
                <w:sz w:val="16"/>
              </w:rPr>
              <w:t>153</w:t>
            </w:r>
          </w:p>
        </w:tc>
        <w:tc>
          <w:tcPr>
            <w:tcW w:type="dxa" w:w="1624"/>
            <w:vAlign w:val="center"/>
          </w:tcPr>
          <w:p>
            <w:r>
              <w:rPr>
                <w:sz w:val="16"/>
              </w:rPr>
              <w:t>BA 0.781 (0.724–0.839)</w:t>
            </w:r>
          </w:p>
        </w:tc>
        <w:tc>
          <w:tcPr>
            <w:tcW w:type="dxa" w:w="1624"/>
            <w:vAlign w:val="center"/>
          </w:tcPr>
          <w:p>
            <w:r>
              <w:rPr>
                <w:sz w:val="16"/>
              </w:rPr>
              <w:t>Se 0.770 (0.683–0.850); Sp 0.792 (0.706–0.868)</w:t>
            </w:r>
          </w:p>
        </w:tc>
        <w:tc>
          <w:tcPr>
            <w:tcW w:type="dxa" w:w="1624"/>
            <w:vAlign w:val="center"/>
          </w:tcPr>
          <w:p>
            <w:r>
              <w:rPr>
                <w:sz w:val="16"/>
              </w:rPr>
              <w:t>AUROC 0.830 (0.770–0.889)</w:t>
            </w:r>
          </w:p>
        </w:tc>
      </w:tr>
      <w:tr>
        <w:trPr>
          <w:cantSplit/>
        </w:trPr>
        <w:tc>
          <w:tcPr>
            <w:tcW w:type="dxa" w:w="1624"/>
            <w:vAlign w:val="center"/>
          </w:tcPr>
          <w:p>
            <w:r>
              <w:rPr>
                <w:sz w:val="16"/>
              </w:rPr>
              <w:t>binary</w:t>
            </w:r>
          </w:p>
        </w:tc>
        <w:tc>
          <w:tcPr>
            <w:tcW w:type="dxa" w:w="1624"/>
            <w:vAlign w:val="center"/>
          </w:tcPr>
          <w:p>
            <w:r>
              <w:rPr>
                <w:sz w:val="16"/>
              </w:rPr>
              <w:t>COAD–TP53</w:t>
            </w:r>
          </w:p>
        </w:tc>
        <w:tc>
          <w:tcPr>
            <w:tcW w:type="dxa" w:w="1624"/>
            <w:vAlign w:val="center"/>
          </w:tcPr>
          <w:p>
            <w:r>
              <w:rPr>
                <w:sz w:val="16"/>
              </w:rPr>
              <w:t>382</w:t>
            </w:r>
          </w:p>
        </w:tc>
        <w:tc>
          <w:tcPr>
            <w:tcW w:type="dxa" w:w="1624"/>
            <w:vAlign w:val="center"/>
          </w:tcPr>
          <w:p>
            <w:r>
              <w:rPr>
                <w:sz w:val="16"/>
              </w:rPr>
              <w:t>BA 0.778 (0.740–0.814)</w:t>
            </w:r>
          </w:p>
        </w:tc>
        <w:tc>
          <w:tcPr>
            <w:tcW w:type="dxa" w:w="1624"/>
            <w:vAlign w:val="center"/>
          </w:tcPr>
          <w:p>
            <w:r>
              <w:rPr>
                <w:sz w:val="16"/>
              </w:rPr>
              <w:t>Se 0.779 (0.720–0.834); Sp 0.777 (0.723–0.827)</w:t>
            </w:r>
          </w:p>
        </w:tc>
        <w:tc>
          <w:tcPr>
            <w:tcW w:type="dxa" w:w="1624"/>
            <w:vAlign w:val="center"/>
          </w:tcPr>
          <w:p>
            <w:r>
              <w:rPr>
                <w:sz w:val="16"/>
              </w:rPr>
              <w:t>AUROC 0.854 (0.815–0.889)</w:t>
            </w:r>
          </w:p>
        </w:tc>
      </w:tr>
      <w:tr>
        <w:trPr>
          <w:cantSplit/>
        </w:trPr>
        <w:tc>
          <w:tcPr>
            <w:tcW w:type="dxa" w:w="1624"/>
            <w:vAlign w:val="center"/>
          </w:tcPr>
          <w:p>
            <w:r>
              <w:rPr>
                <w:sz w:val="16"/>
              </w:rPr>
              <w:t>continuous</w:t>
            </w:r>
          </w:p>
        </w:tc>
        <w:tc>
          <w:tcPr>
            <w:tcW w:type="dxa" w:w="1624"/>
            <w:vAlign w:val="center"/>
          </w:tcPr>
          <w:p>
            <w:r>
              <w:rPr>
                <w:sz w:val="16"/>
              </w:rPr>
              <w:t>BRCA–Wound Healing</w:t>
            </w:r>
          </w:p>
        </w:tc>
        <w:tc>
          <w:tcPr>
            <w:tcW w:type="dxa" w:w="1624"/>
            <w:vAlign w:val="center"/>
          </w:tcPr>
          <w:p>
            <w:r>
              <w:rPr>
                <w:sz w:val="16"/>
              </w:rPr>
              <w:t>1039</w:t>
            </w:r>
          </w:p>
        </w:tc>
        <w:tc>
          <w:tcPr>
            <w:tcW w:type="dxa" w:w="1624"/>
            <w:vAlign w:val="center"/>
          </w:tcPr>
          <w:p>
            <w:r>
              <w:rPr>
                <w:sz w:val="16"/>
              </w:rPr>
              <w:t>Q² -0.169 (-0.196–-0.148)</w:t>
            </w:r>
          </w:p>
        </w:tc>
        <w:tc>
          <w:tcPr>
            <w:tcW w:type="dxa" w:w="1624"/>
            <w:vAlign w:val="center"/>
          </w:tcPr>
          <w:p>
            <w:r>
              <w:rPr>
                <w:sz w:val="16"/>
              </w:rPr>
              <w:t>Not applicable</w:t>
            </w:r>
          </w:p>
        </w:tc>
        <w:tc>
          <w:tcPr>
            <w:tcW w:type="dxa" w:w="1624"/>
            <w:vAlign w:val="center"/>
          </w:tcPr>
          <w:p>
            <w:r>
              <w:rPr>
                <w:sz w:val="16"/>
              </w:rPr>
              <w:t>RMSE 0.174 (0.168–0.181); ρ -0.002 (-0.030–0.026)</w:t>
            </w:r>
          </w:p>
        </w:tc>
      </w:tr>
      <w:tr>
        <w:trPr>
          <w:cantSplit/>
        </w:trPr>
        <w:tc>
          <w:tcPr>
            <w:tcW w:type="dxa" w:w="1624"/>
            <w:vAlign w:val="center"/>
          </w:tcPr>
          <w:p>
            <w:r>
              <w:rPr>
                <w:sz w:val="16"/>
              </w:rPr>
              <w:t>continuous</w:t>
            </w:r>
          </w:p>
        </w:tc>
        <w:tc>
          <w:tcPr>
            <w:tcW w:type="dxa" w:w="1624"/>
            <w:vAlign w:val="center"/>
          </w:tcPr>
          <w:p>
            <w:r>
              <w:rPr>
                <w:sz w:val="16"/>
              </w:rPr>
              <w:t>KIRP–Proliferation</w:t>
            </w:r>
          </w:p>
        </w:tc>
        <w:tc>
          <w:tcPr>
            <w:tcW w:type="dxa" w:w="1624"/>
            <w:vAlign w:val="center"/>
          </w:tcPr>
          <w:p>
            <w:r>
              <w:rPr>
                <w:sz w:val="16"/>
              </w:rPr>
              <w:t>261</w:t>
            </w:r>
          </w:p>
        </w:tc>
        <w:tc>
          <w:tcPr>
            <w:tcW w:type="dxa" w:w="1624"/>
            <w:vAlign w:val="center"/>
          </w:tcPr>
          <w:p>
            <w:r>
              <w:rPr>
                <w:sz w:val="16"/>
              </w:rPr>
              <w:t>Q² -0.205 (-0.269–-0.157)</w:t>
            </w:r>
          </w:p>
        </w:tc>
        <w:tc>
          <w:tcPr>
            <w:tcW w:type="dxa" w:w="1624"/>
            <w:vAlign w:val="center"/>
          </w:tcPr>
          <w:p>
            <w:r>
              <w:rPr>
                <w:sz w:val="16"/>
              </w:rPr>
              <w:t>Not applicable</w:t>
            </w:r>
          </w:p>
        </w:tc>
        <w:tc>
          <w:tcPr>
            <w:tcW w:type="dxa" w:w="1624"/>
            <w:vAlign w:val="center"/>
          </w:tcPr>
          <w:p>
            <w:r>
              <w:rPr>
                <w:sz w:val="16"/>
              </w:rPr>
              <w:t>RMSE 0.620 (0.560–0.673); ρ 0.010 (-0.040–0.066)</w:t>
            </w:r>
          </w:p>
        </w:tc>
      </w:tr>
      <w:tr>
        <w:trPr>
          <w:cantSplit/>
        </w:trPr>
        <w:tc>
          <w:tcPr>
            <w:tcW w:type="dxa" w:w="1624"/>
            <w:vAlign w:val="center"/>
          </w:tcPr>
          <w:p>
            <w:r>
              <w:rPr>
                <w:sz w:val="16"/>
              </w:rPr>
              <w:t>continuous</w:t>
            </w:r>
          </w:p>
        </w:tc>
        <w:tc>
          <w:tcPr>
            <w:tcW w:type="dxa" w:w="1624"/>
            <w:vAlign w:val="center"/>
          </w:tcPr>
          <w:p>
            <w:r>
              <w:rPr>
                <w:sz w:val="16"/>
              </w:rPr>
              <w:t>BRCA–Proliferation</w:t>
            </w:r>
          </w:p>
        </w:tc>
        <w:tc>
          <w:tcPr>
            <w:tcW w:type="dxa" w:w="1624"/>
            <w:vAlign w:val="center"/>
          </w:tcPr>
          <w:p>
            <w:r>
              <w:rPr>
                <w:sz w:val="16"/>
              </w:rPr>
              <w:t>1039</w:t>
            </w:r>
          </w:p>
        </w:tc>
        <w:tc>
          <w:tcPr>
            <w:tcW w:type="dxa" w:w="1624"/>
            <w:vAlign w:val="center"/>
          </w:tcPr>
          <w:p>
            <w:r>
              <w:rPr>
                <w:sz w:val="16"/>
              </w:rPr>
              <w:t>Q² -0.239 (-0.279–-0.206)</w:t>
            </w:r>
          </w:p>
        </w:tc>
        <w:tc>
          <w:tcPr>
            <w:tcW w:type="dxa" w:w="1624"/>
            <w:vAlign w:val="center"/>
          </w:tcPr>
          <w:p>
            <w:r>
              <w:rPr>
                <w:sz w:val="16"/>
              </w:rPr>
              <w:t>Not applicable</w:t>
            </w:r>
          </w:p>
        </w:tc>
        <w:tc>
          <w:tcPr>
            <w:tcW w:type="dxa" w:w="1624"/>
            <w:vAlign w:val="center"/>
          </w:tcPr>
          <w:p>
            <w:r>
              <w:rPr>
                <w:sz w:val="16"/>
              </w:rPr>
              <w:t>RMSE 0.704 (0.679–0.729); ρ 0.012 (-0.014–0.040)</w:t>
            </w:r>
          </w:p>
        </w:tc>
      </w:tr>
      <w:tr>
        <w:trPr>
          <w:cantSplit/>
        </w:trPr>
        <w:tc>
          <w:tcPr>
            <w:tcW w:type="dxa" w:w="1624"/>
            <w:vAlign w:val="center"/>
          </w:tcPr>
          <w:p>
            <w:r>
              <w:rPr>
                <w:sz w:val="16"/>
              </w:rPr>
              <w:t>continuous</w:t>
            </w:r>
          </w:p>
        </w:tc>
        <w:tc>
          <w:tcPr>
            <w:tcW w:type="dxa" w:w="1624"/>
            <w:vAlign w:val="center"/>
          </w:tcPr>
          <w:p>
            <w:r>
              <w:rPr>
                <w:sz w:val="16"/>
              </w:rPr>
              <w:t>TGCT–Wound Healing</w:t>
            </w:r>
          </w:p>
        </w:tc>
        <w:tc>
          <w:tcPr>
            <w:tcW w:type="dxa" w:w="1624"/>
            <w:vAlign w:val="center"/>
          </w:tcPr>
          <w:p>
            <w:r>
              <w:rPr>
                <w:sz w:val="16"/>
              </w:rPr>
              <w:t>148</w:t>
            </w:r>
          </w:p>
        </w:tc>
        <w:tc>
          <w:tcPr>
            <w:tcW w:type="dxa" w:w="1624"/>
            <w:vAlign w:val="center"/>
          </w:tcPr>
          <w:p>
            <w:r>
              <w:rPr>
                <w:sz w:val="16"/>
              </w:rPr>
              <w:t>Q² -0.368 (-0.553–-0.247)</w:t>
            </w:r>
          </w:p>
        </w:tc>
        <w:tc>
          <w:tcPr>
            <w:tcW w:type="dxa" w:w="1624"/>
            <w:vAlign w:val="center"/>
          </w:tcPr>
          <w:p>
            <w:r>
              <w:rPr>
                <w:sz w:val="16"/>
              </w:rPr>
              <w:t>Not applicable</w:t>
            </w:r>
          </w:p>
        </w:tc>
        <w:tc>
          <w:tcPr>
            <w:tcW w:type="dxa" w:w="1624"/>
            <w:vAlign w:val="center"/>
          </w:tcPr>
          <w:p>
            <w:r>
              <w:rPr>
                <w:sz w:val="16"/>
              </w:rPr>
              <w:t>RMSE 0.227 (0.208–0.244); ρ 0.008 (-0.062–0.080)</w:t>
            </w:r>
          </w:p>
        </w:tc>
      </w:tr>
      <w:tr>
        <w:trPr>
          <w:cantSplit/>
        </w:trPr>
        <w:tc>
          <w:tcPr>
            <w:tcW w:type="dxa" w:w="1624"/>
            <w:vAlign w:val="center"/>
          </w:tcPr>
          <w:p>
            <w:r>
              <w:rPr>
                <w:sz w:val="16"/>
              </w:rPr>
              <w:t>continuous</w:t>
            </w:r>
          </w:p>
        </w:tc>
        <w:tc>
          <w:tcPr>
            <w:tcW w:type="dxa" w:w="1624"/>
            <w:vAlign w:val="center"/>
          </w:tcPr>
          <w:p>
            <w:r>
              <w:rPr>
                <w:sz w:val="16"/>
              </w:rPr>
              <w:t>LUAD–Proliferation</w:t>
            </w:r>
          </w:p>
        </w:tc>
        <w:tc>
          <w:tcPr>
            <w:tcW w:type="dxa" w:w="1624"/>
            <w:vAlign w:val="center"/>
          </w:tcPr>
          <w:p>
            <w:r>
              <w:rPr>
                <w:sz w:val="16"/>
              </w:rPr>
              <w:t>410</w:t>
            </w:r>
          </w:p>
        </w:tc>
        <w:tc>
          <w:tcPr>
            <w:tcW w:type="dxa" w:w="1624"/>
            <w:vAlign w:val="center"/>
          </w:tcPr>
          <w:p>
            <w:r>
              <w:rPr>
                <w:sz w:val="16"/>
              </w:rPr>
              <w:t>Q² -0.550 (-0.656–-0.468)</w:t>
            </w:r>
          </w:p>
        </w:tc>
        <w:tc>
          <w:tcPr>
            <w:tcW w:type="dxa" w:w="1624"/>
            <w:vAlign w:val="center"/>
          </w:tcPr>
          <w:p>
            <w:r>
              <w:rPr>
                <w:sz w:val="16"/>
              </w:rPr>
              <w:t>Not applicable</w:t>
            </w:r>
          </w:p>
        </w:tc>
        <w:tc>
          <w:tcPr>
            <w:tcW w:type="dxa" w:w="1624"/>
            <w:vAlign w:val="center"/>
          </w:tcPr>
          <w:p>
            <w:r>
              <w:rPr>
                <w:sz w:val="16"/>
              </w:rPr>
              <w:t>RMSE 0.811 (0.771–0.849); ρ -0.019 (-0.064–0.026)</w:t>
            </w:r>
          </w:p>
        </w:tc>
      </w:tr>
      <w:tr>
        <w:trPr>
          <w:cantSplit/>
        </w:trPr>
        <w:tc>
          <w:tcPr>
            <w:tcW w:type="dxa" w:w="1624"/>
            <w:vAlign w:val="center"/>
          </w:tcPr>
          <w:p>
            <w:r>
              <w:rPr>
                <w:sz w:val="16"/>
              </w:rPr>
              <w:t>continuous</w:t>
            </w:r>
          </w:p>
        </w:tc>
        <w:tc>
          <w:tcPr>
            <w:tcW w:type="dxa" w:w="1624"/>
            <w:vAlign w:val="center"/>
          </w:tcPr>
          <w:p>
            <w:r>
              <w:rPr>
                <w:sz w:val="16"/>
              </w:rPr>
              <w:t>TGCT–TGF-beta Response</w:t>
            </w:r>
          </w:p>
        </w:tc>
        <w:tc>
          <w:tcPr>
            <w:tcW w:type="dxa" w:w="1624"/>
            <w:vAlign w:val="center"/>
          </w:tcPr>
          <w:p>
            <w:r>
              <w:rPr>
                <w:sz w:val="16"/>
              </w:rPr>
              <w:t>148</w:t>
            </w:r>
          </w:p>
        </w:tc>
        <w:tc>
          <w:tcPr>
            <w:tcW w:type="dxa" w:w="1624"/>
            <w:vAlign w:val="center"/>
          </w:tcPr>
          <w:p>
            <w:r>
              <w:rPr>
                <w:sz w:val="16"/>
              </w:rPr>
              <w:t>Q² -0.600 (-0.876–-0.409)</w:t>
            </w:r>
          </w:p>
        </w:tc>
        <w:tc>
          <w:tcPr>
            <w:tcW w:type="dxa" w:w="1624"/>
            <w:vAlign w:val="center"/>
          </w:tcPr>
          <w:p>
            <w:r>
              <w:rPr>
                <w:sz w:val="16"/>
              </w:rPr>
              <w:t>Not applicable</w:t>
            </w:r>
          </w:p>
        </w:tc>
        <w:tc>
          <w:tcPr>
            <w:tcW w:type="dxa" w:w="1624"/>
            <w:vAlign w:val="center"/>
          </w:tcPr>
          <w:p>
            <w:r>
              <w:rPr>
                <w:sz w:val="16"/>
              </w:rPr>
              <w:t>RMSE 0.666 (0.601–0.722); ρ 0.021 (-0.051–0.093)</w:t>
            </w:r>
          </w:p>
        </w:tc>
      </w:tr>
      <w:tr>
        <w:trPr>
          <w:cantSplit/>
        </w:trPr>
        <w:tc>
          <w:tcPr>
            <w:tcW w:type="dxa" w:w="1624"/>
            <w:vAlign w:val="center"/>
          </w:tcPr>
          <w:p>
            <w:r>
              <w:rPr>
                <w:sz w:val="16"/>
              </w:rPr>
              <w:t>continuous</w:t>
            </w:r>
          </w:p>
        </w:tc>
        <w:tc>
          <w:tcPr>
            <w:tcW w:type="dxa" w:w="1624"/>
            <w:vAlign w:val="center"/>
          </w:tcPr>
          <w:p>
            <w:r>
              <w:rPr>
                <w:sz w:val="16"/>
              </w:rPr>
              <w:t>SARC–Macrophage Regulation</w:t>
            </w:r>
          </w:p>
        </w:tc>
        <w:tc>
          <w:tcPr>
            <w:tcW w:type="dxa" w:w="1624"/>
            <w:vAlign w:val="center"/>
          </w:tcPr>
          <w:p>
            <w:r>
              <w:rPr>
                <w:sz w:val="16"/>
              </w:rPr>
              <w:t>218</w:t>
            </w:r>
          </w:p>
        </w:tc>
        <w:tc>
          <w:tcPr>
            <w:tcW w:type="dxa" w:w="1624"/>
            <w:vAlign w:val="center"/>
          </w:tcPr>
          <w:p>
            <w:r>
              <w:rPr>
                <w:sz w:val="16"/>
              </w:rPr>
              <w:t>Q² -0.629 (-0.846–-0.465)</w:t>
            </w:r>
          </w:p>
        </w:tc>
        <w:tc>
          <w:tcPr>
            <w:tcW w:type="dxa" w:w="1624"/>
            <w:vAlign w:val="center"/>
          </w:tcPr>
          <w:p>
            <w:r>
              <w:rPr>
                <w:sz w:val="16"/>
              </w:rPr>
              <w:t>Not applicable</w:t>
            </w:r>
          </w:p>
        </w:tc>
        <w:tc>
          <w:tcPr>
            <w:tcW w:type="dxa" w:w="1624"/>
            <w:vAlign w:val="center"/>
          </w:tcPr>
          <w:p>
            <w:r>
              <w:rPr>
                <w:sz w:val="16"/>
              </w:rPr>
              <w:t>RMSE 1.130 (1.038–1.222); ρ 0.033 (-0.031–0.095)</w:t>
            </w:r>
          </w:p>
        </w:tc>
      </w:tr>
      <w:tr>
        <w:trPr>
          <w:cantSplit/>
        </w:trPr>
        <w:tc>
          <w:tcPr>
            <w:tcW w:type="dxa" w:w="1624"/>
            <w:vAlign w:val="center"/>
          </w:tcPr>
          <w:p>
            <w:r>
              <w:rPr>
                <w:sz w:val="16"/>
              </w:rPr>
              <w:t>continuous</w:t>
            </w:r>
          </w:p>
        </w:tc>
        <w:tc>
          <w:tcPr>
            <w:tcW w:type="dxa" w:w="1624"/>
            <w:vAlign w:val="center"/>
          </w:tcPr>
          <w:p>
            <w:r>
              <w:rPr>
                <w:sz w:val="16"/>
              </w:rPr>
              <w:t>THYM–Th17 Cells</w:t>
            </w:r>
          </w:p>
        </w:tc>
        <w:tc>
          <w:tcPr>
            <w:tcW w:type="dxa" w:w="1624"/>
            <w:vAlign w:val="center"/>
          </w:tcPr>
          <w:p>
            <w:r>
              <w:rPr>
                <w:sz w:val="16"/>
              </w:rPr>
              <w:t>117</w:t>
            </w:r>
          </w:p>
        </w:tc>
        <w:tc>
          <w:tcPr>
            <w:tcW w:type="dxa" w:w="1624"/>
            <w:vAlign w:val="center"/>
          </w:tcPr>
          <w:p>
            <w:r>
              <w:rPr>
                <w:sz w:val="16"/>
              </w:rPr>
              <w:t>Q² -0.708 (-0.968–-0.500)</w:t>
            </w:r>
          </w:p>
        </w:tc>
        <w:tc>
          <w:tcPr>
            <w:tcW w:type="dxa" w:w="1624"/>
            <w:vAlign w:val="center"/>
          </w:tcPr>
          <w:p>
            <w:r>
              <w:rPr>
                <w:sz w:val="16"/>
              </w:rPr>
              <w:t>Not applicable</w:t>
            </w:r>
          </w:p>
        </w:tc>
        <w:tc>
          <w:tcPr>
            <w:tcW w:type="dxa" w:w="1624"/>
            <w:vAlign w:val="center"/>
          </w:tcPr>
          <w:p>
            <w:r>
              <w:rPr>
                <w:sz w:val="16"/>
              </w:rPr>
              <w:t>RMSE 3549.191 (3329.668–3760.025); ρ 0.025 (-0.058–0.120)</w:t>
            </w:r>
          </w:p>
        </w:tc>
      </w:tr>
      <w:tr>
        <w:trPr>
          <w:cantSplit/>
        </w:trPr>
        <w:tc>
          <w:tcPr>
            <w:tcW w:type="dxa" w:w="1624"/>
            <w:vAlign w:val="center"/>
          </w:tcPr>
          <w:p>
            <w:r>
              <w:rPr>
                <w:sz w:val="16"/>
              </w:rPr>
              <w:t>continuous</w:t>
            </w:r>
          </w:p>
        </w:tc>
        <w:tc>
          <w:tcPr>
            <w:tcW w:type="dxa" w:w="1624"/>
            <w:vAlign w:val="center"/>
          </w:tcPr>
          <w:p>
            <w:r>
              <w:rPr>
                <w:sz w:val="16"/>
              </w:rPr>
              <w:t>THCA–Lymphocyte Infiltration Signature Score</w:t>
            </w:r>
          </w:p>
        </w:tc>
        <w:tc>
          <w:tcPr>
            <w:tcW w:type="dxa" w:w="1624"/>
            <w:vAlign w:val="center"/>
          </w:tcPr>
          <w:p>
            <w:r>
              <w:rPr>
                <w:sz w:val="16"/>
              </w:rPr>
              <w:t>498</w:t>
            </w:r>
          </w:p>
        </w:tc>
        <w:tc>
          <w:tcPr>
            <w:tcW w:type="dxa" w:w="1624"/>
            <w:vAlign w:val="center"/>
          </w:tcPr>
          <w:p>
            <w:r>
              <w:rPr>
                <w:sz w:val="16"/>
              </w:rPr>
              <w:t>Q² -0.725 (-0.848–-0.630)</w:t>
            </w:r>
          </w:p>
        </w:tc>
        <w:tc>
          <w:tcPr>
            <w:tcW w:type="dxa" w:w="1624"/>
            <w:vAlign w:val="center"/>
          </w:tcPr>
          <w:p>
            <w:r>
              <w:rPr>
                <w:sz w:val="16"/>
              </w:rPr>
              <w:t>Not applicable</w:t>
            </w:r>
          </w:p>
        </w:tc>
        <w:tc>
          <w:tcPr>
            <w:tcW w:type="dxa" w:w="1624"/>
            <w:vAlign w:val="center"/>
          </w:tcPr>
          <w:p>
            <w:r>
              <w:rPr>
                <w:sz w:val="16"/>
              </w:rPr>
              <w:t>RMSE 1.576 (1.505–1.659); ρ 0.015 (-0.027–0.054)</w:t>
            </w:r>
          </w:p>
        </w:tc>
      </w:tr>
      <w:tr>
        <w:trPr>
          <w:cantSplit/>
        </w:trPr>
        <w:tc>
          <w:tcPr>
            <w:tcW w:type="dxa" w:w="1624"/>
            <w:vAlign w:val="center"/>
          </w:tcPr>
          <w:p>
            <w:r>
              <w:rPr>
                <w:sz w:val="16"/>
              </w:rPr>
              <w:t>continuous</w:t>
            </w:r>
          </w:p>
        </w:tc>
        <w:tc>
          <w:tcPr>
            <w:tcW w:type="dxa" w:w="1624"/>
            <w:vAlign w:val="center"/>
          </w:tcPr>
          <w:p>
            <w:r>
              <w:rPr>
                <w:sz w:val="16"/>
              </w:rPr>
              <w:t>THCA–Macrophage Regulation</w:t>
            </w:r>
          </w:p>
        </w:tc>
        <w:tc>
          <w:tcPr>
            <w:tcW w:type="dxa" w:w="1624"/>
            <w:vAlign w:val="center"/>
          </w:tcPr>
          <w:p>
            <w:r>
              <w:rPr>
                <w:sz w:val="16"/>
              </w:rPr>
              <w:t>498</w:t>
            </w:r>
          </w:p>
        </w:tc>
        <w:tc>
          <w:tcPr>
            <w:tcW w:type="dxa" w:w="1624"/>
            <w:vAlign w:val="center"/>
          </w:tcPr>
          <w:p>
            <w:r>
              <w:rPr>
                <w:sz w:val="16"/>
              </w:rPr>
              <w:t>Q² -0.765 (-0.882–-0.669)</w:t>
            </w:r>
          </w:p>
        </w:tc>
        <w:tc>
          <w:tcPr>
            <w:tcW w:type="dxa" w:w="1624"/>
            <w:vAlign w:val="center"/>
          </w:tcPr>
          <w:p>
            <w:r>
              <w:rPr>
                <w:sz w:val="16"/>
              </w:rPr>
              <w:t>Not applicable</w:t>
            </w:r>
          </w:p>
        </w:tc>
        <w:tc>
          <w:tcPr>
            <w:tcW w:type="dxa" w:w="1624"/>
            <w:vAlign w:val="center"/>
          </w:tcPr>
          <w:p>
            <w:r>
              <w:rPr>
                <w:sz w:val="16"/>
              </w:rPr>
              <w:t>RMSE 0.859 (0.826–0.895); ρ 0.013 (-0.027–0.048)</w:t>
            </w:r>
          </w:p>
        </w:tc>
      </w:tr>
      <w:tr>
        <w:trPr>
          <w:cantSplit/>
        </w:trPr>
        <w:tc>
          <w:tcPr>
            <w:tcW w:type="dxa" w:w="1624"/>
            <w:vAlign w:val="center"/>
          </w:tcPr>
          <w:p>
            <w:r>
              <w:rPr>
                <w:sz w:val="16"/>
              </w:rPr>
              <w:t>continuous</w:t>
            </w:r>
          </w:p>
        </w:tc>
        <w:tc>
          <w:tcPr>
            <w:tcW w:type="dxa" w:w="1624"/>
            <w:vAlign w:val="center"/>
          </w:tcPr>
          <w:p>
            <w:r>
              <w:rPr>
                <w:sz w:val="16"/>
              </w:rPr>
              <w:t>THCA–TGF-beta Response</w:t>
            </w:r>
          </w:p>
        </w:tc>
        <w:tc>
          <w:tcPr>
            <w:tcW w:type="dxa" w:w="1624"/>
            <w:vAlign w:val="center"/>
          </w:tcPr>
          <w:p>
            <w:r>
              <w:rPr>
                <w:sz w:val="16"/>
              </w:rPr>
              <w:t>498</w:t>
            </w:r>
          </w:p>
        </w:tc>
        <w:tc>
          <w:tcPr>
            <w:tcW w:type="dxa" w:w="1624"/>
            <w:vAlign w:val="center"/>
          </w:tcPr>
          <w:p>
            <w:r>
              <w:rPr>
                <w:sz w:val="16"/>
              </w:rPr>
              <w:t>Q² -0.858 (-1.015–-0.732)</w:t>
            </w:r>
          </w:p>
        </w:tc>
        <w:tc>
          <w:tcPr>
            <w:tcW w:type="dxa" w:w="1624"/>
            <w:vAlign w:val="center"/>
          </w:tcPr>
          <w:p>
            <w:r>
              <w:rPr>
                <w:sz w:val="16"/>
              </w:rPr>
              <w:t>Not applicable</w:t>
            </w:r>
          </w:p>
        </w:tc>
        <w:tc>
          <w:tcPr>
            <w:tcW w:type="dxa" w:w="1624"/>
            <w:vAlign w:val="center"/>
          </w:tcPr>
          <w:p>
            <w:r>
              <w:rPr>
                <w:sz w:val="16"/>
              </w:rPr>
              <w:t>RMSE 0.459 (0.442–0.476); ρ 0.010 (-0.032–0.051)</w:t>
            </w:r>
          </w:p>
        </w:tc>
      </w:tr>
      <w:tr>
        <w:trPr>
          <w:cantSplit/>
        </w:trPr>
        <w:tc>
          <w:tcPr>
            <w:tcW w:type="dxa" w:w="1624"/>
            <w:vAlign w:val="center"/>
          </w:tcPr>
          <w:p>
            <w:r>
              <w:rPr>
                <w:sz w:val="16"/>
              </w:rPr>
              <w:t>continuous</w:t>
            </w:r>
          </w:p>
        </w:tc>
        <w:tc>
          <w:tcPr>
            <w:tcW w:type="dxa" w:w="1624"/>
            <w:vAlign w:val="center"/>
          </w:tcPr>
          <w:p>
            <w:r>
              <w:rPr>
                <w:sz w:val="16"/>
              </w:rPr>
              <w:t>THCA–Th1 Cells</w:t>
            </w:r>
          </w:p>
        </w:tc>
        <w:tc>
          <w:tcPr>
            <w:tcW w:type="dxa" w:w="1624"/>
            <w:vAlign w:val="center"/>
          </w:tcPr>
          <w:p>
            <w:r>
              <w:rPr>
                <w:sz w:val="16"/>
              </w:rPr>
              <w:t>498</w:t>
            </w:r>
          </w:p>
        </w:tc>
        <w:tc>
          <w:tcPr>
            <w:tcW w:type="dxa" w:w="1624"/>
            <w:vAlign w:val="center"/>
          </w:tcPr>
          <w:p>
            <w:r>
              <w:rPr>
                <w:sz w:val="16"/>
              </w:rPr>
              <w:t>Q² -0.957 (-1.175–-0.781)</w:t>
            </w:r>
          </w:p>
        </w:tc>
        <w:tc>
          <w:tcPr>
            <w:tcW w:type="dxa" w:w="1624"/>
            <w:vAlign w:val="center"/>
          </w:tcPr>
          <w:p>
            <w:r>
              <w:rPr>
                <w:sz w:val="16"/>
              </w:rPr>
              <w:t>Not applicable</w:t>
            </w:r>
          </w:p>
        </w:tc>
        <w:tc>
          <w:tcPr>
            <w:tcW w:type="dxa" w:w="1624"/>
            <w:vAlign w:val="center"/>
          </w:tcPr>
          <w:p>
            <w:r>
              <w:rPr>
                <w:sz w:val="16"/>
              </w:rPr>
              <w:t>RMSE 1018.312 (976.846–1059.370); ρ 0.010 (-0.031–0.051)</w:t>
            </w:r>
          </w:p>
        </w:tc>
      </w:tr>
    </w:tbl>
    <w:p/>
    <w:p>
      <w:pPr>
        <w:pStyle w:val="Heading1"/>
      </w:pPr>
      <w:r>
        <w:t>Table S6b. Highlighted-model deployment and provenance metadata</w:t>
      </w:r>
    </w:p>
    <w:p>
      <w:r>
        <w:t>Checksum prefixes are shown for readability; complete SHA-256 values are provided in highlighted_model_performance.csv and models/model_registry.csv.</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tcPr>
          <w:p>
            <w:r>
              <w:rPr>
                <w:b/>
                <w:sz w:val="17"/>
              </w:rPr>
              <w:t>Cancer–endpoint</w:t>
            </w:r>
          </w:p>
        </w:tc>
        <w:tc>
          <w:tcPr>
            <w:tcW w:type="dxa" w:w="2436"/>
          </w:tcPr>
          <w:p>
            <w:r>
              <w:rPr>
                <w:b/>
                <w:sz w:val="17"/>
              </w:rPr>
              <w:t>Model and input</w:t>
            </w:r>
          </w:p>
        </w:tc>
        <w:tc>
          <w:tcPr>
            <w:tcW w:type="dxa" w:w="2436"/>
          </w:tcPr>
          <w:p>
            <w:r>
              <w:rPr>
                <w:b/>
                <w:sz w:val="17"/>
              </w:rPr>
              <w:t>Classification</w:t>
            </w:r>
          </w:p>
        </w:tc>
        <w:tc>
          <w:tcPr>
            <w:tcW w:type="dxa" w:w="2436"/>
          </w:tcPr>
          <w:p>
            <w:r>
              <w:rPr>
                <w:b/>
                <w:sz w:val="17"/>
              </w:rPr>
              <w:t>Provenance and release status</w:t>
            </w:r>
          </w:p>
        </w:tc>
      </w:tr>
      <w:tr>
        <w:trPr>
          <w:cantSplit/>
        </w:trPr>
        <w:tc>
          <w:tcPr>
            <w:tcW w:type="dxa" w:w="2436"/>
            <w:vAlign w:val="center"/>
          </w:tcPr>
          <w:p>
            <w:r>
              <w:rPr>
                <w:sz w:val="16"/>
              </w:rPr>
              <w:t>LGG–TP53</w:t>
            </w:r>
          </w:p>
        </w:tc>
        <w:tc>
          <w:tcPr>
            <w:tcW w:type="dxa" w:w="2436"/>
            <w:vAlign w:val="center"/>
          </w:tcPr>
          <w:p>
            <w:r>
              <w:rPr>
                <w:sz w:val="16"/>
              </w:rPr>
              <w:t>driver_mutation__LGG__TP53; 4 components; fit seed 20260832;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0=0.521649; 1=0.478351; rule: fitted PLS-LDA class; score &gt; 0 favours class 1; score is not calibrated; calibration: not evaluated; LDA score is not a calibrated probability</w:t>
            </w:r>
          </w:p>
        </w:tc>
        <w:tc>
          <w:tcPr>
            <w:tcW w:type="dxa" w:w="2436"/>
            <w:vAlign w:val="center"/>
          </w:tcPr>
          <w:p>
            <w:r>
              <w:rPr>
                <w:sz w:val="16"/>
              </w:rPr>
              <w:t>model SHA-256 prefix: 44eadd01a8ca;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THYM–GTF2I</w:t>
            </w:r>
          </w:p>
        </w:tc>
        <w:tc>
          <w:tcPr>
            <w:tcW w:type="dxa" w:w="2436"/>
            <w:vAlign w:val="center"/>
          </w:tcPr>
          <w:p>
            <w:r>
              <w:rPr>
                <w:sz w:val="16"/>
              </w:rPr>
              <w:t>driver_mutation__THYM__GTF2I; 6 components; fit seed 20260829;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0=0.508333; 1=0.491667; rule: fitted PLS-LDA class; score &gt; 0 favours class 1; score is not calibrated; calibration: not evaluated; LDA score is not a calibrated probability</w:t>
            </w:r>
          </w:p>
        </w:tc>
        <w:tc>
          <w:tcPr>
            <w:tcW w:type="dxa" w:w="2436"/>
            <w:vAlign w:val="center"/>
          </w:tcPr>
          <w:p>
            <w:r>
              <w:rPr>
                <w:sz w:val="16"/>
              </w:rPr>
              <w:t>model SHA-256 prefix: 11c2743b3c99;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READ–TP53</w:t>
            </w:r>
          </w:p>
        </w:tc>
        <w:tc>
          <w:tcPr>
            <w:tcW w:type="dxa" w:w="2436"/>
            <w:vAlign w:val="center"/>
          </w:tcPr>
          <w:p>
            <w:r>
              <w:rPr>
                <w:sz w:val="16"/>
              </w:rPr>
              <w:t>driver_mutation__READ__TP53; 4 components; fit seed 20260831;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0=0.511111; 1=0.488889; rule: fitted PLS-LDA class; score &gt; 0 favours class 1; score is not calibrated; calibration: not evaluated; LDA score is not a calibrated probability</w:t>
            </w:r>
          </w:p>
        </w:tc>
        <w:tc>
          <w:tcPr>
            <w:tcW w:type="dxa" w:w="2436"/>
            <w:vAlign w:val="center"/>
          </w:tcPr>
          <w:p>
            <w:r>
              <w:rPr>
                <w:sz w:val="16"/>
              </w:rPr>
              <w:t>model SHA-256 prefix: a06db88cc2b1;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THCA–BRAF</w:t>
            </w:r>
          </w:p>
        </w:tc>
        <w:tc>
          <w:tcPr>
            <w:tcW w:type="dxa" w:w="2436"/>
            <w:vAlign w:val="center"/>
          </w:tcPr>
          <w:p>
            <w:r>
              <w:rPr>
                <w:sz w:val="16"/>
              </w:rPr>
              <w:t>driver_mutation__THCA__BRAF; 7 components; fit seed 20260833;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0=0.410204; 1=0.589796; rule: fitted PLS-LDA class; score &gt; 0 favours class 1; score is not calibrated; calibration: not evaluated; LDA score is not a calibrated probability</w:t>
            </w:r>
          </w:p>
        </w:tc>
        <w:tc>
          <w:tcPr>
            <w:tcW w:type="dxa" w:w="2436"/>
            <w:vAlign w:val="center"/>
          </w:tcPr>
          <w:p>
            <w:r>
              <w:rPr>
                <w:sz w:val="16"/>
              </w:rPr>
              <w:t>model SHA-256 prefix: 77f617b504f3;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READ–APC</w:t>
            </w:r>
          </w:p>
        </w:tc>
        <w:tc>
          <w:tcPr>
            <w:tcW w:type="dxa" w:w="2436"/>
            <w:vAlign w:val="center"/>
          </w:tcPr>
          <w:p>
            <w:r>
              <w:rPr>
                <w:sz w:val="16"/>
              </w:rPr>
              <w:t>driver_mutation__READ__APC; 5 components; fit seed 20260830;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0=0.518519; 1=0.481481; rule: fitted PLS-LDA class; score &gt; 0 favours class 1; score is not calibrated; calibration: not evaluated; LDA score is not a calibrated probability</w:t>
            </w:r>
          </w:p>
        </w:tc>
        <w:tc>
          <w:tcPr>
            <w:tcW w:type="dxa" w:w="2436"/>
            <w:vAlign w:val="center"/>
          </w:tcPr>
          <w:p>
            <w:r>
              <w:rPr>
                <w:sz w:val="16"/>
              </w:rPr>
              <w:t>model SHA-256 prefix: 9eae5ee87b2f;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LGG–TP53</w:t>
            </w:r>
          </w:p>
        </w:tc>
        <w:tc>
          <w:tcPr>
            <w:tcW w:type="dxa" w:w="2436"/>
            <w:vAlign w:val="center"/>
          </w:tcPr>
          <w:p>
            <w:r>
              <w:rPr>
                <w:sz w:val="16"/>
              </w:rPr>
              <w:t>oncogenic_pathway__LGG__TP53; 2 components; fit seed 20260884;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0=0.484407; 1=0.515593; rule: fitted PLS-LDA class; score &gt; 0 favours class 1; score is not calibrated; calibration: not evaluated; LDA score is not a calibrated probability</w:t>
            </w:r>
          </w:p>
        </w:tc>
        <w:tc>
          <w:tcPr>
            <w:tcW w:type="dxa" w:w="2436"/>
            <w:vAlign w:val="center"/>
          </w:tcPr>
          <w:p>
            <w:r>
              <w:rPr>
                <w:sz w:val="16"/>
              </w:rPr>
              <w:t>model SHA-256 prefix: e47c9c4e882e;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LGG–HIPPO</w:t>
            </w:r>
          </w:p>
        </w:tc>
        <w:tc>
          <w:tcPr>
            <w:tcW w:type="dxa" w:w="2436"/>
            <w:vAlign w:val="center"/>
          </w:tcPr>
          <w:p>
            <w:r>
              <w:rPr>
                <w:sz w:val="16"/>
              </w:rPr>
              <w:t>oncogenic_pathway__LGG__HIPPO; 4 components; fit seed 20260885;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0=0.212058; 1=0.787942; rule: fitted PLS-LDA class; score &gt; 0 favours class 1; score is not calibrated; calibration: not evaluated; LDA score is not a calibrated probability</w:t>
            </w:r>
          </w:p>
        </w:tc>
        <w:tc>
          <w:tcPr>
            <w:tcW w:type="dxa" w:w="2436"/>
            <w:vAlign w:val="center"/>
          </w:tcPr>
          <w:p>
            <w:r>
              <w:rPr>
                <w:sz w:val="16"/>
              </w:rPr>
              <w:t>model SHA-256 prefix: 202b89dd8e0b;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COAD–APC</w:t>
            </w:r>
          </w:p>
        </w:tc>
        <w:tc>
          <w:tcPr>
            <w:tcW w:type="dxa" w:w="2436"/>
            <w:vAlign w:val="center"/>
          </w:tcPr>
          <w:p>
            <w:r>
              <w:rPr>
                <w:sz w:val="16"/>
              </w:rPr>
              <w:t>driver_mutation__COAD__APC; 2 components; fit seed 20260834;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0=0.486911; 1=0.513089; rule: fitted PLS-LDA class; score &gt; 0 favours class 1; score is not calibrated; calibration: not evaluated; LDA score is not a calibrated probability</w:t>
            </w:r>
          </w:p>
        </w:tc>
        <w:tc>
          <w:tcPr>
            <w:tcW w:type="dxa" w:w="2436"/>
            <w:vAlign w:val="center"/>
          </w:tcPr>
          <w:p>
            <w:r>
              <w:rPr>
                <w:sz w:val="16"/>
              </w:rPr>
              <w:t>model SHA-256 prefix: 48f96f31d5a0;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COAD–MSI-H strict (MANTIS &gt;0.6)</w:t>
            </w:r>
          </w:p>
        </w:tc>
        <w:tc>
          <w:tcPr>
            <w:tcW w:type="dxa" w:w="2436"/>
            <w:vAlign w:val="center"/>
          </w:tcPr>
          <w:p>
            <w:r>
              <w:rPr>
                <w:sz w:val="16"/>
              </w:rPr>
              <w:t>microsatellite_instability_sensitivity__COAD__MSI-H_strict_MANTIS_0.6_; 10 components; fit seed 20260881;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0=0.847594; 1=0.152406; rule: fitted PLS-LDA class; score &gt; 0 favours class 1; score is not calibrated; calibration: not evaluated; LDA score is not a calibrated probability</w:t>
            </w:r>
          </w:p>
        </w:tc>
        <w:tc>
          <w:tcPr>
            <w:tcW w:type="dxa" w:w="2436"/>
            <w:vAlign w:val="center"/>
          </w:tcPr>
          <w:p>
            <w:r>
              <w:rPr>
                <w:sz w:val="16"/>
              </w:rPr>
              <w:t>model SHA-256 prefix: 045ae79e6661;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LGG–IDH1</w:t>
            </w:r>
          </w:p>
        </w:tc>
        <w:tc>
          <w:tcPr>
            <w:tcW w:type="dxa" w:w="2436"/>
            <w:vAlign w:val="center"/>
          </w:tcPr>
          <w:p>
            <w:r>
              <w:rPr>
                <w:sz w:val="16"/>
              </w:rPr>
              <w:t>driver_mutation__LGG__IDH1; 3 components; fit seed 20260835;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0=0.226804; 1=0.773196; rule: fitted PLS-LDA class; score &gt; 0 favours class 1; score is not calibrated; calibration: not evaluated; LDA score is not a calibrated probability</w:t>
            </w:r>
          </w:p>
        </w:tc>
        <w:tc>
          <w:tcPr>
            <w:tcW w:type="dxa" w:w="2436"/>
            <w:vAlign w:val="center"/>
          </w:tcPr>
          <w:p>
            <w:r>
              <w:rPr>
                <w:sz w:val="16"/>
              </w:rPr>
              <w:t>model SHA-256 prefix: ab5eb23551ed;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UCEC–Any called fusion</w:t>
            </w:r>
          </w:p>
        </w:tc>
        <w:tc>
          <w:tcPr>
            <w:tcW w:type="dxa" w:w="2436"/>
            <w:vAlign w:val="center"/>
          </w:tcPr>
          <w:p>
            <w:r>
              <w:rPr>
                <w:sz w:val="16"/>
              </w:rPr>
              <w:t>fusion__UCEC__Any_called_fusion; 2 components; fit seed 20260870;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0=0.477124; 1=0.522876; rule: fitted PLS-LDA class; score &gt; 0 favours class 1; score is not calibrated; calibration: not evaluated; LDA score is not a calibrated probability</w:t>
            </w:r>
          </w:p>
        </w:tc>
        <w:tc>
          <w:tcPr>
            <w:tcW w:type="dxa" w:w="2436"/>
            <w:vAlign w:val="center"/>
          </w:tcPr>
          <w:p>
            <w:r>
              <w:rPr>
                <w:sz w:val="16"/>
              </w:rPr>
              <w:t>model SHA-256 prefix: afcb159ea2d0;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COAD–TP53</w:t>
            </w:r>
          </w:p>
        </w:tc>
        <w:tc>
          <w:tcPr>
            <w:tcW w:type="dxa" w:w="2436"/>
            <w:vAlign w:val="center"/>
          </w:tcPr>
          <w:p>
            <w:r>
              <w:rPr>
                <w:sz w:val="16"/>
              </w:rPr>
              <w:t>driver_mutation__COAD__TP53; 2 components; fit seed 20260836;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0=0.578534; 1=0.421466; rule: fitted PLS-LDA class; score &gt; 0 favours class 1; score is not calibrated; calibration: not evaluated; LDA score is not a calibrated probability</w:t>
            </w:r>
          </w:p>
        </w:tc>
        <w:tc>
          <w:tcPr>
            <w:tcW w:type="dxa" w:w="2436"/>
            <w:vAlign w:val="center"/>
          </w:tcPr>
          <w:p>
            <w:r>
              <w:rPr>
                <w:sz w:val="16"/>
              </w:rPr>
              <w:t>model SHA-256 prefix: 0fefcd375624;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BRCA–Wound Healing</w:t>
            </w:r>
          </w:p>
        </w:tc>
        <w:tc>
          <w:tcPr>
            <w:tcW w:type="dxa" w:w="2436"/>
            <w:vAlign w:val="center"/>
          </w:tcPr>
          <w:p>
            <w:r>
              <w:rPr>
                <w:sz w:val="16"/>
              </w:rPr>
              <w:t>thorsson__BRCA__Wound_Healing; 6 components; fit seed 20260833;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da698fcd4669;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KIRP–Proliferation</w:t>
            </w:r>
          </w:p>
        </w:tc>
        <w:tc>
          <w:tcPr>
            <w:tcW w:type="dxa" w:w="2436"/>
            <w:vAlign w:val="center"/>
          </w:tcPr>
          <w:p>
            <w:r>
              <w:rPr>
                <w:sz w:val="16"/>
              </w:rPr>
              <w:t>thorsson__KIRP__Proliferation; 2 components; fit seed 20260836;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355d7b2470d2;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BRCA–Proliferation</w:t>
            </w:r>
          </w:p>
        </w:tc>
        <w:tc>
          <w:tcPr>
            <w:tcW w:type="dxa" w:w="2436"/>
            <w:vAlign w:val="center"/>
          </w:tcPr>
          <w:p>
            <w:r>
              <w:rPr>
                <w:sz w:val="16"/>
              </w:rPr>
              <w:t>thorsson__BRCA__Proliferation; 7 components; fit seed 20260838;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54f60cef4adb;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TGCT–Wound Healing</w:t>
            </w:r>
          </w:p>
        </w:tc>
        <w:tc>
          <w:tcPr>
            <w:tcW w:type="dxa" w:w="2436"/>
            <w:vAlign w:val="center"/>
          </w:tcPr>
          <w:p>
            <w:r>
              <w:rPr>
                <w:sz w:val="16"/>
              </w:rPr>
              <w:t>thorsson__TGCT__Wound_Healing; 3 components; fit seed 20260840;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cfb44e5875c0;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LUAD–Proliferation</w:t>
            </w:r>
          </w:p>
        </w:tc>
        <w:tc>
          <w:tcPr>
            <w:tcW w:type="dxa" w:w="2436"/>
            <w:vAlign w:val="center"/>
          </w:tcPr>
          <w:p>
            <w:r>
              <w:rPr>
                <w:sz w:val="16"/>
              </w:rPr>
              <w:t>thorsson__LUAD__Proliferation; 2 components; fit seed 20260837;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c3e02189e356;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TGCT–TGF-beta Response</w:t>
            </w:r>
          </w:p>
        </w:tc>
        <w:tc>
          <w:tcPr>
            <w:tcW w:type="dxa" w:w="2436"/>
            <w:vAlign w:val="center"/>
          </w:tcPr>
          <w:p>
            <w:r>
              <w:rPr>
                <w:sz w:val="16"/>
              </w:rPr>
              <w:t>thorsson__TGCT__TGF-beta_Response; 2 components; fit seed 20260830;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d9672f52b49f;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SARC–Macrophage Regulation</w:t>
            </w:r>
          </w:p>
        </w:tc>
        <w:tc>
          <w:tcPr>
            <w:tcW w:type="dxa" w:w="2436"/>
            <w:vAlign w:val="center"/>
          </w:tcPr>
          <w:p>
            <w:r>
              <w:rPr>
                <w:sz w:val="16"/>
              </w:rPr>
              <w:t>thorsson__SARC__Macrophage_Regulation; 3 components; fit seed 20260835;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0341c91ad916;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THYM–Th17 Cells</w:t>
            </w:r>
          </w:p>
        </w:tc>
        <w:tc>
          <w:tcPr>
            <w:tcW w:type="dxa" w:w="2436"/>
            <w:vAlign w:val="center"/>
          </w:tcPr>
          <w:p>
            <w:r>
              <w:rPr>
                <w:sz w:val="16"/>
              </w:rPr>
              <w:t>thorsson__THYM__Th17_Cells; 3 components; fit seed 20260831;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1e51bc74ecd3;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THCA–Lymphocyte Infiltration Signature Score</w:t>
            </w:r>
          </w:p>
        </w:tc>
        <w:tc>
          <w:tcPr>
            <w:tcW w:type="dxa" w:w="2436"/>
            <w:vAlign w:val="center"/>
          </w:tcPr>
          <w:p>
            <w:r>
              <w:rPr>
                <w:sz w:val="16"/>
              </w:rPr>
              <w:t>thorsson__THCA__Lymphocyte_Infiltration_Signature_Score; 4 components; fit seed 20260832;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bc0a589a8beb;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THCA–Macrophage Regulation</w:t>
            </w:r>
          </w:p>
        </w:tc>
        <w:tc>
          <w:tcPr>
            <w:tcW w:type="dxa" w:w="2436"/>
            <w:vAlign w:val="center"/>
          </w:tcPr>
          <w:p>
            <w:r>
              <w:rPr>
                <w:sz w:val="16"/>
              </w:rPr>
              <w:t>thorsson__THCA__Macrophage_Regulation; 4 components; fit seed 20260841;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4ce4670a9926;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THCA–TGF-beta Response</w:t>
            </w:r>
          </w:p>
        </w:tc>
        <w:tc>
          <w:tcPr>
            <w:tcW w:type="dxa" w:w="2436"/>
            <w:vAlign w:val="center"/>
          </w:tcPr>
          <w:p>
            <w:r>
              <w:rPr>
                <w:sz w:val="16"/>
              </w:rPr>
              <w:t>thorsson__THCA__TGF-beta_Response; 3 components; fit seed 20260834;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452db4d2d91b;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THCA–Th1 Cells</w:t>
            </w:r>
          </w:p>
        </w:tc>
        <w:tc>
          <w:tcPr>
            <w:tcW w:type="dxa" w:w="2436"/>
            <w:vAlign w:val="center"/>
          </w:tcPr>
          <w:p>
            <w:r>
              <w:rPr>
                <w:sz w:val="16"/>
              </w:rPr>
              <w:t>thorsson__THCA__Th1_Cells; 4 components; fit seed 20260839;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3b8802420945;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bl>
    <w:p/>
    <w:p>
      <w:pPr>
        <w:pStyle w:val="Heading1"/>
      </w:pPr>
      <w:r>
        <w:t>Table S7. Top continuous results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Endpoint</w:t>
            </w:r>
          </w:p>
        </w:tc>
        <w:tc>
          <w:tcPr>
            <w:tcW w:type="dxa" w:w="1392"/>
          </w:tcPr>
          <w:p>
            <w:r>
              <w:rPr>
                <w:b/>
                <w:sz w:val="17"/>
              </w:rPr>
              <w:t>Family</w:t>
            </w:r>
          </w:p>
        </w:tc>
        <w:tc>
          <w:tcPr>
            <w:tcW w:type="dxa" w:w="1392"/>
          </w:tcPr>
          <w:p>
            <w:r>
              <w:rPr>
                <w:b/>
                <w:sz w:val="17"/>
              </w:rPr>
              <w:t>n</w:t>
            </w:r>
          </w:p>
        </w:tc>
        <w:tc>
          <w:tcPr>
            <w:tcW w:type="dxa" w:w="1392"/>
          </w:tcPr>
          <w:p>
            <w:r>
              <w:rPr>
                <w:b/>
                <w:sz w:val="17"/>
              </w:rPr>
              <w:t>Q²</w:t>
            </w:r>
          </w:p>
        </w:tc>
        <w:tc>
          <w:tcPr>
            <w:tcW w:type="dxa" w:w="1392"/>
          </w:tcPr>
          <w:p>
            <w:r>
              <w:rPr>
                <w:b/>
                <w:sz w:val="17"/>
              </w:rPr>
              <w:t>q</w:t>
            </w:r>
          </w:p>
        </w:tc>
        <w:tc>
          <w:tcPr>
            <w:tcW w:type="dxa" w:w="1392"/>
          </w:tcPr>
          <w:p>
            <w:r>
              <w:rPr>
                <w:b/>
                <w:sz w:val="17"/>
              </w:rPr>
              <w:t>Category</w:t>
            </w:r>
          </w:p>
        </w:tc>
      </w:tr>
      <w:tr>
        <w:trPr>
          <w:cantSplit/>
        </w:trPr>
        <w:tc>
          <w:tcPr>
            <w:tcW w:type="dxa" w:w="1392"/>
            <w:vAlign w:val="center"/>
          </w:tcPr>
          <w:p>
            <w:r>
              <w:rPr>
                <w:sz w:val="16"/>
              </w:rPr>
              <w:t>TGCT</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0.670</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THYM</w:t>
            </w:r>
          </w:p>
        </w:tc>
        <w:tc>
          <w:tcPr>
            <w:tcW w:type="dxa" w:w="1392"/>
            <w:vAlign w:val="center"/>
          </w:tcPr>
          <w:p>
            <w:r>
              <w:rPr>
                <w:sz w:val="16"/>
              </w:rPr>
              <w:t>Th17 Cells</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0.638</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0.580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0.527</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0.522</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SARC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0.520</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KIRP</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261</w:t>
            </w:r>
          </w:p>
        </w:tc>
        <w:tc>
          <w:tcPr>
            <w:tcW w:type="dxa" w:w="1392"/>
            <w:vAlign w:val="center"/>
          </w:tcPr>
          <w:p>
            <w:r>
              <w:rPr>
                <w:sz w:val="16"/>
              </w:rPr>
              <w:t>0.515</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LUAD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0.512</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0.510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Th1 Cells</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0.503</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0.503</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SARC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250</w:t>
            </w:r>
          </w:p>
        </w:tc>
        <w:tc>
          <w:tcPr>
            <w:tcW w:type="dxa" w:w="1392"/>
            <w:vAlign w:val="center"/>
          </w:tcPr>
          <w:p>
            <w:r>
              <w:rPr>
                <w:sz w:val="16"/>
              </w:rPr>
              <w:t>0.497</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132</w:t>
            </w:r>
          </w:p>
        </w:tc>
        <w:tc>
          <w:tcPr>
            <w:tcW w:type="dxa" w:w="1392"/>
            <w:vAlign w:val="center"/>
          </w:tcPr>
          <w:p>
            <w:r>
              <w:rPr>
                <w:sz w:val="16"/>
              </w:rPr>
              <w:t>0.495</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THYM</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0.490</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UCEC</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484</w:t>
            </w:r>
          </w:p>
        </w:tc>
        <w:tc>
          <w:tcPr>
            <w:tcW w:type="dxa" w:w="1392"/>
            <w:vAlign w:val="center"/>
          </w:tcPr>
          <w:p>
            <w:r>
              <w:rPr>
                <w:sz w:val="16"/>
              </w:rPr>
              <w:t>0.482</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0.481</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BLCA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297</w:t>
            </w:r>
          </w:p>
        </w:tc>
        <w:tc>
          <w:tcPr>
            <w:tcW w:type="dxa" w:w="1392"/>
            <w:vAlign w:val="center"/>
          </w:tcPr>
          <w:p>
            <w:r>
              <w:rPr>
                <w:sz w:val="16"/>
              </w:rPr>
              <w:t>0.476</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SARC</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0.475</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458</w:t>
            </w:r>
          </w:p>
        </w:tc>
        <w:tc>
          <w:tcPr>
            <w:tcW w:type="dxa" w:w="1392"/>
            <w:vAlign w:val="center"/>
          </w:tcPr>
          <w:p>
            <w:r>
              <w:rPr>
                <w:sz w:val="16"/>
              </w:rPr>
              <w:t>0.466</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Macrophages M2</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0.463</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UCEC</w:t>
            </w:r>
          </w:p>
        </w:tc>
        <w:tc>
          <w:tcPr>
            <w:tcW w:type="dxa" w:w="1392"/>
            <w:vAlign w:val="center"/>
          </w:tcPr>
          <w:p>
            <w:r>
              <w:rPr>
                <w:sz w:val="16"/>
              </w:rPr>
              <w:t>Homologous Recombination Defects</w:t>
            </w:r>
          </w:p>
        </w:tc>
        <w:tc>
          <w:tcPr>
            <w:tcW w:type="dxa" w:w="1392"/>
            <w:vAlign w:val="center"/>
          </w:tcPr>
          <w:p>
            <w:r>
              <w:rPr>
                <w:sz w:val="16"/>
              </w:rPr>
              <w:t>thorsson</w:t>
            </w:r>
          </w:p>
        </w:tc>
        <w:tc>
          <w:tcPr>
            <w:tcW w:type="dxa" w:w="1392"/>
            <w:vAlign w:val="center"/>
          </w:tcPr>
          <w:p>
            <w:r>
              <w:rPr>
                <w:sz w:val="16"/>
              </w:rPr>
              <w:t>477</w:t>
            </w:r>
          </w:p>
        </w:tc>
        <w:tc>
          <w:tcPr>
            <w:tcW w:type="dxa" w:w="1392"/>
            <w:vAlign w:val="center"/>
          </w:tcPr>
          <w:p>
            <w:r>
              <w:rPr>
                <w:sz w:val="16"/>
              </w:rPr>
              <w:t>0.458</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STAD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334</w:t>
            </w:r>
          </w:p>
        </w:tc>
        <w:tc>
          <w:tcPr>
            <w:tcW w:type="dxa" w:w="1392"/>
            <w:vAlign w:val="center"/>
          </w:tcPr>
          <w:p>
            <w:r>
              <w:rPr>
                <w:sz w:val="16"/>
              </w:rPr>
              <w:t>0.456</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COAD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414</w:t>
            </w:r>
          </w:p>
        </w:tc>
        <w:tc>
          <w:tcPr>
            <w:tcW w:type="dxa" w:w="1392"/>
            <w:vAlign w:val="center"/>
          </w:tcPr>
          <w:p>
            <w:r>
              <w:rPr>
                <w:sz w:val="16"/>
              </w:rPr>
              <w:t>0.454</w:t>
            </w:r>
          </w:p>
        </w:tc>
        <w:tc>
          <w:tcPr>
            <w:tcW w:type="dxa" w:w="1392"/>
            <w:vAlign w:val="center"/>
          </w:tcPr>
          <w:p>
            <w:r>
              <w:rPr>
                <w:sz w:val="16"/>
              </w:rPr>
              <w:t>0.008</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0.452</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LGG</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0.447</w:t>
            </w:r>
          </w:p>
        </w:tc>
        <w:tc>
          <w:tcPr>
            <w:tcW w:type="dxa" w:w="1392"/>
            <w:vAlign w:val="center"/>
          </w:tcPr>
          <w:p>
            <w:r>
              <w:rPr>
                <w:sz w:val="16"/>
              </w:rPr>
              <w:t>0.008</w:t>
            </w:r>
          </w:p>
        </w:tc>
        <w:tc>
          <w:tcPr>
            <w:tcW w:type="dxa" w:w="1392"/>
            <w:vAlign w:val="center"/>
          </w:tcPr>
          <w:p>
            <w:r>
              <w:rPr>
                <w:sz w:val="16"/>
              </w:rPr>
              <w:t>within-cancer higher effect</w:t>
            </w:r>
          </w:p>
        </w:tc>
      </w:tr>
      <w:tr>
        <w:trPr>
          <w:cantSplit/>
        </w:trPr>
        <w:tc>
          <w:tcPr>
            <w:tcW w:type="dxa" w:w="1392"/>
            <w:vAlign w:val="center"/>
          </w:tcPr>
          <w:p>
            <w:r>
              <w:rPr>
                <w:sz w:val="16"/>
              </w:rPr>
              <w:t>LIHC</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0.434</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THYM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0.429</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0.425</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LIHC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363</w:t>
            </w:r>
          </w:p>
        </w:tc>
        <w:tc>
          <w:tcPr>
            <w:tcW w:type="dxa" w:w="1392"/>
            <w:vAlign w:val="center"/>
          </w:tcPr>
          <w:p>
            <w:r>
              <w:rPr>
                <w:sz w:val="16"/>
              </w:rPr>
              <w:t>0.422</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942</w:t>
            </w:r>
          </w:p>
        </w:tc>
        <w:tc>
          <w:tcPr>
            <w:tcW w:type="dxa" w:w="1392"/>
            <w:vAlign w:val="center"/>
          </w:tcPr>
          <w:p>
            <w:r>
              <w:rPr>
                <w:sz w:val="16"/>
              </w:rPr>
              <w:t>0.420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1026</w:t>
            </w:r>
          </w:p>
        </w:tc>
        <w:tc>
          <w:tcPr>
            <w:tcW w:type="dxa" w:w="1392"/>
            <w:vAlign w:val="center"/>
          </w:tcPr>
          <w:p>
            <w:r>
              <w:rPr>
                <w:sz w:val="16"/>
              </w:rPr>
              <w:t>0.419</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BLCA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0.414</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SKCM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0.409</w:t>
            </w:r>
          </w:p>
        </w:tc>
        <w:tc>
          <w:tcPr>
            <w:tcW w:type="dxa" w:w="1392"/>
            <w:vAlign w:val="center"/>
          </w:tcPr>
          <w:p>
            <w:r>
              <w:rPr>
                <w:sz w:val="16"/>
              </w:rPr>
              <w:t>0.006</w:t>
            </w:r>
          </w:p>
        </w:tc>
        <w:tc>
          <w:tcPr>
            <w:tcW w:type="dxa" w:w="1392"/>
            <w:vAlign w:val="center"/>
          </w:tcPr>
          <w:p>
            <w:r>
              <w:rPr>
                <w:sz w:val="16"/>
              </w:rPr>
              <w:t>within-cancer higher effect</w:t>
            </w:r>
          </w:p>
        </w:tc>
      </w:tr>
      <w:tr>
        <w:trPr>
          <w:cantSplit/>
        </w:trPr>
        <w:tc>
          <w:tcPr>
            <w:tcW w:type="dxa" w:w="1392"/>
            <w:vAlign w:val="center"/>
          </w:tcPr>
          <w:p>
            <w:r>
              <w:rPr>
                <w:sz w:val="16"/>
              </w:rPr>
              <w:t>LUAD</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0.408</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501</w:t>
            </w:r>
          </w:p>
        </w:tc>
        <w:tc>
          <w:tcPr>
            <w:tcW w:type="dxa" w:w="1392"/>
            <w:vAlign w:val="center"/>
          </w:tcPr>
          <w:p>
            <w:r>
              <w:rPr>
                <w:sz w:val="16"/>
              </w:rPr>
              <w:t>0.408</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UCEC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446</w:t>
            </w:r>
          </w:p>
        </w:tc>
        <w:tc>
          <w:tcPr>
            <w:tcW w:type="dxa" w:w="1392"/>
            <w:vAlign w:val="center"/>
          </w:tcPr>
          <w:p>
            <w:r>
              <w:rPr>
                <w:sz w:val="16"/>
              </w:rPr>
              <w:t>0.401</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LUAD</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0.395</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THYM</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0.389</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LUAD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0.386</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LIHC</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0.385</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THYM</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0.385</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MESO</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72</w:t>
            </w:r>
          </w:p>
        </w:tc>
        <w:tc>
          <w:tcPr>
            <w:tcW w:type="dxa" w:w="1392"/>
            <w:vAlign w:val="center"/>
          </w:tcPr>
          <w:p>
            <w:r>
              <w:rPr>
                <w:sz w:val="16"/>
              </w:rPr>
              <w:t>0.383</w:t>
            </w:r>
          </w:p>
        </w:tc>
        <w:tc>
          <w:tcPr>
            <w:tcW w:type="dxa" w:w="1392"/>
            <w:vAlign w:val="center"/>
          </w:tcPr>
          <w:p>
            <w:r>
              <w:rPr>
                <w:sz w:val="16"/>
              </w:rPr>
              <w:t>0.045</w:t>
            </w:r>
          </w:p>
        </w:tc>
        <w:tc>
          <w:tcPr>
            <w:tcW w:type="dxa" w:w="1392"/>
            <w:vAlign w:val="center"/>
          </w:tcPr>
          <w:p>
            <w:r>
              <w:rPr>
                <w:sz w:val="16"/>
              </w:rPr>
              <w:t>within-cancer moderate effect</w:t>
            </w:r>
          </w:p>
        </w:tc>
      </w:tr>
      <w:tr>
        <w:trPr>
          <w:cantSplit/>
        </w:trPr>
        <w:tc>
          <w:tcPr>
            <w:tcW w:type="dxa" w:w="1392"/>
            <w:vAlign w:val="center"/>
          </w:tcPr>
          <w:p>
            <w:r>
              <w:rPr>
                <w:sz w:val="16"/>
              </w:rPr>
              <w:t>TGCT</w:t>
            </w:r>
          </w:p>
        </w:tc>
        <w:tc>
          <w:tcPr>
            <w:tcW w:type="dxa" w:w="1392"/>
            <w:vAlign w:val="center"/>
          </w:tcPr>
          <w:p>
            <w:r>
              <w:rPr>
                <w:sz w:val="16"/>
              </w:rPr>
              <w:t>Stromal Fraction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0.382</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THYM</w:t>
            </w:r>
          </w:p>
        </w:tc>
        <w:tc>
          <w:tcPr>
            <w:tcW w:type="dxa" w:w="1392"/>
            <w:vAlign w:val="center"/>
          </w:tcPr>
          <w:p>
            <w:r>
              <w:rPr>
                <w:sz w:val="16"/>
              </w:rPr>
              <w:t>SNV Neoantigens</w:t>
            </w:r>
          </w:p>
        </w:tc>
        <w:tc>
          <w:tcPr>
            <w:tcW w:type="dxa" w:w="1392"/>
            <w:vAlign w:val="center"/>
          </w:tcPr>
          <w:p>
            <w:r>
              <w:rPr>
                <w:sz w:val="16"/>
              </w:rPr>
              <w:t>thorsson</w:t>
            </w:r>
          </w:p>
        </w:tc>
        <w:tc>
          <w:tcPr>
            <w:tcW w:type="dxa" w:w="1392"/>
            <w:vAlign w:val="center"/>
          </w:tcPr>
          <w:p>
            <w:r>
              <w:rPr>
                <w:sz w:val="16"/>
              </w:rPr>
              <w:t>113</w:t>
            </w:r>
          </w:p>
        </w:tc>
        <w:tc>
          <w:tcPr>
            <w:tcW w:type="dxa" w:w="1392"/>
            <w:vAlign w:val="center"/>
          </w:tcPr>
          <w:p>
            <w:r>
              <w:rPr>
                <w:sz w:val="16"/>
              </w:rPr>
              <w:t>0.380</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LIHC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0.378</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STAD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335</w:t>
            </w:r>
          </w:p>
        </w:tc>
        <w:tc>
          <w:tcPr>
            <w:tcW w:type="dxa" w:w="1392"/>
            <w:vAlign w:val="center"/>
          </w:tcPr>
          <w:p>
            <w:r>
              <w:rPr>
                <w:sz w:val="16"/>
              </w:rPr>
              <w:t>0.378</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SKCM</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0.375</w:t>
            </w:r>
          </w:p>
        </w:tc>
        <w:tc>
          <w:tcPr>
            <w:tcW w:type="dxa" w:w="1392"/>
            <w:vAlign w:val="center"/>
          </w:tcPr>
          <w:p>
            <w:r>
              <w:rPr>
                <w:sz w:val="16"/>
              </w:rPr>
              <w:t>0.006</w:t>
            </w:r>
          </w:p>
        </w:tc>
        <w:tc>
          <w:tcPr>
            <w:tcW w:type="dxa" w:w="1392"/>
            <w:vAlign w:val="center"/>
          </w:tcPr>
          <w:p>
            <w:r>
              <w:rPr>
                <w:sz w:val="16"/>
              </w:rPr>
              <w:t>within-cancer moderate effect</w:t>
            </w:r>
          </w:p>
        </w:tc>
      </w:tr>
      <w:tr>
        <w:trPr>
          <w:cantSplit/>
        </w:trPr>
        <w:tc>
          <w:tcPr>
            <w:tcW w:type="dxa" w:w="1392"/>
            <w:vAlign w:val="center"/>
          </w:tcPr>
          <w:p>
            <w:r>
              <w:rPr>
                <w:sz w:val="16"/>
              </w:rPr>
              <w:t>LUSC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384</w:t>
            </w:r>
          </w:p>
        </w:tc>
        <w:tc>
          <w:tcPr>
            <w:tcW w:type="dxa" w:w="1392"/>
            <w:vAlign w:val="center"/>
          </w:tcPr>
          <w:p>
            <w:r>
              <w:rPr>
                <w:sz w:val="16"/>
              </w:rPr>
              <w:t>0.375</w:t>
            </w:r>
          </w:p>
        </w:tc>
        <w:tc>
          <w:tcPr>
            <w:tcW w:type="dxa" w:w="1392"/>
            <w:vAlign w:val="center"/>
          </w:tcPr>
          <w:p>
            <w:r>
              <w:rPr>
                <w:sz w:val="16"/>
              </w:rPr>
              <w:t>0.007</w:t>
            </w:r>
          </w:p>
        </w:tc>
        <w:tc>
          <w:tcPr>
            <w:tcW w:type="dxa" w:w="1392"/>
            <w:vAlign w:val="center"/>
          </w:tcPr>
          <w:p>
            <w:r>
              <w:rPr>
                <w:sz w:val="16"/>
              </w:rPr>
              <w:t>within-cancer moderate effect</w:t>
            </w:r>
          </w:p>
        </w:tc>
      </w:tr>
      <w:tr>
        <w:trPr>
          <w:cantSplit/>
        </w:trPr>
        <w:tc>
          <w:tcPr>
            <w:tcW w:type="dxa" w:w="1392"/>
            <w:vAlign w:val="center"/>
          </w:tcPr>
          <w:p>
            <w:r>
              <w:rPr>
                <w:sz w:val="16"/>
              </w:rPr>
              <w:t>UCEC</w:t>
            </w:r>
          </w:p>
        </w:tc>
        <w:tc>
          <w:tcPr>
            <w:tcW w:type="dxa" w:w="1392"/>
            <w:vAlign w:val="center"/>
          </w:tcPr>
          <w:p>
            <w:r>
              <w:rPr>
                <w:sz w:val="16"/>
              </w:rPr>
              <w:t>Fusion burden</w:t>
            </w:r>
          </w:p>
        </w:tc>
        <w:tc>
          <w:tcPr>
            <w:tcW w:type="dxa" w:w="1392"/>
            <w:vAlign w:val="center"/>
          </w:tcPr>
          <w:p>
            <w:r>
              <w:rPr>
                <w:sz w:val="16"/>
              </w:rPr>
              <w:t>fusion</w:t>
            </w:r>
          </w:p>
        </w:tc>
        <w:tc>
          <w:tcPr>
            <w:tcW w:type="dxa" w:w="1392"/>
            <w:vAlign w:val="center"/>
          </w:tcPr>
          <w:p>
            <w:r>
              <w:rPr>
                <w:sz w:val="16"/>
              </w:rPr>
              <w:t>153</w:t>
            </w:r>
          </w:p>
        </w:tc>
        <w:tc>
          <w:tcPr>
            <w:tcW w:type="dxa" w:w="1392"/>
            <w:vAlign w:val="center"/>
          </w:tcPr>
          <w:p>
            <w:r>
              <w:rPr>
                <w:sz w:val="16"/>
              </w:rPr>
              <w:t>0.375</w:t>
            </w:r>
          </w:p>
        </w:tc>
        <w:tc>
          <w:tcPr>
            <w:tcW w:type="dxa" w:w="1392"/>
            <w:vAlign w:val="center"/>
          </w:tcPr>
          <w:p>
            <w:r>
              <w:rPr>
                <w:sz w:val="16"/>
              </w:rPr>
              <w:t>0.001</w:t>
            </w:r>
          </w:p>
        </w:tc>
        <w:tc>
          <w:tcPr>
            <w:tcW w:type="dxa" w:w="1392"/>
            <w:vAlign w:val="center"/>
          </w:tcPr>
          <w:p>
            <w:r>
              <w:rPr>
                <w:sz w:val="16"/>
              </w:rPr>
              <w:t>within-cancer moderate effect</w:t>
            </w:r>
          </w:p>
        </w:tc>
      </w:tr>
      <w:tr>
        <w:trPr>
          <w:cantSplit/>
        </w:trPr>
        <w:tc>
          <w:tcPr>
            <w:tcW w:type="dxa" w:w="1392"/>
            <w:vAlign w:val="center"/>
          </w:tcPr>
          <w:p>
            <w:r>
              <w:rPr>
                <w:sz w:val="16"/>
              </w:rPr>
              <w:t>LUAD</w:t>
            </w:r>
          </w:p>
        </w:tc>
        <w:tc>
          <w:tcPr>
            <w:tcW w:type="dxa" w:w="1392"/>
            <w:vAlign w:val="center"/>
          </w:tcPr>
          <w:p>
            <w:r>
              <w:rPr>
                <w:sz w:val="16"/>
              </w:rPr>
              <w:t>Th2 Cells</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0.374</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TGCT</w:t>
            </w:r>
          </w:p>
        </w:tc>
        <w:tc>
          <w:tcPr>
            <w:tcW w:type="dxa" w:w="1392"/>
            <w:vAlign w:val="center"/>
          </w:tcPr>
          <w:p>
            <w:r>
              <w:rPr>
                <w:sz w:val="16"/>
              </w:rPr>
              <w:t>B Cells Naive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0.373</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SARC</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0.373</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STAD</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371</w:t>
            </w:r>
          </w:p>
        </w:tc>
        <w:tc>
          <w:tcPr>
            <w:tcW w:type="dxa" w:w="1392"/>
            <w:vAlign w:val="center"/>
          </w:tcPr>
          <w:p>
            <w:r>
              <w:rPr>
                <w:sz w:val="16"/>
              </w:rPr>
              <w:t>0.373</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BLCA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0.366</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LGG</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0.365</w:t>
            </w:r>
          </w:p>
        </w:tc>
        <w:tc>
          <w:tcPr>
            <w:tcW w:type="dxa" w:w="1392"/>
            <w:vAlign w:val="center"/>
          </w:tcPr>
          <w:p>
            <w:r>
              <w:rPr>
                <w:sz w:val="16"/>
              </w:rPr>
              <w:t>0.008</w:t>
            </w:r>
          </w:p>
        </w:tc>
        <w:tc>
          <w:tcPr>
            <w:tcW w:type="dxa" w:w="1392"/>
            <w:vAlign w:val="center"/>
          </w:tcPr>
          <w:p>
            <w:r>
              <w:rPr>
                <w:sz w:val="16"/>
              </w:rPr>
              <w:t>within-cancer moderate effect</w:t>
            </w:r>
          </w:p>
        </w:tc>
      </w:tr>
      <w:tr>
        <w:trPr>
          <w:cantSplit/>
        </w:trPr>
        <w:tc>
          <w:tcPr>
            <w:tcW w:type="dxa" w:w="1392"/>
            <w:vAlign w:val="center"/>
          </w:tcPr>
          <w:p>
            <w:r>
              <w:rPr>
                <w:sz w:val="16"/>
              </w:rPr>
              <w:t>BLCA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0.365</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CESC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229</w:t>
            </w:r>
          </w:p>
        </w:tc>
        <w:tc>
          <w:tcPr>
            <w:tcW w:type="dxa" w:w="1392"/>
            <w:vAlign w:val="center"/>
          </w:tcPr>
          <w:p>
            <w:r>
              <w:rPr>
                <w:sz w:val="16"/>
              </w:rPr>
              <w:t>0.363</w:t>
            </w:r>
          </w:p>
        </w:tc>
        <w:tc>
          <w:tcPr>
            <w:tcW w:type="dxa" w:w="1392"/>
            <w:vAlign w:val="center"/>
          </w:tcPr>
          <w:p>
            <w:r>
              <w:rPr>
                <w:sz w:val="16"/>
              </w:rPr>
              <w:t>0.013</w:t>
            </w:r>
          </w:p>
        </w:tc>
        <w:tc>
          <w:tcPr>
            <w:tcW w:type="dxa" w:w="1392"/>
            <w:vAlign w:val="center"/>
          </w:tcPr>
          <w:p>
            <w:r>
              <w:rPr>
                <w:sz w:val="16"/>
              </w:rPr>
              <w:t>within-cancer moderate effect</w:t>
            </w:r>
          </w:p>
        </w:tc>
      </w:tr>
      <w:tr>
        <w:trPr>
          <w:cantSplit/>
        </w:trPr>
        <w:tc>
          <w:tcPr>
            <w:tcW w:type="dxa" w:w="1392"/>
            <w:vAlign w:val="center"/>
          </w:tcPr>
          <w:p>
            <w:r>
              <w:rPr>
                <w:sz w:val="16"/>
              </w:rPr>
              <w:t>KIRP</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268</w:t>
            </w:r>
          </w:p>
        </w:tc>
        <w:tc>
          <w:tcPr>
            <w:tcW w:type="dxa" w:w="1392"/>
            <w:vAlign w:val="center"/>
          </w:tcPr>
          <w:p>
            <w:r>
              <w:rPr>
                <w:sz w:val="16"/>
              </w:rPr>
              <w:t>0.361</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UCEC</w:t>
            </w:r>
          </w:p>
        </w:tc>
        <w:tc>
          <w:tcPr>
            <w:tcW w:type="dxa" w:w="1392"/>
            <w:vAlign w:val="center"/>
          </w:tcPr>
          <w:p>
            <w:r>
              <w:rPr>
                <w:sz w:val="16"/>
              </w:rPr>
              <w:t>Aneuploidy score</w:t>
            </w:r>
          </w:p>
        </w:tc>
        <w:tc>
          <w:tcPr>
            <w:tcW w:type="dxa" w:w="1392"/>
            <w:vAlign w:val="center"/>
          </w:tcPr>
          <w:p>
            <w:r>
              <w:rPr>
                <w:sz w:val="16"/>
              </w:rPr>
              <w:t>aneuploidy</w:t>
            </w:r>
          </w:p>
        </w:tc>
        <w:tc>
          <w:tcPr>
            <w:tcW w:type="dxa" w:w="1392"/>
            <w:vAlign w:val="center"/>
          </w:tcPr>
          <w:p>
            <w:r>
              <w:rPr>
                <w:sz w:val="16"/>
              </w:rPr>
              <w:t>477</w:t>
            </w:r>
          </w:p>
        </w:tc>
        <w:tc>
          <w:tcPr>
            <w:tcW w:type="dxa" w:w="1392"/>
            <w:vAlign w:val="center"/>
          </w:tcPr>
          <w:p>
            <w:r>
              <w:rPr>
                <w:sz w:val="16"/>
              </w:rPr>
              <w:t>0.361</w:t>
            </w:r>
          </w:p>
        </w:tc>
        <w:tc>
          <w:tcPr>
            <w:tcW w:type="dxa" w:w="1392"/>
            <w:vAlign w:val="center"/>
          </w:tcPr>
          <w:p>
            <w:r>
              <w:rPr>
                <w:sz w:val="16"/>
              </w:rPr>
              <w:t>0.002</w:t>
            </w:r>
          </w:p>
        </w:tc>
        <w:tc>
          <w:tcPr>
            <w:tcW w:type="dxa" w:w="1392"/>
            <w:vAlign w:val="center"/>
          </w:tcPr>
          <w:p>
            <w:r>
              <w:rPr>
                <w:sz w:val="16"/>
              </w:rPr>
              <w:t>within-cancer moderate effect</w:t>
            </w:r>
          </w:p>
        </w:tc>
      </w:tr>
    </w:tbl>
    <w:p/>
    <w:p>
      <w:pPr>
        <w:pStyle w:val="Heading1"/>
      </w:pPr>
      <w:r>
        <w:t>Table S8. Top binary results</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Endpoint</w:t>
            </w:r>
          </w:p>
        </w:tc>
        <w:tc>
          <w:tcPr>
            <w:tcW w:type="dxa" w:w="1218"/>
          </w:tcPr>
          <w:p>
            <w:r>
              <w:rPr>
                <w:b/>
                <w:sz w:val="17"/>
              </w:rPr>
              <w:t>Family</w:t>
            </w:r>
          </w:p>
        </w:tc>
        <w:tc>
          <w:tcPr>
            <w:tcW w:type="dxa" w:w="1218"/>
          </w:tcPr>
          <w:p>
            <w:r>
              <w:rPr>
                <w:b/>
                <w:sz w:val="17"/>
              </w:rPr>
              <w:t>n</w:t>
            </w:r>
          </w:p>
        </w:tc>
        <w:tc>
          <w:tcPr>
            <w:tcW w:type="dxa" w:w="1218"/>
          </w:tcPr>
          <w:p>
            <w:r>
              <w:rPr>
                <w:b/>
                <w:sz w:val="17"/>
              </w:rPr>
              <w:t>Positive</w:t>
            </w:r>
          </w:p>
        </w:tc>
        <w:tc>
          <w:tcPr>
            <w:tcW w:type="dxa" w:w="1218"/>
          </w:tcPr>
          <w:p>
            <w:r>
              <w:rPr>
                <w:b/>
                <w:sz w:val="17"/>
              </w:rPr>
              <w:t>Balanced accuracy</w:t>
            </w:r>
          </w:p>
        </w:tc>
        <w:tc>
          <w:tcPr>
            <w:tcW w:type="dxa" w:w="1218"/>
          </w:tcPr>
          <w:p>
            <w:r>
              <w:rPr>
                <w:b/>
                <w:sz w:val="17"/>
              </w:rPr>
              <w:t>q</w:t>
            </w:r>
          </w:p>
        </w:tc>
        <w:tc>
          <w:tcPr>
            <w:tcW w:type="dxa" w:w="1218"/>
          </w:tcPr>
          <w:p>
            <w:r>
              <w:rPr>
                <w:b/>
                <w:sz w:val="17"/>
              </w:rPr>
              <w:t>Category</w:t>
            </w:r>
          </w:p>
        </w:tc>
      </w:tr>
      <w:tr>
        <w:trPr>
          <w:cantSplit/>
        </w:trPr>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driver_mutation</w:t>
            </w:r>
          </w:p>
        </w:tc>
        <w:tc>
          <w:tcPr>
            <w:tcW w:type="dxa" w:w="1218"/>
            <w:vAlign w:val="center"/>
          </w:tcPr>
          <w:p>
            <w:r>
              <w:rPr>
                <w:sz w:val="16"/>
              </w:rPr>
              <w:t>120</w:t>
            </w:r>
          </w:p>
        </w:tc>
        <w:tc>
          <w:tcPr>
            <w:tcW w:type="dxa" w:w="1218"/>
            <w:vAlign w:val="center"/>
          </w:tcPr>
          <w:p>
            <w:r>
              <w:rPr>
                <w:sz w:val="16"/>
              </w:rPr>
              <w:t>59</w:t>
            </w:r>
          </w:p>
        </w:tc>
        <w:tc>
          <w:tcPr>
            <w:tcW w:type="dxa" w:w="1218"/>
            <w:vAlign w:val="center"/>
          </w:tcPr>
          <w:p>
            <w:r>
              <w:rPr>
                <w:sz w:val="16"/>
              </w:rPr>
              <w:t>0.883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APC</w:t>
            </w:r>
          </w:p>
        </w:tc>
        <w:tc>
          <w:tcPr>
            <w:tcW w:type="dxa" w:w="1218"/>
            <w:vAlign w:val="center"/>
          </w:tcPr>
          <w:p>
            <w:r>
              <w:rPr>
                <w:sz w:val="16"/>
              </w:rPr>
              <w:t>driver_mutation</w:t>
            </w:r>
          </w:p>
        </w:tc>
        <w:tc>
          <w:tcPr>
            <w:tcW w:type="dxa" w:w="1218"/>
            <w:vAlign w:val="center"/>
          </w:tcPr>
          <w:p>
            <w:r>
              <w:rPr>
                <w:sz w:val="16"/>
              </w:rPr>
              <w:t>135</w:t>
            </w:r>
          </w:p>
        </w:tc>
        <w:tc>
          <w:tcPr>
            <w:tcW w:type="dxa" w:w="1218"/>
            <w:vAlign w:val="center"/>
          </w:tcPr>
          <w:p>
            <w:r>
              <w:rPr>
                <w:sz w:val="16"/>
              </w:rPr>
              <w:t>65</w:t>
            </w:r>
          </w:p>
        </w:tc>
        <w:tc>
          <w:tcPr>
            <w:tcW w:type="dxa" w:w="1218"/>
            <w:vAlign w:val="center"/>
          </w:tcPr>
          <w:p>
            <w:r>
              <w:rPr>
                <w:sz w:val="16"/>
              </w:rPr>
              <w:t>0.862</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135</w:t>
            </w:r>
          </w:p>
        </w:tc>
        <w:tc>
          <w:tcPr>
            <w:tcW w:type="dxa" w:w="1218"/>
            <w:vAlign w:val="center"/>
          </w:tcPr>
          <w:p>
            <w:r>
              <w:rPr>
                <w:sz w:val="16"/>
              </w:rPr>
              <w:t>66</w:t>
            </w:r>
          </w:p>
        </w:tc>
        <w:tc>
          <w:tcPr>
            <w:tcW w:type="dxa" w:w="1218"/>
            <w:vAlign w:val="center"/>
          </w:tcPr>
          <w:p>
            <w:r>
              <w:rPr>
                <w:sz w:val="16"/>
              </w:rPr>
              <w:t>0.861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485</w:t>
            </w:r>
          </w:p>
        </w:tc>
        <w:tc>
          <w:tcPr>
            <w:tcW w:type="dxa" w:w="1218"/>
            <w:vAlign w:val="center"/>
          </w:tcPr>
          <w:p>
            <w:r>
              <w:rPr>
                <w:sz w:val="16"/>
              </w:rPr>
              <w:t>232</w:t>
            </w:r>
          </w:p>
        </w:tc>
        <w:tc>
          <w:tcPr>
            <w:tcW w:type="dxa" w:w="1218"/>
            <w:vAlign w:val="center"/>
          </w:tcPr>
          <w:p>
            <w:r>
              <w:rPr>
                <w:sz w:val="16"/>
              </w:rPr>
              <w:t>0.846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BRAF</w:t>
            </w:r>
          </w:p>
        </w:tc>
        <w:tc>
          <w:tcPr>
            <w:tcW w:type="dxa" w:w="1218"/>
            <w:vAlign w:val="center"/>
          </w:tcPr>
          <w:p>
            <w:r>
              <w:rPr>
                <w:sz w:val="16"/>
              </w:rPr>
              <w:t>driver_mutation</w:t>
            </w:r>
          </w:p>
        </w:tc>
        <w:tc>
          <w:tcPr>
            <w:tcW w:type="dxa" w:w="1218"/>
            <w:vAlign w:val="center"/>
          </w:tcPr>
          <w:p>
            <w:r>
              <w:rPr>
                <w:sz w:val="16"/>
              </w:rPr>
              <w:t>490</w:t>
            </w:r>
          </w:p>
        </w:tc>
        <w:tc>
          <w:tcPr>
            <w:tcW w:type="dxa" w:w="1218"/>
            <w:vAlign w:val="center"/>
          </w:tcPr>
          <w:p>
            <w:r>
              <w:rPr>
                <w:sz w:val="16"/>
              </w:rPr>
              <w:t>289</w:t>
            </w:r>
          </w:p>
        </w:tc>
        <w:tc>
          <w:tcPr>
            <w:tcW w:type="dxa" w:w="1218"/>
            <w:vAlign w:val="center"/>
          </w:tcPr>
          <w:p>
            <w:r>
              <w:rPr>
                <w:sz w:val="16"/>
              </w:rPr>
              <w:t>0.830</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248</w:t>
            </w:r>
          </w:p>
        </w:tc>
        <w:tc>
          <w:tcPr>
            <w:tcW w:type="dxa" w:w="1218"/>
            <w:vAlign w:val="center"/>
          </w:tcPr>
          <w:p>
            <w:r>
              <w:rPr>
                <w:sz w:val="16"/>
              </w:rPr>
              <w:t>0.822</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HIPPO</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379</w:t>
            </w:r>
          </w:p>
        </w:tc>
        <w:tc>
          <w:tcPr>
            <w:tcW w:type="dxa" w:w="1218"/>
            <w:vAlign w:val="center"/>
          </w:tcPr>
          <w:p>
            <w:r>
              <w:rPr>
                <w:sz w:val="16"/>
              </w:rPr>
              <w:t>0.811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driver_mutation</w:t>
            </w:r>
          </w:p>
        </w:tc>
        <w:tc>
          <w:tcPr>
            <w:tcW w:type="dxa" w:w="1218"/>
            <w:vAlign w:val="center"/>
          </w:tcPr>
          <w:p>
            <w:r>
              <w:rPr>
                <w:sz w:val="16"/>
              </w:rPr>
              <w:t>382</w:t>
            </w:r>
          </w:p>
        </w:tc>
        <w:tc>
          <w:tcPr>
            <w:tcW w:type="dxa" w:w="1218"/>
            <w:vAlign w:val="center"/>
          </w:tcPr>
          <w:p>
            <w:r>
              <w:rPr>
                <w:sz w:val="16"/>
              </w:rPr>
              <w:t>196</w:t>
            </w:r>
          </w:p>
        </w:tc>
        <w:tc>
          <w:tcPr>
            <w:tcW w:type="dxa" w:w="1218"/>
            <w:vAlign w:val="center"/>
          </w:tcPr>
          <w:p>
            <w:r>
              <w:rPr>
                <w:sz w:val="16"/>
              </w:rPr>
              <w:t>0.793</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Any called fusion</w:t>
            </w:r>
          </w:p>
        </w:tc>
        <w:tc>
          <w:tcPr>
            <w:tcW w:type="dxa" w:w="1218"/>
            <w:vAlign w:val="center"/>
          </w:tcPr>
          <w:p>
            <w:r>
              <w:rPr>
                <w:sz w:val="16"/>
              </w:rPr>
              <w:t>fusion</w:t>
            </w:r>
          </w:p>
        </w:tc>
        <w:tc>
          <w:tcPr>
            <w:tcW w:type="dxa" w:w="1218"/>
            <w:vAlign w:val="center"/>
          </w:tcPr>
          <w:p>
            <w:r>
              <w:rPr>
                <w:sz w:val="16"/>
              </w:rPr>
              <w:t>153</w:t>
            </w:r>
          </w:p>
        </w:tc>
        <w:tc>
          <w:tcPr>
            <w:tcW w:type="dxa" w:w="1218"/>
            <w:vAlign w:val="center"/>
          </w:tcPr>
          <w:p>
            <w:r>
              <w:rPr>
                <w:sz w:val="16"/>
              </w:rPr>
              <w:t>80</w:t>
            </w:r>
          </w:p>
        </w:tc>
        <w:tc>
          <w:tcPr>
            <w:tcW w:type="dxa" w:w="1218"/>
            <w:vAlign w:val="center"/>
          </w:tcPr>
          <w:p>
            <w:r>
              <w:rPr>
                <w:sz w:val="16"/>
              </w:rPr>
              <w:t>0.792</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IDH1</w:t>
            </w:r>
          </w:p>
        </w:tc>
        <w:tc>
          <w:tcPr>
            <w:tcW w:type="dxa" w:w="1218"/>
            <w:vAlign w:val="center"/>
          </w:tcPr>
          <w:p>
            <w:r>
              <w:rPr>
                <w:sz w:val="16"/>
              </w:rPr>
              <w:t>driver_mutation</w:t>
            </w:r>
          </w:p>
        </w:tc>
        <w:tc>
          <w:tcPr>
            <w:tcW w:type="dxa" w:w="1218"/>
            <w:vAlign w:val="center"/>
          </w:tcPr>
          <w:p>
            <w:r>
              <w:rPr>
                <w:sz w:val="16"/>
              </w:rPr>
              <w:t>485</w:t>
            </w:r>
          </w:p>
        </w:tc>
        <w:tc>
          <w:tcPr>
            <w:tcW w:type="dxa" w:w="1218"/>
            <w:vAlign w:val="center"/>
          </w:tcPr>
          <w:p>
            <w:r>
              <w:rPr>
                <w:sz w:val="16"/>
              </w:rPr>
              <w:t>375</w:t>
            </w:r>
          </w:p>
        </w:tc>
        <w:tc>
          <w:tcPr>
            <w:tcW w:type="dxa" w:w="1218"/>
            <w:vAlign w:val="center"/>
          </w:tcPr>
          <w:p>
            <w:r>
              <w:rPr>
                <w:sz w:val="16"/>
              </w:rPr>
              <w:t>0.786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MSI-H strict (MANTIS &gt;0.6)</w:t>
            </w:r>
          </w:p>
        </w:tc>
        <w:tc>
          <w:tcPr>
            <w:tcW w:type="dxa" w:w="1218"/>
            <w:vAlign w:val="center"/>
          </w:tcPr>
          <w:p>
            <w:r>
              <w:rPr>
                <w:sz w:val="16"/>
              </w:rPr>
              <w:t>microsatellite_instability_sensitivity</w:t>
            </w:r>
          </w:p>
        </w:tc>
        <w:tc>
          <w:tcPr>
            <w:tcW w:type="dxa" w:w="1218"/>
            <w:vAlign w:val="center"/>
          </w:tcPr>
          <w:p>
            <w:r>
              <w:rPr>
                <w:sz w:val="16"/>
              </w:rPr>
              <w:t>374</w:t>
            </w:r>
          </w:p>
        </w:tc>
        <w:tc>
          <w:tcPr>
            <w:tcW w:type="dxa" w:w="1218"/>
            <w:vAlign w:val="center"/>
          </w:tcPr>
          <w:p>
            <w:r>
              <w:rPr>
                <w:sz w:val="16"/>
              </w:rPr>
              <w:t>57</w:t>
            </w:r>
          </w:p>
        </w:tc>
        <w:tc>
          <w:tcPr>
            <w:tcW w:type="dxa" w:w="1218"/>
            <w:vAlign w:val="center"/>
          </w:tcPr>
          <w:p>
            <w:r>
              <w:rPr>
                <w:sz w:val="16"/>
              </w:rPr>
              <w:t>0.784</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382</w:t>
            </w:r>
          </w:p>
        </w:tc>
        <w:tc>
          <w:tcPr>
            <w:tcW w:type="dxa" w:w="1218"/>
            <w:vAlign w:val="center"/>
          </w:tcPr>
          <w:p>
            <w:r>
              <w:rPr>
                <w:sz w:val="16"/>
              </w:rPr>
              <w:t>161</w:t>
            </w:r>
          </w:p>
        </w:tc>
        <w:tc>
          <w:tcPr>
            <w:tcW w:type="dxa" w:w="1218"/>
            <w:vAlign w:val="center"/>
          </w:tcPr>
          <w:p>
            <w:r>
              <w:rPr>
                <w:sz w:val="16"/>
              </w:rPr>
              <w:t>0.779</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CIC</w:t>
            </w:r>
          </w:p>
        </w:tc>
        <w:tc>
          <w:tcPr>
            <w:tcW w:type="dxa" w:w="1218"/>
            <w:vAlign w:val="center"/>
          </w:tcPr>
          <w:p>
            <w:r>
              <w:rPr>
                <w:sz w:val="16"/>
              </w:rPr>
              <w:t>driver_mutation</w:t>
            </w:r>
          </w:p>
        </w:tc>
        <w:tc>
          <w:tcPr>
            <w:tcW w:type="dxa" w:w="1218"/>
            <w:vAlign w:val="center"/>
          </w:tcPr>
          <w:p>
            <w:r>
              <w:rPr>
                <w:sz w:val="16"/>
              </w:rPr>
              <w:t>485</w:t>
            </w:r>
          </w:p>
        </w:tc>
        <w:tc>
          <w:tcPr>
            <w:tcW w:type="dxa" w:w="1218"/>
            <w:vAlign w:val="center"/>
          </w:tcPr>
          <w:p>
            <w:r>
              <w:rPr>
                <w:sz w:val="16"/>
              </w:rPr>
              <w:t>105</w:t>
            </w:r>
          </w:p>
        </w:tc>
        <w:tc>
          <w:tcPr>
            <w:tcW w:type="dxa" w:w="1218"/>
            <w:vAlign w:val="center"/>
          </w:tcPr>
          <w:p>
            <w:r>
              <w:rPr>
                <w:sz w:val="16"/>
              </w:rPr>
              <w:t>0.779</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487</w:t>
            </w:r>
          </w:p>
        </w:tc>
        <w:tc>
          <w:tcPr>
            <w:tcW w:type="dxa" w:w="1218"/>
            <w:vAlign w:val="center"/>
          </w:tcPr>
          <w:p>
            <w:r>
              <w:rPr>
                <w:sz w:val="16"/>
              </w:rPr>
              <w:t>155</w:t>
            </w:r>
          </w:p>
        </w:tc>
        <w:tc>
          <w:tcPr>
            <w:tcW w:type="dxa" w:w="1218"/>
            <w:vAlign w:val="center"/>
          </w:tcPr>
          <w:p>
            <w:r>
              <w:rPr>
                <w:sz w:val="16"/>
              </w:rPr>
              <w:t>0.764</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ATRX</w:t>
            </w:r>
          </w:p>
        </w:tc>
        <w:tc>
          <w:tcPr>
            <w:tcW w:type="dxa" w:w="1218"/>
            <w:vAlign w:val="center"/>
          </w:tcPr>
          <w:p>
            <w:r>
              <w:rPr>
                <w:sz w:val="16"/>
              </w:rPr>
              <w:t>driver_mutation</w:t>
            </w:r>
          </w:p>
        </w:tc>
        <w:tc>
          <w:tcPr>
            <w:tcW w:type="dxa" w:w="1218"/>
            <w:vAlign w:val="center"/>
          </w:tcPr>
          <w:p>
            <w:r>
              <w:rPr>
                <w:sz w:val="16"/>
              </w:rPr>
              <w:t>485</w:t>
            </w:r>
          </w:p>
        </w:tc>
        <w:tc>
          <w:tcPr>
            <w:tcW w:type="dxa" w:w="1218"/>
            <w:vAlign w:val="center"/>
          </w:tcPr>
          <w:p>
            <w:r>
              <w:rPr>
                <w:sz w:val="16"/>
              </w:rPr>
              <w:t>181</w:t>
            </w:r>
          </w:p>
        </w:tc>
        <w:tc>
          <w:tcPr>
            <w:tcW w:type="dxa" w:w="1218"/>
            <w:vAlign w:val="center"/>
          </w:tcPr>
          <w:p>
            <w:r>
              <w:rPr>
                <w:sz w:val="16"/>
              </w:rPr>
              <w:t>0.761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468</w:t>
            </w:r>
          </w:p>
        </w:tc>
        <w:tc>
          <w:tcPr>
            <w:tcW w:type="dxa" w:w="1218"/>
            <w:vAlign w:val="center"/>
          </w:tcPr>
          <w:p>
            <w:r>
              <w:rPr>
                <w:sz w:val="16"/>
              </w:rPr>
              <w:t>218</w:t>
            </w:r>
          </w:p>
        </w:tc>
        <w:tc>
          <w:tcPr>
            <w:tcW w:type="dxa" w:w="1218"/>
            <w:vAlign w:val="center"/>
          </w:tcPr>
          <w:p>
            <w:r>
              <w:rPr>
                <w:sz w:val="16"/>
              </w:rPr>
              <w:t>0.754</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981</w:t>
            </w:r>
          </w:p>
        </w:tc>
        <w:tc>
          <w:tcPr>
            <w:tcW w:type="dxa" w:w="1218"/>
            <w:vAlign w:val="center"/>
          </w:tcPr>
          <w:p>
            <w:r>
              <w:rPr>
                <w:sz w:val="16"/>
              </w:rPr>
              <w:t>259</w:t>
            </w:r>
          </w:p>
        </w:tc>
        <w:tc>
          <w:tcPr>
            <w:tcW w:type="dxa" w:w="1218"/>
            <w:vAlign w:val="center"/>
          </w:tcPr>
          <w:p>
            <w:r>
              <w:rPr>
                <w:sz w:val="16"/>
              </w:rPr>
              <w:t>0.744</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MSI-H (MANTIS &gt;0.4)</w:t>
            </w:r>
          </w:p>
        </w:tc>
        <w:tc>
          <w:tcPr>
            <w:tcW w:type="dxa" w:w="1218"/>
            <w:vAlign w:val="center"/>
          </w:tcPr>
          <w:p>
            <w:r>
              <w:rPr>
                <w:sz w:val="16"/>
              </w:rPr>
              <w:t>microsatellite_instability</w:t>
            </w:r>
          </w:p>
        </w:tc>
        <w:tc>
          <w:tcPr>
            <w:tcW w:type="dxa" w:w="1218"/>
            <w:vAlign w:val="center"/>
          </w:tcPr>
          <w:p>
            <w:r>
              <w:rPr>
                <w:sz w:val="16"/>
              </w:rPr>
              <w:t>391</w:t>
            </w:r>
          </w:p>
        </w:tc>
        <w:tc>
          <w:tcPr>
            <w:tcW w:type="dxa" w:w="1218"/>
            <w:vAlign w:val="center"/>
          </w:tcPr>
          <w:p>
            <w:r>
              <w:rPr>
                <w:sz w:val="16"/>
              </w:rPr>
              <w:t>74</w:t>
            </w:r>
          </w:p>
        </w:tc>
        <w:tc>
          <w:tcPr>
            <w:tcW w:type="dxa" w:w="1218"/>
            <w:vAlign w:val="center"/>
          </w:tcPr>
          <w:p>
            <w:r>
              <w:rPr>
                <w:sz w:val="16"/>
              </w:rPr>
              <w:t>0.744</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942</w:t>
            </w:r>
          </w:p>
        </w:tc>
        <w:tc>
          <w:tcPr>
            <w:tcW w:type="dxa" w:w="1218"/>
            <w:vAlign w:val="center"/>
          </w:tcPr>
          <w:p>
            <w:r>
              <w:rPr>
                <w:sz w:val="16"/>
              </w:rPr>
              <w:t>437</w:t>
            </w:r>
          </w:p>
        </w:tc>
        <w:tc>
          <w:tcPr>
            <w:tcW w:type="dxa" w:w="1218"/>
            <w:vAlign w:val="center"/>
          </w:tcPr>
          <w:p>
            <w:r>
              <w:rPr>
                <w:sz w:val="16"/>
              </w:rPr>
              <w:t>0.742</w:t>
            </w:r>
          </w:p>
        </w:tc>
        <w:tc>
          <w:tcPr>
            <w:tcW w:type="dxa" w:w="1218"/>
            <w:vAlign w:val="center"/>
          </w:tcPr>
          <w:p>
            <w:r>
              <w:rPr>
                <w:sz w:val="16"/>
              </w:rPr>
              <w:t>0.009</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478</w:t>
            </w:r>
          </w:p>
        </w:tc>
        <w:tc>
          <w:tcPr>
            <w:tcW w:type="dxa" w:w="1218"/>
            <w:vAlign w:val="center"/>
          </w:tcPr>
          <w:p>
            <w:r>
              <w:rPr>
                <w:sz w:val="16"/>
              </w:rPr>
              <w:t>403</w:t>
            </w:r>
          </w:p>
        </w:tc>
        <w:tc>
          <w:tcPr>
            <w:tcW w:type="dxa" w:w="1218"/>
            <w:vAlign w:val="center"/>
          </w:tcPr>
          <w:p>
            <w:r>
              <w:rPr>
                <w:sz w:val="16"/>
              </w:rPr>
              <w:t>0.740</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CDH1</w:t>
            </w:r>
          </w:p>
        </w:tc>
        <w:tc>
          <w:tcPr>
            <w:tcW w:type="dxa" w:w="1218"/>
            <w:vAlign w:val="center"/>
          </w:tcPr>
          <w:p>
            <w:r>
              <w:rPr>
                <w:sz w:val="16"/>
              </w:rPr>
              <w:t>driver_mutation</w:t>
            </w:r>
          </w:p>
        </w:tc>
        <w:tc>
          <w:tcPr>
            <w:tcW w:type="dxa" w:w="1218"/>
            <w:vAlign w:val="center"/>
          </w:tcPr>
          <w:p>
            <w:r>
              <w:rPr>
                <w:sz w:val="16"/>
              </w:rPr>
              <w:t>981</w:t>
            </w:r>
          </w:p>
        </w:tc>
        <w:tc>
          <w:tcPr>
            <w:tcW w:type="dxa" w:w="1218"/>
            <w:vAlign w:val="center"/>
          </w:tcPr>
          <w:p>
            <w:r>
              <w:rPr>
                <w:sz w:val="16"/>
              </w:rPr>
              <w:t>96</w:t>
            </w:r>
          </w:p>
        </w:tc>
        <w:tc>
          <w:tcPr>
            <w:tcW w:type="dxa" w:w="1218"/>
            <w:vAlign w:val="center"/>
          </w:tcPr>
          <w:p>
            <w:r>
              <w:rPr>
                <w:sz w:val="16"/>
              </w:rPr>
              <w:t>0.731</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WNT</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131</w:t>
            </w:r>
          </w:p>
        </w:tc>
        <w:tc>
          <w:tcPr>
            <w:tcW w:type="dxa" w:w="1218"/>
            <w:vAlign w:val="center"/>
          </w:tcPr>
          <w:p>
            <w:r>
              <w:rPr>
                <w:sz w:val="16"/>
              </w:rPr>
              <w:t>0.729</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BLCA</w:t>
            </w:r>
          </w:p>
        </w:tc>
        <w:tc>
          <w:tcPr>
            <w:tcW w:type="dxa" w:w="1218"/>
            <w:vAlign w:val="center"/>
          </w:tcPr>
          <w:p>
            <w:r>
              <w:rPr>
                <w:sz w:val="16"/>
              </w:rPr>
              <w:t>FGFR3</w:t>
            </w:r>
          </w:p>
        </w:tc>
        <w:tc>
          <w:tcPr>
            <w:tcW w:type="dxa" w:w="1218"/>
            <w:vAlign w:val="center"/>
          </w:tcPr>
          <w:p>
            <w:r>
              <w:rPr>
                <w:sz w:val="16"/>
              </w:rPr>
              <w:t>driver_mutation</w:t>
            </w:r>
          </w:p>
        </w:tc>
        <w:tc>
          <w:tcPr>
            <w:tcW w:type="dxa" w:w="1218"/>
            <w:vAlign w:val="center"/>
          </w:tcPr>
          <w:p>
            <w:r>
              <w:rPr>
                <w:sz w:val="16"/>
              </w:rPr>
              <w:t>384</w:t>
            </w:r>
          </w:p>
        </w:tc>
        <w:tc>
          <w:tcPr>
            <w:tcW w:type="dxa" w:w="1218"/>
            <w:vAlign w:val="center"/>
          </w:tcPr>
          <w:p>
            <w:r>
              <w:rPr>
                <w:sz w:val="16"/>
              </w:rPr>
              <w:t>54</w:t>
            </w:r>
          </w:p>
        </w:tc>
        <w:tc>
          <w:tcPr>
            <w:tcW w:type="dxa" w:w="1218"/>
            <w:vAlign w:val="center"/>
          </w:tcPr>
          <w:p>
            <w:r>
              <w:rPr>
                <w:sz w:val="16"/>
              </w:rPr>
              <w:t>0.729</w:t>
            </w:r>
          </w:p>
        </w:tc>
        <w:tc>
          <w:tcPr>
            <w:tcW w:type="dxa" w:w="1218"/>
            <w:vAlign w:val="center"/>
          </w:tcPr>
          <w:p>
            <w:r>
              <w:rPr>
                <w:sz w:val="16"/>
              </w:rPr>
              <w:t>0.010</w:t>
            </w:r>
          </w:p>
        </w:tc>
        <w:tc>
          <w:tcPr>
            <w:tcW w:type="dxa" w:w="1218"/>
            <w:vAlign w:val="center"/>
          </w:tcPr>
          <w:p>
            <w:r>
              <w:rPr>
                <w:sz w:val="16"/>
              </w:rPr>
              <w:t>within-cancer higher effect</w:t>
            </w:r>
          </w:p>
        </w:tc>
      </w:tr>
      <w:tr>
        <w:trPr>
          <w:cantSplit/>
        </w:trPr>
        <w:tc>
          <w:tcPr>
            <w:tcW w:type="dxa" w:w="1218"/>
            <w:vAlign w:val="center"/>
          </w:tcPr>
          <w:p>
            <w:r>
              <w:rPr>
                <w:sz w:val="16"/>
              </w:rPr>
              <w:t>STAD</w:t>
            </w:r>
          </w:p>
        </w:tc>
        <w:tc>
          <w:tcPr>
            <w:tcW w:type="dxa" w:w="1218"/>
            <w:vAlign w:val="center"/>
          </w:tcPr>
          <w:p>
            <w:r>
              <w:rPr>
                <w:sz w:val="16"/>
              </w:rPr>
              <w:t>MSI-H (MANTIS &gt;0.4)</w:t>
            </w:r>
          </w:p>
        </w:tc>
        <w:tc>
          <w:tcPr>
            <w:tcW w:type="dxa" w:w="1218"/>
            <w:vAlign w:val="center"/>
          </w:tcPr>
          <w:p>
            <w:r>
              <w:rPr>
                <w:sz w:val="16"/>
              </w:rPr>
              <w:t>microsatellite_instability</w:t>
            </w:r>
          </w:p>
        </w:tc>
        <w:tc>
          <w:tcPr>
            <w:tcW w:type="dxa" w:w="1218"/>
            <w:vAlign w:val="center"/>
          </w:tcPr>
          <w:p>
            <w:r>
              <w:rPr>
                <w:sz w:val="16"/>
              </w:rPr>
              <w:t>371</w:t>
            </w:r>
          </w:p>
        </w:tc>
        <w:tc>
          <w:tcPr>
            <w:tcW w:type="dxa" w:w="1218"/>
            <w:vAlign w:val="center"/>
          </w:tcPr>
          <w:p>
            <w:r>
              <w:rPr>
                <w:sz w:val="16"/>
              </w:rPr>
              <w:t>63</w:t>
            </w:r>
          </w:p>
        </w:tc>
        <w:tc>
          <w:tcPr>
            <w:tcW w:type="dxa" w:w="1218"/>
            <w:vAlign w:val="center"/>
          </w:tcPr>
          <w:p>
            <w:r>
              <w:rPr>
                <w:sz w:val="16"/>
              </w:rPr>
              <w:t>0.728</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PTEN</w:t>
            </w:r>
          </w:p>
        </w:tc>
        <w:tc>
          <w:tcPr>
            <w:tcW w:type="dxa" w:w="1218"/>
            <w:vAlign w:val="center"/>
          </w:tcPr>
          <w:p>
            <w:r>
              <w:rPr>
                <w:sz w:val="16"/>
              </w:rPr>
              <w:t>driver_mutation</w:t>
            </w:r>
          </w:p>
        </w:tc>
        <w:tc>
          <w:tcPr>
            <w:tcW w:type="dxa" w:w="1218"/>
            <w:vAlign w:val="center"/>
          </w:tcPr>
          <w:p>
            <w:r>
              <w:rPr>
                <w:sz w:val="16"/>
              </w:rPr>
              <w:t>487</w:t>
            </w:r>
          </w:p>
        </w:tc>
        <w:tc>
          <w:tcPr>
            <w:tcW w:type="dxa" w:w="1218"/>
            <w:vAlign w:val="center"/>
          </w:tcPr>
          <w:p>
            <w:r>
              <w:rPr>
                <w:sz w:val="16"/>
              </w:rPr>
              <w:t>261</w:t>
            </w:r>
          </w:p>
        </w:tc>
        <w:tc>
          <w:tcPr>
            <w:tcW w:type="dxa" w:w="1218"/>
            <w:vAlign w:val="center"/>
          </w:tcPr>
          <w:p>
            <w:r>
              <w:rPr>
                <w:sz w:val="16"/>
              </w:rPr>
              <w:t>0.726</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STAD</w:t>
            </w:r>
          </w:p>
        </w:tc>
        <w:tc>
          <w:tcPr>
            <w:tcW w:type="dxa" w:w="1218"/>
            <w:vAlign w:val="center"/>
          </w:tcPr>
          <w:p>
            <w:r>
              <w:rPr>
                <w:sz w:val="16"/>
              </w:rPr>
              <w:t>MSI-H strict (MANTIS &gt;0.6)</w:t>
            </w:r>
          </w:p>
        </w:tc>
        <w:tc>
          <w:tcPr>
            <w:tcW w:type="dxa" w:w="1218"/>
            <w:vAlign w:val="center"/>
          </w:tcPr>
          <w:p>
            <w:r>
              <w:rPr>
                <w:sz w:val="16"/>
              </w:rPr>
              <w:t>microsatellite_instability_sensitivity</w:t>
            </w:r>
          </w:p>
        </w:tc>
        <w:tc>
          <w:tcPr>
            <w:tcW w:type="dxa" w:w="1218"/>
            <w:vAlign w:val="center"/>
          </w:tcPr>
          <w:p>
            <w:r>
              <w:rPr>
                <w:sz w:val="16"/>
              </w:rPr>
              <w:t>364</w:t>
            </w:r>
          </w:p>
        </w:tc>
        <w:tc>
          <w:tcPr>
            <w:tcW w:type="dxa" w:w="1218"/>
            <w:vAlign w:val="center"/>
          </w:tcPr>
          <w:p>
            <w:r>
              <w:rPr>
                <w:sz w:val="16"/>
              </w:rPr>
              <w:t>56</w:t>
            </w:r>
          </w:p>
        </w:tc>
        <w:tc>
          <w:tcPr>
            <w:tcW w:type="dxa" w:w="1218"/>
            <w:vAlign w:val="center"/>
          </w:tcPr>
          <w:p>
            <w:r>
              <w:rPr>
                <w:sz w:val="16"/>
              </w:rPr>
              <w:t>0.713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477</w:t>
            </w:r>
          </w:p>
        </w:tc>
        <w:tc>
          <w:tcPr>
            <w:tcW w:type="dxa" w:w="1218"/>
            <w:vAlign w:val="center"/>
          </w:tcPr>
          <w:p>
            <w:r>
              <w:rPr>
                <w:sz w:val="16"/>
              </w:rPr>
              <w:t>97</w:t>
            </w:r>
          </w:p>
        </w:tc>
        <w:tc>
          <w:tcPr>
            <w:tcW w:type="dxa" w:w="1218"/>
            <w:vAlign w:val="center"/>
          </w:tcPr>
          <w:p>
            <w:r>
              <w:rPr>
                <w:sz w:val="16"/>
              </w:rPr>
              <w:t>0.707</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NRAS</w:t>
            </w:r>
          </w:p>
        </w:tc>
        <w:tc>
          <w:tcPr>
            <w:tcW w:type="dxa" w:w="1218"/>
            <w:vAlign w:val="center"/>
          </w:tcPr>
          <w:p>
            <w:r>
              <w:rPr>
                <w:sz w:val="16"/>
              </w:rPr>
              <w:t>driver_mutation</w:t>
            </w:r>
          </w:p>
        </w:tc>
        <w:tc>
          <w:tcPr>
            <w:tcW w:type="dxa" w:w="1218"/>
            <w:vAlign w:val="center"/>
          </w:tcPr>
          <w:p>
            <w:r>
              <w:rPr>
                <w:sz w:val="16"/>
              </w:rPr>
              <w:t>490</w:t>
            </w:r>
          </w:p>
        </w:tc>
        <w:tc>
          <w:tcPr>
            <w:tcW w:type="dxa" w:w="1218"/>
            <w:vAlign w:val="center"/>
          </w:tcPr>
          <w:p>
            <w:r>
              <w:rPr>
                <w:sz w:val="16"/>
              </w:rPr>
              <w:t>39</w:t>
            </w:r>
          </w:p>
        </w:tc>
        <w:tc>
          <w:tcPr>
            <w:tcW w:type="dxa" w:w="1218"/>
            <w:vAlign w:val="center"/>
          </w:tcPr>
          <w:p>
            <w:r>
              <w:rPr>
                <w:sz w:val="16"/>
              </w:rPr>
              <w:t>0.703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WNT</w:t>
            </w:r>
          </w:p>
        </w:tc>
        <w:tc>
          <w:tcPr>
            <w:tcW w:type="dxa" w:w="1218"/>
            <w:vAlign w:val="center"/>
          </w:tcPr>
          <w:p>
            <w:r>
              <w:rPr>
                <w:sz w:val="16"/>
              </w:rPr>
              <w:t>oncogenic_pathway</w:t>
            </w:r>
          </w:p>
        </w:tc>
        <w:tc>
          <w:tcPr>
            <w:tcW w:type="dxa" w:w="1218"/>
            <w:vAlign w:val="center"/>
          </w:tcPr>
          <w:p>
            <w:r>
              <w:rPr>
                <w:sz w:val="16"/>
              </w:rPr>
              <w:t>478</w:t>
            </w:r>
          </w:p>
        </w:tc>
        <w:tc>
          <w:tcPr>
            <w:tcW w:type="dxa" w:w="1218"/>
            <w:vAlign w:val="center"/>
          </w:tcPr>
          <w:p>
            <w:r>
              <w:rPr>
                <w:sz w:val="16"/>
              </w:rPr>
              <w:t>62</w:t>
            </w:r>
          </w:p>
        </w:tc>
        <w:tc>
          <w:tcPr>
            <w:tcW w:type="dxa" w:w="1218"/>
            <w:vAlign w:val="center"/>
          </w:tcPr>
          <w:p>
            <w:r>
              <w:rPr>
                <w:sz w:val="16"/>
              </w:rPr>
              <w:t>0.700</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LUAD</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463</w:t>
            </w:r>
          </w:p>
        </w:tc>
        <w:tc>
          <w:tcPr>
            <w:tcW w:type="dxa" w:w="1218"/>
            <w:vAlign w:val="center"/>
          </w:tcPr>
          <w:p>
            <w:r>
              <w:rPr>
                <w:sz w:val="16"/>
              </w:rPr>
              <w:t>234</w:t>
            </w:r>
          </w:p>
        </w:tc>
        <w:tc>
          <w:tcPr>
            <w:tcW w:type="dxa" w:w="1218"/>
            <w:vAlign w:val="center"/>
          </w:tcPr>
          <w:p>
            <w:r>
              <w:rPr>
                <w:sz w:val="16"/>
              </w:rPr>
              <w:t>0.699</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BRCA</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998</w:t>
            </w:r>
          </w:p>
        </w:tc>
        <w:tc>
          <w:tcPr>
            <w:tcW w:type="dxa" w:w="1218"/>
            <w:vAlign w:val="center"/>
          </w:tcPr>
          <w:p>
            <w:r>
              <w:rPr>
                <w:sz w:val="16"/>
              </w:rPr>
              <w:t>438</w:t>
            </w:r>
          </w:p>
        </w:tc>
        <w:tc>
          <w:tcPr>
            <w:tcW w:type="dxa" w:w="1218"/>
            <w:vAlign w:val="center"/>
          </w:tcPr>
          <w:p>
            <w:r>
              <w:rPr>
                <w:sz w:val="16"/>
              </w:rPr>
              <w:t>0.699</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LUAD</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451</w:t>
            </w:r>
          </w:p>
        </w:tc>
        <w:tc>
          <w:tcPr>
            <w:tcW w:type="dxa" w:w="1218"/>
            <w:vAlign w:val="center"/>
          </w:tcPr>
          <w:p>
            <w:r>
              <w:rPr>
                <w:sz w:val="16"/>
              </w:rPr>
              <w:t>274</w:t>
            </w:r>
          </w:p>
        </w:tc>
        <w:tc>
          <w:tcPr>
            <w:tcW w:type="dxa" w:w="1218"/>
            <w:vAlign w:val="center"/>
          </w:tcPr>
          <w:p>
            <w:r>
              <w:rPr>
                <w:sz w:val="16"/>
              </w:rPr>
              <w:t>0.699</w:t>
            </w:r>
          </w:p>
        </w:tc>
        <w:tc>
          <w:tcPr>
            <w:tcW w:type="dxa" w:w="1218"/>
            <w:vAlign w:val="center"/>
          </w:tcPr>
          <w:p>
            <w:r>
              <w:rPr>
                <w:sz w:val="16"/>
              </w:rPr>
              <w:t>0.010</w:t>
            </w:r>
          </w:p>
        </w:tc>
        <w:tc>
          <w:tcPr>
            <w:tcW w:type="dxa" w:w="1218"/>
            <w:vAlign w:val="center"/>
          </w:tcPr>
          <w:p>
            <w:r>
              <w:rPr>
                <w:sz w:val="16"/>
              </w:rPr>
              <w:t>within-cancer moderate effect</w:t>
            </w:r>
          </w:p>
        </w:tc>
      </w:tr>
      <w:tr>
        <w:trPr>
          <w:cantSplit/>
        </w:trPr>
        <w:tc>
          <w:tcPr>
            <w:tcW w:type="dxa" w:w="1218"/>
            <w:vAlign w:val="center"/>
          </w:tcPr>
          <w:p>
            <w:r>
              <w:rPr>
                <w:sz w:val="16"/>
              </w:rPr>
              <w:t>KIRP</w:t>
            </w:r>
          </w:p>
        </w:tc>
        <w:tc>
          <w:tcPr>
            <w:tcW w:type="dxa" w:w="1218"/>
            <w:vAlign w:val="center"/>
          </w:tcPr>
          <w:p>
            <w:r>
              <w:rPr>
                <w:sz w:val="16"/>
              </w:rPr>
              <w:t>Cell Cycle</w:t>
            </w:r>
          </w:p>
        </w:tc>
        <w:tc>
          <w:tcPr>
            <w:tcW w:type="dxa" w:w="1218"/>
            <w:vAlign w:val="center"/>
          </w:tcPr>
          <w:p>
            <w:r>
              <w:rPr>
                <w:sz w:val="16"/>
              </w:rPr>
              <w:t>oncogenic_pathway</w:t>
            </w:r>
          </w:p>
        </w:tc>
        <w:tc>
          <w:tcPr>
            <w:tcW w:type="dxa" w:w="1218"/>
            <w:vAlign w:val="center"/>
          </w:tcPr>
          <w:p>
            <w:r>
              <w:rPr>
                <w:sz w:val="16"/>
              </w:rPr>
              <w:t>243</w:t>
            </w:r>
          </w:p>
        </w:tc>
        <w:tc>
          <w:tcPr>
            <w:tcW w:type="dxa" w:w="1218"/>
            <w:vAlign w:val="center"/>
          </w:tcPr>
          <w:p>
            <w:r>
              <w:rPr>
                <w:sz w:val="16"/>
              </w:rPr>
              <w:t>31</w:t>
            </w:r>
          </w:p>
        </w:tc>
        <w:tc>
          <w:tcPr>
            <w:tcW w:type="dxa" w:w="1218"/>
            <w:vAlign w:val="center"/>
          </w:tcPr>
          <w:p>
            <w:r>
              <w:rPr>
                <w:sz w:val="16"/>
              </w:rPr>
              <w:t>0.698</w:t>
            </w:r>
          </w:p>
        </w:tc>
        <w:tc>
          <w:tcPr>
            <w:tcW w:type="dxa" w:w="1218"/>
            <w:vAlign w:val="center"/>
          </w:tcPr>
          <w:p>
            <w:r>
              <w:rPr>
                <w:sz w:val="16"/>
              </w:rPr>
              <w:t>0.006</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Any called fusion</w:t>
            </w:r>
          </w:p>
        </w:tc>
        <w:tc>
          <w:tcPr>
            <w:tcW w:type="dxa" w:w="1218"/>
            <w:vAlign w:val="center"/>
          </w:tcPr>
          <w:p>
            <w:r>
              <w:rPr>
                <w:sz w:val="16"/>
              </w:rPr>
              <w:t>fusion</w:t>
            </w:r>
          </w:p>
        </w:tc>
        <w:tc>
          <w:tcPr>
            <w:tcW w:type="dxa" w:w="1218"/>
            <w:vAlign w:val="center"/>
          </w:tcPr>
          <w:p>
            <w:r>
              <w:rPr>
                <w:sz w:val="16"/>
              </w:rPr>
              <w:t>487</w:t>
            </w:r>
          </w:p>
        </w:tc>
        <w:tc>
          <w:tcPr>
            <w:tcW w:type="dxa" w:w="1218"/>
            <w:vAlign w:val="center"/>
          </w:tcPr>
          <w:p>
            <w:r>
              <w:rPr>
                <w:sz w:val="16"/>
              </w:rPr>
              <w:t>236</w:t>
            </w:r>
          </w:p>
        </w:tc>
        <w:tc>
          <w:tcPr>
            <w:tcW w:type="dxa" w:w="1218"/>
            <w:vAlign w:val="center"/>
          </w:tcPr>
          <w:p>
            <w:r>
              <w:rPr>
                <w:sz w:val="16"/>
              </w:rPr>
              <w:t>0.695</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PCPG</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158</w:t>
            </w:r>
          </w:p>
        </w:tc>
        <w:tc>
          <w:tcPr>
            <w:tcW w:type="dxa" w:w="1218"/>
            <w:vAlign w:val="center"/>
          </w:tcPr>
          <w:p>
            <w:r>
              <w:rPr>
                <w:sz w:val="16"/>
              </w:rPr>
              <w:t>52</w:t>
            </w:r>
          </w:p>
        </w:tc>
        <w:tc>
          <w:tcPr>
            <w:tcW w:type="dxa" w:w="1218"/>
            <w:vAlign w:val="center"/>
          </w:tcPr>
          <w:p>
            <w:r>
              <w:rPr>
                <w:sz w:val="16"/>
              </w:rPr>
              <w:t>0.694</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TGCT</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143</w:t>
            </w:r>
          </w:p>
        </w:tc>
        <w:tc>
          <w:tcPr>
            <w:tcW w:type="dxa" w:w="1218"/>
            <w:vAlign w:val="center"/>
          </w:tcPr>
          <w:p>
            <w:r>
              <w:rPr>
                <w:sz w:val="16"/>
              </w:rPr>
              <w:t>54</w:t>
            </w:r>
          </w:p>
        </w:tc>
        <w:tc>
          <w:tcPr>
            <w:tcW w:type="dxa" w:w="1218"/>
            <w:vAlign w:val="center"/>
          </w:tcPr>
          <w:p>
            <w:r>
              <w:rPr>
                <w:sz w:val="16"/>
              </w:rPr>
              <w:t>0.693</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135</w:t>
            </w:r>
          </w:p>
        </w:tc>
        <w:tc>
          <w:tcPr>
            <w:tcW w:type="dxa" w:w="1218"/>
            <w:vAlign w:val="center"/>
          </w:tcPr>
          <w:p>
            <w:r>
              <w:rPr>
                <w:sz w:val="16"/>
              </w:rPr>
              <w:t>0.692</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376</w:t>
            </w:r>
          </w:p>
        </w:tc>
        <w:tc>
          <w:tcPr>
            <w:tcW w:type="dxa" w:w="1218"/>
            <w:vAlign w:val="center"/>
          </w:tcPr>
          <w:p>
            <w:r>
              <w:rPr>
                <w:sz w:val="16"/>
              </w:rPr>
              <w:t>228</w:t>
            </w:r>
          </w:p>
        </w:tc>
        <w:tc>
          <w:tcPr>
            <w:tcW w:type="dxa" w:w="1218"/>
            <w:vAlign w:val="center"/>
          </w:tcPr>
          <w:p>
            <w:r>
              <w:rPr>
                <w:sz w:val="16"/>
              </w:rPr>
              <w:t>0.691</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408</w:t>
            </w:r>
          </w:p>
        </w:tc>
        <w:tc>
          <w:tcPr>
            <w:tcW w:type="dxa" w:w="1218"/>
            <w:vAlign w:val="center"/>
          </w:tcPr>
          <w:p>
            <w:r>
              <w:rPr>
                <w:sz w:val="16"/>
              </w:rPr>
              <w:t>165</w:t>
            </w:r>
          </w:p>
        </w:tc>
        <w:tc>
          <w:tcPr>
            <w:tcW w:type="dxa" w:w="1218"/>
            <w:vAlign w:val="center"/>
          </w:tcPr>
          <w:p>
            <w:r>
              <w:rPr>
                <w:sz w:val="16"/>
              </w:rPr>
              <w:t>0.691</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71</w:t>
            </w:r>
          </w:p>
        </w:tc>
        <w:tc>
          <w:tcPr>
            <w:tcW w:type="dxa" w:w="1218"/>
            <w:vAlign w:val="center"/>
          </w:tcPr>
          <w:p>
            <w:r>
              <w:rPr>
                <w:sz w:val="16"/>
              </w:rPr>
              <w:t>38</w:t>
            </w:r>
          </w:p>
        </w:tc>
        <w:tc>
          <w:tcPr>
            <w:tcW w:type="dxa" w:w="1218"/>
            <w:vAlign w:val="center"/>
          </w:tcPr>
          <w:p>
            <w:r>
              <w:rPr>
                <w:sz w:val="16"/>
              </w:rPr>
              <w:t>0.691</w:t>
            </w:r>
          </w:p>
        </w:tc>
        <w:tc>
          <w:tcPr>
            <w:tcW w:type="dxa" w:w="1218"/>
            <w:vAlign w:val="center"/>
          </w:tcPr>
          <w:p>
            <w:r>
              <w:rPr>
                <w:sz w:val="16"/>
              </w:rPr>
              <w:t>0.008</w:t>
            </w:r>
          </w:p>
        </w:tc>
        <w:tc>
          <w:tcPr>
            <w:tcW w:type="dxa" w:w="1218"/>
            <w:vAlign w:val="center"/>
          </w:tcPr>
          <w:p>
            <w:r>
              <w:rPr>
                <w:sz w:val="16"/>
              </w:rPr>
              <w:t>within-cancer moderate effect</w:t>
            </w:r>
          </w:p>
        </w:tc>
      </w:tr>
      <w:tr>
        <w:trPr>
          <w:cantSplit/>
        </w:trPr>
        <w:tc>
          <w:tcPr>
            <w:tcW w:type="dxa" w:w="1218"/>
            <w:vAlign w:val="center"/>
          </w:tcPr>
          <w:p>
            <w:r>
              <w:rPr>
                <w:sz w:val="16"/>
              </w:rPr>
              <w:t>LUAD</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449</w:t>
            </w:r>
          </w:p>
        </w:tc>
        <w:tc>
          <w:tcPr>
            <w:tcW w:type="dxa" w:w="1218"/>
            <w:vAlign w:val="center"/>
          </w:tcPr>
          <w:p>
            <w:r>
              <w:rPr>
                <w:sz w:val="16"/>
              </w:rPr>
              <w:t>264</w:t>
            </w:r>
          </w:p>
        </w:tc>
        <w:tc>
          <w:tcPr>
            <w:tcW w:type="dxa" w:w="1218"/>
            <w:vAlign w:val="center"/>
          </w:tcPr>
          <w:p>
            <w:r>
              <w:rPr>
                <w:sz w:val="16"/>
              </w:rPr>
              <w:t>0.687</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PCPG</w:t>
            </w:r>
          </w:p>
        </w:tc>
        <w:tc>
          <w:tcPr>
            <w:tcW w:type="dxa" w:w="1218"/>
            <w:vAlign w:val="center"/>
          </w:tcPr>
          <w:p>
            <w:r>
              <w:rPr>
                <w:sz w:val="16"/>
              </w:rPr>
              <w:t>Cell Cycle</w:t>
            </w:r>
          </w:p>
        </w:tc>
        <w:tc>
          <w:tcPr>
            <w:tcW w:type="dxa" w:w="1218"/>
            <w:vAlign w:val="center"/>
          </w:tcPr>
          <w:p>
            <w:r>
              <w:rPr>
                <w:sz w:val="16"/>
              </w:rPr>
              <w:t>oncogenic_pathway</w:t>
            </w:r>
          </w:p>
        </w:tc>
        <w:tc>
          <w:tcPr>
            <w:tcW w:type="dxa" w:w="1218"/>
            <w:vAlign w:val="center"/>
          </w:tcPr>
          <w:p>
            <w:r>
              <w:rPr>
                <w:sz w:val="16"/>
              </w:rPr>
              <w:t>155</w:t>
            </w:r>
          </w:p>
        </w:tc>
        <w:tc>
          <w:tcPr>
            <w:tcW w:type="dxa" w:w="1218"/>
            <w:vAlign w:val="center"/>
          </w:tcPr>
          <w:p>
            <w:r>
              <w:rPr>
                <w:sz w:val="16"/>
              </w:rPr>
              <w:t>23</w:t>
            </w:r>
          </w:p>
        </w:tc>
        <w:tc>
          <w:tcPr>
            <w:tcW w:type="dxa" w:w="1218"/>
            <w:vAlign w:val="center"/>
          </w:tcPr>
          <w:p>
            <w:r>
              <w:rPr>
                <w:sz w:val="16"/>
              </w:rPr>
              <w:t>0.686</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360</w:t>
            </w:r>
          </w:p>
        </w:tc>
        <w:tc>
          <w:tcPr>
            <w:tcW w:type="dxa" w:w="1218"/>
            <w:vAlign w:val="center"/>
          </w:tcPr>
          <w:p>
            <w:r>
              <w:rPr>
                <w:sz w:val="16"/>
              </w:rPr>
              <w:t>154</w:t>
            </w:r>
          </w:p>
        </w:tc>
        <w:tc>
          <w:tcPr>
            <w:tcW w:type="dxa" w:w="1218"/>
            <w:vAlign w:val="center"/>
          </w:tcPr>
          <w:p>
            <w:r>
              <w:rPr>
                <w:sz w:val="16"/>
              </w:rPr>
              <w:t>0.681</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THCA</w:t>
            </w:r>
          </w:p>
        </w:tc>
        <w:tc>
          <w:tcPr>
            <w:tcW w:type="dxa" w:w="1218"/>
            <w:vAlign w:val="center"/>
          </w:tcPr>
          <w:p>
            <w:r>
              <w:rPr>
                <w:sz w:val="16"/>
              </w:rPr>
              <w:t>Fusion pair: CCDC6--RET</w:t>
            </w:r>
          </w:p>
        </w:tc>
        <w:tc>
          <w:tcPr>
            <w:tcW w:type="dxa" w:w="1218"/>
            <w:vAlign w:val="center"/>
          </w:tcPr>
          <w:p>
            <w:r>
              <w:rPr>
                <w:sz w:val="16"/>
              </w:rPr>
              <w:t>fusion</w:t>
            </w:r>
          </w:p>
        </w:tc>
        <w:tc>
          <w:tcPr>
            <w:tcW w:type="dxa" w:w="1218"/>
            <w:vAlign w:val="center"/>
          </w:tcPr>
          <w:p>
            <w:r>
              <w:rPr>
                <w:sz w:val="16"/>
              </w:rPr>
              <w:t>502</w:t>
            </w:r>
          </w:p>
        </w:tc>
        <w:tc>
          <w:tcPr>
            <w:tcW w:type="dxa" w:w="1218"/>
            <w:vAlign w:val="center"/>
          </w:tcPr>
          <w:p>
            <w:r>
              <w:rPr>
                <w:sz w:val="16"/>
              </w:rPr>
              <w:t>21</w:t>
            </w:r>
          </w:p>
        </w:tc>
        <w:tc>
          <w:tcPr>
            <w:tcW w:type="dxa" w:w="1218"/>
            <w:vAlign w:val="center"/>
          </w:tcPr>
          <w:p>
            <w:r>
              <w:rPr>
                <w:sz w:val="16"/>
              </w:rPr>
              <w:t>0.681</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KRAS</w:t>
            </w:r>
          </w:p>
        </w:tc>
        <w:tc>
          <w:tcPr>
            <w:tcW w:type="dxa" w:w="1218"/>
            <w:vAlign w:val="center"/>
          </w:tcPr>
          <w:p>
            <w:r>
              <w:rPr>
                <w:sz w:val="16"/>
              </w:rPr>
              <w:t>driver_mutation</w:t>
            </w:r>
          </w:p>
        </w:tc>
        <w:tc>
          <w:tcPr>
            <w:tcW w:type="dxa" w:w="1218"/>
            <w:vAlign w:val="center"/>
          </w:tcPr>
          <w:p>
            <w:r>
              <w:rPr>
                <w:sz w:val="16"/>
              </w:rPr>
              <w:t>382</w:t>
            </w:r>
          </w:p>
        </w:tc>
        <w:tc>
          <w:tcPr>
            <w:tcW w:type="dxa" w:w="1218"/>
            <w:vAlign w:val="center"/>
          </w:tcPr>
          <w:p>
            <w:r>
              <w:rPr>
                <w:sz w:val="16"/>
              </w:rPr>
              <w:t>126</w:t>
            </w:r>
          </w:p>
        </w:tc>
        <w:tc>
          <w:tcPr>
            <w:tcW w:type="dxa" w:w="1218"/>
            <w:vAlign w:val="center"/>
          </w:tcPr>
          <w:p>
            <w:r>
              <w:rPr>
                <w:sz w:val="16"/>
              </w:rPr>
              <w:t>0.680</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OV</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96</w:t>
            </w:r>
          </w:p>
        </w:tc>
        <w:tc>
          <w:tcPr>
            <w:tcW w:type="dxa" w:w="1218"/>
            <w:vAlign w:val="center"/>
          </w:tcPr>
          <w:p>
            <w:r>
              <w:rPr>
                <w:sz w:val="16"/>
              </w:rPr>
              <w:t>66</w:t>
            </w:r>
          </w:p>
        </w:tc>
        <w:tc>
          <w:tcPr>
            <w:tcW w:type="dxa" w:w="1218"/>
            <w:vAlign w:val="center"/>
          </w:tcPr>
          <w:p>
            <w:r>
              <w:rPr>
                <w:sz w:val="16"/>
              </w:rPr>
              <w:t>0.677</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371</w:t>
            </w:r>
          </w:p>
        </w:tc>
        <w:tc>
          <w:tcPr>
            <w:tcW w:type="dxa" w:w="1218"/>
            <w:vAlign w:val="center"/>
          </w:tcPr>
          <w:p>
            <w:r>
              <w:rPr>
                <w:sz w:val="16"/>
              </w:rPr>
              <w:t>179</w:t>
            </w:r>
          </w:p>
        </w:tc>
        <w:tc>
          <w:tcPr>
            <w:tcW w:type="dxa" w:w="1218"/>
            <w:vAlign w:val="center"/>
          </w:tcPr>
          <w:p>
            <w:r>
              <w:rPr>
                <w:sz w:val="16"/>
              </w:rPr>
              <w:t>0.676</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323</w:t>
            </w:r>
          </w:p>
        </w:tc>
        <w:tc>
          <w:tcPr>
            <w:tcW w:type="dxa" w:w="1218"/>
            <w:vAlign w:val="center"/>
          </w:tcPr>
          <w:p>
            <w:r>
              <w:rPr>
                <w:sz w:val="16"/>
              </w:rPr>
              <w:t>208</w:t>
            </w:r>
          </w:p>
        </w:tc>
        <w:tc>
          <w:tcPr>
            <w:tcW w:type="dxa" w:w="1218"/>
            <w:vAlign w:val="center"/>
          </w:tcPr>
          <w:p>
            <w:r>
              <w:rPr>
                <w:sz w:val="16"/>
              </w:rPr>
              <w:t>0.671</w:t>
            </w:r>
          </w:p>
        </w:tc>
        <w:tc>
          <w:tcPr>
            <w:tcW w:type="dxa" w:w="1218"/>
            <w:vAlign w:val="center"/>
          </w:tcPr>
          <w:p>
            <w:r>
              <w:rPr>
                <w:sz w:val="16"/>
              </w:rPr>
              <w:t>0.004</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CTNNB1</w:t>
            </w:r>
          </w:p>
        </w:tc>
        <w:tc>
          <w:tcPr>
            <w:tcW w:type="dxa" w:w="1218"/>
            <w:vAlign w:val="center"/>
          </w:tcPr>
          <w:p>
            <w:r>
              <w:rPr>
                <w:sz w:val="16"/>
              </w:rPr>
              <w:t>driver_mutation</w:t>
            </w:r>
          </w:p>
        </w:tc>
        <w:tc>
          <w:tcPr>
            <w:tcW w:type="dxa" w:w="1218"/>
            <w:vAlign w:val="center"/>
          </w:tcPr>
          <w:p>
            <w:r>
              <w:rPr>
                <w:sz w:val="16"/>
              </w:rPr>
              <w:t>350</w:t>
            </w:r>
          </w:p>
        </w:tc>
        <w:tc>
          <w:tcPr>
            <w:tcW w:type="dxa" w:w="1218"/>
            <w:vAlign w:val="center"/>
          </w:tcPr>
          <w:p>
            <w:r>
              <w:rPr>
                <w:sz w:val="16"/>
              </w:rPr>
              <w:t>93</w:t>
            </w:r>
          </w:p>
        </w:tc>
        <w:tc>
          <w:tcPr>
            <w:tcW w:type="dxa" w:w="1218"/>
            <w:vAlign w:val="center"/>
          </w:tcPr>
          <w:p>
            <w:r>
              <w:rPr>
                <w:sz w:val="16"/>
              </w:rPr>
              <w:t>0.668</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SARC</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238</w:t>
            </w:r>
          </w:p>
        </w:tc>
        <w:tc>
          <w:tcPr>
            <w:tcW w:type="dxa" w:w="1218"/>
            <w:vAlign w:val="center"/>
          </w:tcPr>
          <w:p>
            <w:r>
              <w:rPr>
                <w:sz w:val="16"/>
              </w:rPr>
              <w:t>112</w:t>
            </w:r>
          </w:p>
        </w:tc>
        <w:tc>
          <w:tcPr>
            <w:tcW w:type="dxa" w:w="1218"/>
            <w:vAlign w:val="center"/>
          </w:tcPr>
          <w:p>
            <w:r>
              <w:rPr>
                <w:sz w:val="16"/>
              </w:rPr>
              <w:t>0.659</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OV</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72</w:t>
            </w:r>
          </w:p>
        </w:tc>
        <w:tc>
          <w:tcPr>
            <w:tcW w:type="dxa" w:w="1218"/>
            <w:vAlign w:val="center"/>
          </w:tcPr>
          <w:p>
            <w:r>
              <w:rPr>
                <w:sz w:val="16"/>
              </w:rPr>
              <w:t>22</w:t>
            </w:r>
          </w:p>
        </w:tc>
        <w:tc>
          <w:tcPr>
            <w:tcW w:type="dxa" w:w="1218"/>
            <w:vAlign w:val="center"/>
          </w:tcPr>
          <w:p>
            <w:r>
              <w:rPr>
                <w:sz w:val="16"/>
              </w:rPr>
              <w:t>0.657</w:t>
            </w:r>
          </w:p>
        </w:tc>
        <w:tc>
          <w:tcPr>
            <w:tcW w:type="dxa" w:w="1218"/>
            <w:vAlign w:val="center"/>
          </w:tcPr>
          <w:p>
            <w:r>
              <w:rPr>
                <w:sz w:val="16"/>
              </w:rPr>
              <w:t>0.011</w:t>
            </w:r>
          </w:p>
        </w:tc>
        <w:tc>
          <w:tcPr>
            <w:tcW w:type="dxa" w:w="1218"/>
            <w:vAlign w:val="center"/>
          </w:tcPr>
          <w:p>
            <w:r>
              <w:rPr>
                <w:sz w:val="16"/>
              </w:rPr>
              <w:t>within-cancer moderate effect</w:t>
            </w:r>
          </w:p>
        </w:tc>
      </w:tr>
      <w:tr>
        <w:trPr>
          <w:cantSplit/>
        </w:trPr>
        <w:tc>
          <w:tcPr>
            <w:tcW w:type="dxa" w:w="1218"/>
            <w:vAlign w:val="center"/>
          </w:tcPr>
          <w:p>
            <w:r>
              <w:rPr>
                <w:sz w:val="16"/>
              </w:rPr>
              <w:t>UCEC</w:t>
            </w:r>
          </w:p>
        </w:tc>
        <w:tc>
          <w:tcPr>
            <w:tcW w:type="dxa" w:w="1218"/>
            <w:vAlign w:val="center"/>
          </w:tcPr>
          <w:p>
            <w:r>
              <w:rPr>
                <w:sz w:val="16"/>
              </w:rPr>
              <w:t>MSI-H (MANTIS &gt;0.4)</w:t>
            </w:r>
          </w:p>
        </w:tc>
        <w:tc>
          <w:tcPr>
            <w:tcW w:type="dxa" w:w="1218"/>
            <w:vAlign w:val="center"/>
          </w:tcPr>
          <w:p>
            <w:r>
              <w:rPr>
                <w:sz w:val="16"/>
              </w:rPr>
              <w:t>microsatellite_instability</w:t>
            </w:r>
          </w:p>
        </w:tc>
        <w:tc>
          <w:tcPr>
            <w:tcW w:type="dxa" w:w="1218"/>
            <w:vAlign w:val="center"/>
          </w:tcPr>
          <w:p>
            <w:r>
              <w:rPr>
                <w:sz w:val="16"/>
              </w:rPr>
              <w:t>487</w:t>
            </w:r>
          </w:p>
        </w:tc>
        <w:tc>
          <w:tcPr>
            <w:tcW w:type="dxa" w:w="1218"/>
            <w:vAlign w:val="center"/>
          </w:tcPr>
          <w:p>
            <w:r>
              <w:rPr>
                <w:sz w:val="16"/>
              </w:rPr>
              <w:t>155</w:t>
            </w:r>
          </w:p>
        </w:tc>
        <w:tc>
          <w:tcPr>
            <w:tcW w:type="dxa" w:w="1218"/>
            <w:vAlign w:val="center"/>
          </w:tcPr>
          <w:p>
            <w:r>
              <w:rPr>
                <w:sz w:val="16"/>
              </w:rPr>
              <w:t>0.657</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UCEC</w:t>
            </w:r>
          </w:p>
        </w:tc>
        <w:tc>
          <w:tcPr>
            <w:tcW w:type="dxa" w:w="1218"/>
            <w:vAlign w:val="center"/>
          </w:tcPr>
          <w:p>
            <w:r>
              <w:rPr>
                <w:sz w:val="16"/>
              </w:rPr>
              <w:t>MSI-H strict (MANTIS &gt;0.6)</w:t>
            </w:r>
          </w:p>
        </w:tc>
        <w:tc>
          <w:tcPr>
            <w:tcW w:type="dxa" w:w="1218"/>
            <w:vAlign w:val="center"/>
          </w:tcPr>
          <w:p>
            <w:r>
              <w:rPr>
                <w:sz w:val="16"/>
              </w:rPr>
              <w:t>microsatellite_instability_sensitivity</w:t>
            </w:r>
          </w:p>
        </w:tc>
        <w:tc>
          <w:tcPr>
            <w:tcW w:type="dxa" w:w="1218"/>
            <w:vAlign w:val="center"/>
          </w:tcPr>
          <w:p>
            <w:r>
              <w:rPr>
                <w:sz w:val="16"/>
              </w:rPr>
              <w:t>438</w:t>
            </w:r>
          </w:p>
        </w:tc>
        <w:tc>
          <w:tcPr>
            <w:tcW w:type="dxa" w:w="1218"/>
            <w:vAlign w:val="center"/>
          </w:tcPr>
          <w:p>
            <w:r>
              <w:rPr>
                <w:sz w:val="16"/>
              </w:rPr>
              <w:t>106</w:t>
            </w:r>
          </w:p>
        </w:tc>
        <w:tc>
          <w:tcPr>
            <w:tcW w:type="dxa" w:w="1218"/>
            <w:vAlign w:val="center"/>
          </w:tcPr>
          <w:p>
            <w:r>
              <w:rPr>
                <w:sz w:val="16"/>
              </w:rPr>
              <w:t>0.653</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BRAF</w:t>
            </w:r>
          </w:p>
        </w:tc>
        <w:tc>
          <w:tcPr>
            <w:tcW w:type="dxa" w:w="1218"/>
            <w:vAlign w:val="center"/>
          </w:tcPr>
          <w:p>
            <w:r>
              <w:rPr>
                <w:sz w:val="16"/>
              </w:rPr>
              <w:t>driver_mutation</w:t>
            </w:r>
          </w:p>
        </w:tc>
        <w:tc>
          <w:tcPr>
            <w:tcW w:type="dxa" w:w="1218"/>
            <w:vAlign w:val="center"/>
          </w:tcPr>
          <w:p>
            <w:r>
              <w:rPr>
                <w:sz w:val="16"/>
              </w:rPr>
              <w:t>382</w:t>
            </w:r>
          </w:p>
        </w:tc>
        <w:tc>
          <w:tcPr>
            <w:tcW w:type="dxa" w:w="1218"/>
            <w:vAlign w:val="center"/>
          </w:tcPr>
          <w:p>
            <w:r>
              <w:rPr>
                <w:sz w:val="16"/>
              </w:rPr>
              <w:t>44</w:t>
            </w:r>
          </w:p>
        </w:tc>
        <w:tc>
          <w:tcPr>
            <w:tcW w:type="dxa" w:w="1218"/>
            <w:vAlign w:val="center"/>
          </w:tcPr>
          <w:p>
            <w:r>
              <w:rPr>
                <w:sz w:val="16"/>
              </w:rPr>
              <w:t>0.651</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241</w:t>
            </w:r>
          </w:p>
        </w:tc>
        <w:tc>
          <w:tcPr>
            <w:tcW w:type="dxa" w:w="1218"/>
            <w:vAlign w:val="center"/>
          </w:tcPr>
          <w:p>
            <w:r>
              <w:rPr>
                <w:sz w:val="16"/>
              </w:rPr>
              <w:t>52</w:t>
            </w:r>
          </w:p>
        </w:tc>
        <w:tc>
          <w:tcPr>
            <w:tcW w:type="dxa" w:w="1218"/>
            <w:vAlign w:val="center"/>
          </w:tcPr>
          <w:p>
            <w:r>
              <w:rPr>
                <w:sz w:val="16"/>
              </w:rPr>
              <w:t>0.649</w:t>
            </w:r>
          </w:p>
        </w:tc>
        <w:tc>
          <w:tcPr>
            <w:tcW w:type="dxa" w:w="1218"/>
            <w:vAlign w:val="center"/>
          </w:tcPr>
          <w:p>
            <w:r>
              <w:rPr>
                <w:sz w:val="16"/>
              </w:rPr>
              <w:t>0.004</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Cell Cycle</w:t>
            </w:r>
          </w:p>
        </w:tc>
        <w:tc>
          <w:tcPr>
            <w:tcW w:type="dxa" w:w="1218"/>
            <w:vAlign w:val="center"/>
          </w:tcPr>
          <w:p>
            <w:r>
              <w:rPr>
                <w:sz w:val="16"/>
              </w:rPr>
              <w:t>oncogenic_pathway</w:t>
            </w:r>
          </w:p>
        </w:tc>
        <w:tc>
          <w:tcPr>
            <w:tcW w:type="dxa" w:w="1218"/>
            <w:vAlign w:val="center"/>
          </w:tcPr>
          <w:p>
            <w:r>
              <w:rPr>
                <w:sz w:val="16"/>
              </w:rPr>
              <w:t>337</w:t>
            </w:r>
          </w:p>
        </w:tc>
        <w:tc>
          <w:tcPr>
            <w:tcW w:type="dxa" w:w="1218"/>
            <w:vAlign w:val="center"/>
          </w:tcPr>
          <w:p>
            <w:r>
              <w:rPr>
                <w:sz w:val="16"/>
              </w:rPr>
              <w:t>232</w:t>
            </w:r>
          </w:p>
        </w:tc>
        <w:tc>
          <w:tcPr>
            <w:tcW w:type="dxa" w:w="1218"/>
            <w:vAlign w:val="center"/>
          </w:tcPr>
          <w:p>
            <w:r>
              <w:rPr>
                <w:sz w:val="16"/>
              </w:rPr>
              <w:t>0.644</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327</w:t>
            </w:r>
          </w:p>
        </w:tc>
        <w:tc>
          <w:tcPr>
            <w:tcW w:type="dxa" w:w="1218"/>
            <w:vAlign w:val="center"/>
          </w:tcPr>
          <w:p>
            <w:r>
              <w:rPr>
                <w:sz w:val="16"/>
              </w:rPr>
              <w:t>184</w:t>
            </w:r>
          </w:p>
        </w:tc>
        <w:tc>
          <w:tcPr>
            <w:tcW w:type="dxa" w:w="1218"/>
            <w:vAlign w:val="center"/>
          </w:tcPr>
          <w:p>
            <w:r>
              <w:rPr>
                <w:sz w:val="16"/>
              </w:rPr>
              <w:t>0.643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SARC</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222</w:t>
            </w:r>
          </w:p>
        </w:tc>
        <w:tc>
          <w:tcPr>
            <w:tcW w:type="dxa" w:w="1218"/>
            <w:vAlign w:val="center"/>
          </w:tcPr>
          <w:p>
            <w:r>
              <w:rPr>
                <w:sz w:val="16"/>
              </w:rPr>
              <w:t>146</w:t>
            </w:r>
          </w:p>
        </w:tc>
        <w:tc>
          <w:tcPr>
            <w:tcW w:type="dxa" w:w="1218"/>
            <w:vAlign w:val="center"/>
          </w:tcPr>
          <w:p>
            <w:r>
              <w:rPr>
                <w:sz w:val="16"/>
              </w:rPr>
              <w:t>0.643</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384</w:t>
            </w:r>
          </w:p>
        </w:tc>
        <w:tc>
          <w:tcPr>
            <w:tcW w:type="dxa" w:w="1218"/>
            <w:vAlign w:val="center"/>
          </w:tcPr>
          <w:p>
            <w:r>
              <w:rPr>
                <w:sz w:val="16"/>
              </w:rPr>
              <w:t>185</w:t>
            </w:r>
          </w:p>
        </w:tc>
        <w:tc>
          <w:tcPr>
            <w:tcW w:type="dxa" w:w="1218"/>
            <w:vAlign w:val="center"/>
          </w:tcPr>
          <w:p>
            <w:r>
              <w:rPr>
                <w:sz w:val="16"/>
              </w:rPr>
              <w:t>0.642</w:t>
            </w:r>
          </w:p>
        </w:tc>
        <w:tc>
          <w:tcPr>
            <w:tcW w:type="dxa" w:w="1218"/>
            <w:vAlign w:val="center"/>
          </w:tcPr>
          <w:p>
            <w:r>
              <w:rPr>
                <w:sz w:val="16"/>
              </w:rPr>
              <w:t>0.010</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HIPPO</w:t>
            </w:r>
          </w:p>
        </w:tc>
        <w:tc>
          <w:tcPr>
            <w:tcW w:type="dxa" w:w="1218"/>
            <w:vAlign w:val="center"/>
          </w:tcPr>
          <w:p>
            <w:r>
              <w:rPr>
                <w:sz w:val="16"/>
              </w:rPr>
              <w:t>oncogenic_pathway</w:t>
            </w:r>
          </w:p>
        </w:tc>
        <w:tc>
          <w:tcPr>
            <w:tcW w:type="dxa" w:w="1218"/>
            <w:vAlign w:val="center"/>
          </w:tcPr>
          <w:p>
            <w:r>
              <w:rPr>
                <w:sz w:val="16"/>
              </w:rPr>
              <w:t>327</w:t>
            </w:r>
          </w:p>
        </w:tc>
        <w:tc>
          <w:tcPr>
            <w:tcW w:type="dxa" w:w="1218"/>
            <w:vAlign w:val="center"/>
          </w:tcPr>
          <w:p>
            <w:r>
              <w:rPr>
                <w:sz w:val="16"/>
              </w:rPr>
              <w:t>70</w:t>
            </w:r>
          </w:p>
        </w:tc>
        <w:tc>
          <w:tcPr>
            <w:tcW w:type="dxa" w:w="1218"/>
            <w:vAlign w:val="center"/>
          </w:tcPr>
          <w:p>
            <w:r>
              <w:rPr>
                <w:sz w:val="16"/>
              </w:rPr>
              <w:t>0.639</w:t>
            </w:r>
          </w:p>
        </w:tc>
        <w:tc>
          <w:tcPr>
            <w:tcW w:type="dxa" w:w="1218"/>
            <w:vAlign w:val="center"/>
          </w:tcPr>
          <w:p>
            <w:r>
              <w:rPr>
                <w:sz w:val="16"/>
              </w:rPr>
              <w:t>0.002</w:t>
            </w:r>
          </w:p>
        </w:tc>
        <w:tc>
          <w:tcPr>
            <w:tcW w:type="dxa" w:w="1218"/>
            <w:vAlign w:val="center"/>
          </w:tcPr>
          <w:p>
            <w:r>
              <w:rPr>
                <w:sz w:val="16"/>
              </w:rPr>
              <w:t>within-cancer moderate effect</w:t>
            </w:r>
          </w:p>
        </w:tc>
      </w:tr>
    </w:tbl>
    <w:p/>
    <w:p>
      <w:pPr>
        <w:pStyle w:val="Heading1"/>
      </w:pPr>
      <w:r>
        <w:t>Table S9. Published exact cancer–gene results compared with the current screen</w:t>
      </w:r>
    </w:p>
    <w:p>
      <w:r>
        <w:t>Prior studies predominantly reported AUROC, whereas the current prespecified metric is balanced accuracy. These values are displayed side by side for context but are not directly subtractable and do not constitute a head-to-head model comparison.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Study</w:t>
            </w:r>
          </w:p>
        </w:tc>
        <w:tc>
          <w:tcPr>
            <w:tcW w:type="dxa" w:w="1392"/>
          </w:tcPr>
          <w:p>
            <w:r>
              <w:rPr>
                <w:b/>
                <w:sz w:val="17"/>
              </w:rPr>
              <w:t>Cancer</w:t>
            </w:r>
          </w:p>
        </w:tc>
        <w:tc>
          <w:tcPr>
            <w:tcW w:type="dxa" w:w="1392"/>
          </w:tcPr>
          <w:p>
            <w:r>
              <w:rPr>
                <w:b/>
                <w:sz w:val="17"/>
              </w:rPr>
              <w:t>Gene</w:t>
            </w:r>
          </w:p>
        </w:tc>
        <w:tc>
          <w:tcPr>
            <w:tcW w:type="dxa" w:w="1392"/>
          </w:tcPr>
          <w:p>
            <w:r>
              <w:rPr>
                <w:b/>
                <w:sz w:val="17"/>
              </w:rPr>
              <w:t>Prior result</w:t>
            </w:r>
          </w:p>
        </w:tc>
        <w:tc>
          <w:tcPr>
            <w:tcW w:type="dxa" w:w="1392"/>
          </w:tcPr>
          <w:p>
            <w:r>
              <w:rPr>
                <w:b/>
                <w:sz w:val="17"/>
              </w:rPr>
              <w:t>Current BA</w:t>
            </w:r>
          </w:p>
        </w:tc>
        <w:tc>
          <w:tcPr>
            <w:tcW w:type="dxa" w:w="1392"/>
          </w:tcPr>
          <w:p>
            <w:r>
              <w:rPr>
                <w:b/>
                <w:sz w:val="17"/>
              </w:rPr>
              <w:t>Current q</w:t>
            </w:r>
          </w:p>
        </w:tc>
        <w:tc>
          <w:tcPr>
            <w:tcW w:type="dxa" w:w="1392"/>
          </w:tcPr>
          <w:p>
            <w:r>
              <w:rPr>
                <w:b/>
                <w:sz w:val="17"/>
              </w:rPr>
              <w:t>Current status</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FGFR3</w:t>
            </w:r>
          </w:p>
        </w:tc>
        <w:tc>
          <w:tcPr>
            <w:tcW w:type="dxa" w:w="1392"/>
            <w:vAlign w:val="center"/>
          </w:tcPr>
          <w:p>
            <w:r>
              <w:rPr>
                <w:sz w:val="16"/>
              </w:rPr>
              <w:t>AUROC 0.780</w:t>
            </w:r>
          </w:p>
        </w:tc>
        <w:tc>
          <w:tcPr>
            <w:tcW w:type="dxa" w:w="1392"/>
            <w:vAlign w:val="center"/>
          </w:tcPr>
          <w:p>
            <w:r>
              <w:rPr>
                <w:sz w:val="16"/>
              </w:rPr>
              <w:t>0.729</w:t>
            </w:r>
          </w:p>
        </w:tc>
        <w:tc>
          <w:tcPr>
            <w:tcW w:type="dxa" w:w="1392"/>
            <w:vAlign w:val="center"/>
          </w:tcPr>
          <w:p>
            <w:r>
              <w:rPr>
                <w:sz w:val="16"/>
              </w:rPr>
              <w:t>0.010</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CDH1</w:t>
            </w:r>
          </w:p>
        </w:tc>
        <w:tc>
          <w:tcPr>
            <w:tcW w:type="dxa" w:w="1392"/>
            <w:vAlign w:val="center"/>
          </w:tcPr>
          <w:p>
            <w:r>
              <w:rPr>
                <w:sz w:val="16"/>
              </w:rPr>
              <w:t>AUROC 0.810</w:t>
            </w:r>
          </w:p>
        </w:tc>
        <w:tc>
          <w:tcPr>
            <w:tcW w:type="dxa" w:w="1392"/>
            <w:vAlign w:val="center"/>
          </w:tcPr>
          <w:p>
            <w:r>
              <w:rPr>
                <w:sz w:val="16"/>
              </w:rPr>
              <w:t>0.731</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0.768 [0.735–0.781]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&gt;0.611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IDH1</w:t>
            </w:r>
          </w:p>
        </w:tc>
        <w:tc>
          <w:tcPr>
            <w:tcW w:type="dxa" w:w="1392"/>
            <w:vAlign w:val="center"/>
          </w:tcPr>
          <w:p>
            <w:r>
              <w:rPr>
                <w:sz w:val="16"/>
              </w:rPr>
              <w:t>AUROC 0.764</w:t>
            </w:r>
          </w:p>
        </w:tc>
        <w:tc>
          <w:tcPr>
            <w:tcW w:type="dxa" w:w="1392"/>
            <w:vAlign w:val="center"/>
          </w:tcPr>
          <w:p>
            <w:r>
              <w:rPr>
                <w:sz w:val="16"/>
              </w:rPr>
              <w:t>0.786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TP53</w:t>
            </w:r>
          </w:p>
        </w:tc>
        <w:tc>
          <w:tcPr>
            <w:tcW w:type="dxa" w:w="1392"/>
            <w:vAlign w:val="center"/>
          </w:tcPr>
          <w:p>
            <w:r>
              <w:rPr>
                <w:sz w:val="16"/>
              </w:rPr>
              <w:t>AUROC 0.787</w:t>
            </w:r>
          </w:p>
        </w:tc>
        <w:tc>
          <w:tcPr>
            <w:tcW w:type="dxa" w:w="1392"/>
            <w:vAlign w:val="center"/>
          </w:tcPr>
          <w:p>
            <w:r>
              <w:rPr>
                <w:sz w:val="16"/>
              </w:rPr>
              <w:t>0.846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THCA</w:t>
            </w:r>
          </w:p>
        </w:tc>
        <w:tc>
          <w:tcPr>
            <w:tcW w:type="dxa" w:w="1392"/>
            <w:vAlign w:val="center"/>
          </w:tcPr>
          <w:p>
            <w:r>
              <w:rPr>
                <w:sz w:val="16"/>
              </w:rPr>
              <w:t>BRAF</w:t>
            </w:r>
          </w:p>
        </w:tc>
        <w:tc>
          <w:tcPr>
            <w:tcW w:type="dxa" w:w="1392"/>
            <w:vAlign w:val="center"/>
          </w:tcPr>
          <w:p>
            <w:r>
              <w:rPr>
                <w:sz w:val="16"/>
              </w:rPr>
              <w:t>AUROC 0.860</w:t>
            </w:r>
          </w:p>
        </w:tc>
        <w:tc>
          <w:tcPr>
            <w:tcW w:type="dxa" w:w="1392"/>
            <w:vAlign w:val="center"/>
          </w:tcPr>
          <w:p>
            <w:r>
              <w:rPr>
                <w:sz w:val="16"/>
              </w:rPr>
              <w:t>0.830</w:t>
            </w:r>
          </w:p>
        </w:tc>
        <w:tc>
          <w:tcPr>
            <w:tcW w:type="dxa" w:w="1392"/>
            <w:vAlign w:val="center"/>
          </w:tcPr>
          <w:p>
            <w:r>
              <w:rPr>
                <w:sz w:val="16"/>
              </w:rPr>
              <w:t>0.001</w:t>
            </w:r>
          </w:p>
        </w:tc>
        <w:tc>
          <w:tcPr>
            <w:tcW w:type="dxa" w:w="1392"/>
            <w:vAlign w:val="center"/>
          </w:tcPr>
          <w:p>
            <w:r>
              <w:rPr>
                <w:sz w:val="16"/>
              </w:rPr>
              <w:t>recovered tier A</w:t>
            </w:r>
          </w:p>
        </w:tc>
      </w:tr>
      <w:tr>
        <w:trPr>
          <w:cantSplit/>
        </w:trPr>
        <w:tc>
          <w:tcPr>
            <w:tcW w:type="dxa" w:w="1392"/>
            <w:vAlign w:val="center"/>
          </w:tcPr>
          <w:p>
            <w:r>
              <w:rPr>
                <w:sz w:val="16"/>
              </w:rPr>
              <w:t>Fu2020</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reported histopathological association</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AUROC 0.773</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TP53</w:t>
            </w:r>
          </w:p>
        </w:tc>
        <w:tc>
          <w:tcPr>
            <w:tcW w:type="dxa" w:w="1392"/>
            <w:vAlign w:val="center"/>
          </w:tcPr>
          <w:p>
            <w:r>
              <w:rPr>
                <w:sz w:val="16"/>
              </w:rPr>
              <w:t>AUROC 0.764</w:t>
            </w:r>
          </w:p>
        </w:tc>
        <w:tc>
          <w:tcPr>
            <w:tcW w:type="dxa" w:w="1392"/>
            <w:vAlign w:val="center"/>
          </w:tcPr>
          <w:p>
            <w:r>
              <w:rPr>
                <w:sz w:val="16"/>
              </w:rPr>
              <w:t>0.764</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0.625 [0.605–0.659]</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&gt;0.611</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CESC</w:t>
            </w:r>
          </w:p>
        </w:tc>
        <w:tc>
          <w:tcPr>
            <w:tcW w:type="dxa" w:w="1392"/>
            <w:vAlign w:val="center"/>
          </w:tcPr>
          <w:p>
            <w:r>
              <w:rPr>
                <w:sz w:val="16"/>
              </w:rPr>
              <w:t>TP53</w:t>
            </w:r>
          </w:p>
        </w:tc>
        <w:tc>
          <w:tcPr>
            <w:tcW w:type="dxa" w:w="1392"/>
            <w:vAlign w:val="center"/>
          </w:tcPr>
          <w:p>
            <w:r>
              <w:rPr>
                <w:sz w:val="16"/>
              </w:rPr>
              <w:t>AUROC 0.673 [0.628–0.749]</w:t>
            </w:r>
          </w:p>
        </w:tc>
        <w:tc>
          <w:tcPr>
            <w:tcW w:type="dxa" w:w="1392"/>
            <w:vAlign w:val="center"/>
          </w:tcPr>
          <w:p>
            <w:r>
              <w:rPr>
                <w:sz w:val="16"/>
              </w:rPr>
              <w:t>0.604</w:t>
            </w:r>
          </w:p>
        </w:tc>
        <w:tc>
          <w:tcPr>
            <w:tcW w:type="dxa" w:w="1392"/>
            <w:vAlign w:val="center"/>
          </w:tcPr>
          <w:p>
            <w:r>
              <w:rPr>
                <w:sz w:val="16"/>
              </w:rPr>
              <w:t>0.024</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NSD1</w:t>
            </w:r>
          </w:p>
        </w:tc>
        <w:tc>
          <w:tcPr>
            <w:tcW w:type="dxa" w:w="1392"/>
            <w:vAlign w:val="center"/>
          </w:tcPr>
          <w:p>
            <w:r>
              <w:rPr>
                <w:sz w:val="16"/>
              </w:rPr>
              <w:t>AUROC 0.668 [0.597–0.737]</w:t>
            </w:r>
          </w:p>
        </w:tc>
        <w:tc>
          <w:tcPr>
            <w:tcW w:type="dxa" w:w="1392"/>
            <w:vAlign w:val="center"/>
          </w:tcPr>
          <w:p>
            <w:r>
              <w:rPr>
                <w:sz w:val="16"/>
              </w:rPr>
              <w:t>0.630</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TP53</w:t>
            </w:r>
          </w:p>
        </w:tc>
        <w:tc>
          <w:tcPr>
            <w:tcW w:type="dxa" w:w="1392"/>
            <w:vAlign w:val="center"/>
          </w:tcPr>
          <w:p>
            <w:r>
              <w:rPr>
                <w:sz w:val="16"/>
              </w:rPr>
              <w:t>AUROC 0.699 [0.687–0.732]</w:t>
            </w:r>
          </w:p>
        </w:tc>
        <w:tc>
          <w:tcPr>
            <w:tcW w:type="dxa" w:w="1392"/>
            <w:vAlign w:val="center"/>
          </w:tcPr>
          <w:p>
            <w:r>
              <w:rPr>
                <w:sz w:val="16"/>
              </w:rPr>
              <w:t>0.636</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CTNNB1</w:t>
            </w:r>
          </w:p>
        </w:tc>
        <w:tc>
          <w:tcPr>
            <w:tcW w:type="dxa" w:w="1392"/>
            <w:vAlign w:val="center"/>
          </w:tcPr>
          <w:p>
            <w:r>
              <w:rPr>
                <w:sz w:val="16"/>
              </w:rPr>
              <w:t>AUROC 0.682 [0.635–0.688]</w:t>
            </w:r>
          </w:p>
        </w:tc>
        <w:tc>
          <w:tcPr>
            <w:tcW w:type="dxa" w:w="1392"/>
            <w:vAlign w:val="center"/>
          </w:tcPr>
          <w:p>
            <w:r>
              <w:rPr>
                <w:sz w:val="16"/>
              </w:rPr>
              <w:t>0.668</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Fu2020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reported histopathological association</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0.606 [0.572–0.656]</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0.597</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0.733–0.856 across six reported genes</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0.624 [0.598–0.670]</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0.733–0.856 across six reported genes</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0.720 [0.700–0.746]</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PIK3CA</w:t>
            </w:r>
          </w:p>
        </w:tc>
        <w:tc>
          <w:tcPr>
            <w:tcW w:type="dxa" w:w="1392"/>
            <w:vAlign w:val="center"/>
          </w:tcPr>
          <w:p>
            <w:r>
              <w:rPr>
                <w:sz w:val="16"/>
              </w:rPr>
              <w:t>AUROC 0.636 [0.581–0.662]</w:t>
            </w:r>
          </w:p>
        </w:tc>
        <w:tc>
          <w:tcPr>
            <w:tcW w:type="dxa" w:w="1392"/>
            <w:vAlign w:val="center"/>
          </w:tcPr>
          <w:p>
            <w:r>
              <w:rPr>
                <w:sz w:val="16"/>
              </w:rPr>
              <w:t>0.637</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ERBB2</w:t>
            </w:r>
          </w:p>
        </w:tc>
        <w:tc>
          <w:tcPr>
            <w:tcW w:type="dxa" w:w="1392"/>
            <w:vAlign w:val="center"/>
          </w:tcPr>
          <w:p>
            <w:r>
              <w:rPr>
                <w:sz w:val="16"/>
              </w:rPr>
              <w:t>AUROC 0.747</w:t>
            </w:r>
          </w:p>
        </w:tc>
        <w:tc>
          <w:tcPr>
            <w:tcW w:type="dxa" w:w="1392"/>
            <w:vAlign w:val="center"/>
          </w:tcPr>
          <w:p>
            <w:r>
              <w:rPr>
                <w:sz w:val="16"/>
              </w:rPr>
              <w:t>0.486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BRCA1</w:t>
            </w:r>
          </w:p>
        </w:tc>
        <w:tc>
          <w:tcPr>
            <w:tcW w:type="dxa" w:w="1392"/>
            <w:vAlign w:val="center"/>
          </w:tcPr>
          <w:p>
            <w:r>
              <w:rPr>
                <w:sz w:val="16"/>
              </w:rPr>
              <w:t>AUROC 0.737 [0.646–0.829]</w:t>
            </w:r>
          </w:p>
        </w:tc>
        <w:tc>
          <w:tcPr>
            <w:tcW w:type="dxa" w:w="1392"/>
            <w:vAlign w:val="center"/>
          </w:tcPr>
          <w:p>
            <w:r>
              <w:rPr>
                <w:sz w:val="16"/>
              </w:rPr>
              <w:t>0.516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ERBB2</w:t>
            </w:r>
          </w:p>
        </w:tc>
        <w:tc>
          <w:tcPr>
            <w:tcW w:type="dxa" w:w="1392"/>
            <w:vAlign w:val="center"/>
          </w:tcPr>
          <w:p>
            <w:r>
              <w:rPr>
                <w:sz w:val="16"/>
              </w:rPr>
              <w:t>AUROC &gt;0.611</w:t>
            </w:r>
          </w:p>
        </w:tc>
        <w:tc>
          <w:tcPr>
            <w:tcW w:type="dxa" w:w="1392"/>
            <w:vAlign w:val="center"/>
          </w:tcPr>
          <w:p>
            <w:r>
              <w:rPr>
                <w:sz w:val="16"/>
              </w:rPr>
              <w:t>0.500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GATA3</w:t>
            </w:r>
          </w:p>
        </w:tc>
        <w:tc>
          <w:tcPr>
            <w:tcW w:type="dxa" w:w="1392"/>
            <w:vAlign w:val="center"/>
          </w:tcPr>
          <w:p>
            <w:r>
              <w:rPr>
                <w:sz w:val="16"/>
              </w:rPr>
              <w:t>AUROC 0.566 [0.517–0.599]</w:t>
            </w:r>
          </w:p>
        </w:tc>
        <w:tc>
          <w:tcPr>
            <w:tcW w:type="dxa" w:w="1392"/>
            <w:vAlign w:val="center"/>
          </w:tcPr>
          <w:p>
            <w:r>
              <w:rPr>
                <w:sz w:val="16"/>
              </w:rPr>
              <w:t>0.519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0.663 [0.626–0.674]</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&gt;0.611</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RB1</w:t>
            </w:r>
          </w:p>
        </w:tc>
        <w:tc>
          <w:tcPr>
            <w:tcW w:type="dxa" w:w="1392"/>
            <w:vAlign w:val="center"/>
          </w:tcPr>
          <w:p>
            <w:r>
              <w:rPr>
                <w:sz w:val="16"/>
              </w:rPr>
              <w:t>AUROC 0.718 [0.635–0.765]</w:t>
            </w:r>
          </w:p>
        </w:tc>
        <w:tc>
          <w:tcPr>
            <w:tcW w:type="dxa" w:w="1392"/>
            <w:vAlign w:val="center"/>
          </w:tcPr>
          <w:p>
            <w:r>
              <w:rPr>
                <w:sz w:val="16"/>
              </w:rPr>
              <w:t>0.498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HRAS</w:t>
            </w:r>
          </w:p>
        </w:tc>
        <w:tc>
          <w:tcPr>
            <w:tcW w:type="dxa" w:w="1392"/>
            <w:vAlign w:val="center"/>
          </w:tcPr>
          <w:p>
            <w:r>
              <w:rPr>
                <w:sz w:val="16"/>
              </w:rPr>
              <w:t>AUROC 0.685 [0.617–0.776]</w:t>
            </w:r>
          </w:p>
        </w:tc>
        <w:tc>
          <w:tcPr>
            <w:tcW w:type="dxa" w:w="1392"/>
            <w:vAlign w:val="center"/>
          </w:tcPr>
          <w:p>
            <w:r>
              <w:rPr>
                <w:sz w:val="16"/>
              </w:rPr>
              <w:t>0.581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PBRM1</w:t>
            </w:r>
          </w:p>
        </w:tc>
        <w:tc>
          <w:tcPr>
            <w:tcW w:type="dxa" w:w="1392"/>
            <w:vAlign w:val="center"/>
          </w:tcPr>
          <w:p>
            <w:r>
              <w:rPr>
                <w:sz w:val="16"/>
              </w:rPr>
              <w:t>AUROC 0.621 [0.572–0.657]</w:t>
            </w:r>
          </w:p>
        </w:tc>
        <w:tc>
          <w:tcPr>
            <w:tcW w:type="dxa" w:w="1392"/>
            <w:vAlign w:val="center"/>
          </w:tcPr>
          <w:p>
            <w:r>
              <w:rPr>
                <w:sz w:val="16"/>
              </w:rPr>
              <w:t>0.593</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SETD2</w:t>
            </w:r>
          </w:p>
        </w:tc>
        <w:tc>
          <w:tcPr>
            <w:tcW w:type="dxa" w:w="1392"/>
            <w:vAlign w:val="center"/>
          </w:tcPr>
          <w:p>
            <w:r>
              <w:rPr>
                <w:sz w:val="16"/>
              </w:rPr>
              <w:t>AUROC 0.646 [0.584–0.706]</w:t>
            </w:r>
          </w:p>
        </w:tc>
        <w:tc>
          <w:tcPr>
            <w:tcW w:type="dxa" w:w="1392"/>
            <w:vAlign w:val="center"/>
          </w:tcPr>
          <w:p>
            <w:r>
              <w:rPr>
                <w:sz w:val="16"/>
              </w:rPr>
              <w:t>0.557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KRAS</w:t>
            </w:r>
          </w:p>
        </w:tc>
        <w:tc>
          <w:tcPr>
            <w:tcW w:type="dxa" w:w="1392"/>
            <w:vAlign w:val="center"/>
          </w:tcPr>
          <w:p>
            <w:r>
              <w:rPr>
                <w:sz w:val="16"/>
              </w:rPr>
              <w:t>AUROC 0.733–0.856 across six reported genes</w:t>
            </w:r>
          </w:p>
        </w:tc>
        <w:tc>
          <w:tcPr>
            <w:tcW w:type="dxa" w:w="1392"/>
            <w:vAlign w:val="center"/>
          </w:tcPr>
          <w:p>
            <w:r>
              <w:rPr>
                <w:sz w:val="16"/>
              </w:rPr>
              <w:t>0.560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0.733–0.856 across six reported genes</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0.632 [0.547–0.679]</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PAAD</w:t>
            </w:r>
          </w:p>
        </w:tc>
        <w:tc>
          <w:tcPr>
            <w:tcW w:type="dxa" w:w="1392"/>
            <w:vAlign w:val="center"/>
          </w:tcPr>
          <w:p>
            <w:r>
              <w:rPr>
                <w:sz w:val="16"/>
              </w:rPr>
              <w:t>KRAS</w:t>
            </w:r>
          </w:p>
        </w:tc>
        <w:tc>
          <w:tcPr>
            <w:tcW w:type="dxa" w:w="1392"/>
            <w:vAlign w:val="center"/>
          </w:tcPr>
          <w:p>
            <w:r>
              <w:rPr>
                <w:sz w:val="16"/>
              </w:rPr>
              <w:t>AUROC 0.670 [0.570–0.712]</w:t>
            </w:r>
          </w:p>
        </w:tc>
        <w:tc>
          <w:tcPr>
            <w:tcW w:type="dxa" w:w="1392"/>
            <w:vAlign w:val="center"/>
          </w:tcPr>
          <w:p>
            <w:r>
              <w:rPr>
                <w:sz w:val="16"/>
              </w:rPr>
              <w:t>0.588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FOXA1</w:t>
            </w:r>
          </w:p>
        </w:tc>
        <w:tc>
          <w:tcPr>
            <w:tcW w:type="dxa" w:w="1392"/>
            <w:vAlign w:val="center"/>
          </w:tcPr>
          <w:p>
            <w:r>
              <w:rPr>
                <w:sz w:val="16"/>
              </w:rPr>
              <w:t>AUROC 0.762 [0.695–0.880]</w:t>
            </w:r>
          </w:p>
        </w:tc>
        <w:tc>
          <w:tcPr>
            <w:tcW w:type="dxa" w:w="1392"/>
            <w:vAlign w:val="center"/>
          </w:tcPr>
          <w:p>
            <w:r>
              <w:rPr>
                <w:sz w:val="16"/>
              </w:rPr>
              <w:t>0.509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TP53</w:t>
            </w:r>
          </w:p>
        </w:tc>
        <w:tc>
          <w:tcPr>
            <w:tcW w:type="dxa" w:w="1392"/>
            <w:vAlign w:val="center"/>
          </w:tcPr>
          <w:p>
            <w:r>
              <w:rPr>
                <w:sz w:val="16"/>
              </w:rPr>
              <w:t>AUROC 0.657 [0.599–0.749]</w:t>
            </w:r>
          </w:p>
        </w:tc>
        <w:tc>
          <w:tcPr>
            <w:tcW w:type="dxa" w:w="1392"/>
            <w:vAlign w:val="center"/>
          </w:tcPr>
          <w:p>
            <w:r>
              <w:rPr>
                <w:sz w:val="16"/>
              </w:rPr>
              <w:t>0.562</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FBXW7</w:t>
            </w:r>
          </w:p>
        </w:tc>
        <w:tc>
          <w:tcPr>
            <w:tcW w:type="dxa" w:w="1392"/>
            <w:vAlign w:val="center"/>
          </w:tcPr>
          <w:p>
            <w:r>
              <w:rPr>
                <w:sz w:val="16"/>
              </w:rPr>
              <w:t>AUROC 0.751 [0.676–0.807]</w:t>
            </w:r>
          </w:p>
        </w:tc>
        <w:tc>
          <w:tcPr>
            <w:tcW w:type="dxa" w:w="1392"/>
            <w:vAlign w:val="center"/>
          </w:tcPr>
          <w:p>
            <w:r>
              <w:rPr>
                <w:sz w:val="16"/>
              </w:rPr>
              <w:t>0.566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PTEN</w:t>
            </w:r>
          </w:p>
        </w:tc>
        <w:tc>
          <w:tcPr>
            <w:tcW w:type="dxa" w:w="1392"/>
            <w:vAlign w:val="center"/>
          </w:tcPr>
          <w:p>
            <w:r>
              <w:rPr>
                <w:sz w:val="16"/>
              </w:rPr>
              <w:t>AUROC 0.661 [0.436–0.761]</w:t>
            </w:r>
          </w:p>
        </w:tc>
        <w:tc>
          <w:tcPr>
            <w:tcW w:type="dxa" w:w="1392"/>
            <w:vAlign w:val="center"/>
          </w:tcPr>
          <w:p>
            <w:r>
              <w:rPr>
                <w:sz w:val="16"/>
              </w:rPr>
              <w:t>0.501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RNF43</w:t>
            </w:r>
          </w:p>
        </w:tc>
        <w:tc>
          <w:tcPr>
            <w:tcW w:type="dxa" w:w="1392"/>
            <w:vAlign w:val="center"/>
          </w:tcPr>
          <w:p>
            <w:r>
              <w:rPr>
                <w:sz w:val="16"/>
              </w:rPr>
              <w:t>AUROC 0.638 [0.566–0.743]</w:t>
            </w:r>
          </w:p>
        </w:tc>
        <w:tc>
          <w:tcPr>
            <w:tcW w:type="dxa" w:w="1392"/>
            <w:vAlign w:val="center"/>
          </w:tcPr>
          <w:p>
            <w:r>
              <w:rPr>
                <w:sz w:val="16"/>
              </w:rPr>
              <w:t>0.539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KRAS</w:t>
            </w:r>
          </w:p>
        </w:tc>
        <w:tc>
          <w:tcPr>
            <w:tcW w:type="dxa" w:w="1392"/>
            <w:vAlign w:val="center"/>
          </w:tcPr>
          <w:p>
            <w:r>
              <w:rPr>
                <w:sz w:val="16"/>
              </w:rPr>
              <w:t>AUROC 0.653</w:t>
            </w:r>
          </w:p>
        </w:tc>
        <w:tc>
          <w:tcPr>
            <w:tcW w:type="dxa" w:w="1392"/>
            <w:vAlign w:val="center"/>
          </w:tcPr>
          <w:p>
            <w:r>
              <w:rPr>
                <w:sz w:val="16"/>
              </w:rPr>
              <w:t>0.563</w:t>
            </w:r>
          </w:p>
        </w:tc>
        <w:tc>
          <w:tcPr>
            <w:tcW w:type="dxa" w:w="1392"/>
            <w:vAlign w:val="center"/>
          </w:tcPr>
          <w:p>
            <w:r>
              <w:rPr>
                <w:sz w:val="16"/>
              </w:rPr>
              <w:t>1.000</w:t>
            </w:r>
          </w:p>
        </w:tc>
        <w:tc>
          <w:tcPr>
            <w:tcW w:type="dxa" w:w="1392"/>
            <w:vAlign w:val="center"/>
          </w:tcPr>
          <w:p>
            <w:r>
              <w:rPr>
                <w:sz w:val="16"/>
              </w:rPr>
              <w:t>tested not supported</w:t>
            </w:r>
          </w:p>
        </w:tc>
      </w:tr>
    </w:tbl>
    <w:p/>
    <w:p>
      <w:pPr>
        <w:pStyle w:val="Heading1"/>
      </w:pPr>
      <w:r>
        <w:t>Table S10. Screen-positive mutation predictors classified by prior exact-pair evidence</w:t>
      </w:r>
    </w:p>
    <w:p>
      <w:r>
        <w:t>Atlas-nominated means absent from the prespecified exact-pair crosswalk and should not be interpreted as proof that no previous publication has studied the pair.</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Gene</w:t>
            </w:r>
          </w:p>
        </w:tc>
        <w:tc>
          <w:tcPr>
            <w:tcW w:type="dxa" w:w="1218"/>
          </w:tcPr>
          <w:p>
            <w:r>
              <w:rPr>
                <w:b/>
                <w:sz w:val="17"/>
              </w:rPr>
              <w:t>Evidence class</w:t>
            </w:r>
          </w:p>
        </w:tc>
        <w:tc>
          <w:tcPr>
            <w:tcW w:type="dxa" w:w="1218"/>
          </w:tcPr>
          <w:p>
            <w:r>
              <w:rPr>
                <w:b/>
                <w:sz w:val="17"/>
              </w:rPr>
              <w:t>n</w:t>
            </w:r>
          </w:p>
        </w:tc>
        <w:tc>
          <w:tcPr>
            <w:tcW w:type="dxa" w:w="1218"/>
          </w:tcPr>
          <w:p>
            <w:r>
              <w:rPr>
                <w:b/>
                <w:sz w:val="17"/>
              </w:rPr>
              <w:t>Positive</w:t>
            </w:r>
          </w:p>
        </w:tc>
        <w:tc>
          <w:tcPr>
            <w:tcW w:type="dxa" w:w="1218"/>
          </w:tcPr>
          <w:p>
            <w:r>
              <w:rPr>
                <w:b/>
                <w:sz w:val="17"/>
              </w:rPr>
              <w:t>Balanced accuracy</w:t>
            </w:r>
          </w:p>
        </w:tc>
        <w:tc>
          <w:tcPr>
            <w:tcW w:type="dxa" w:w="1218"/>
          </w:tcPr>
          <w:p>
            <w:r>
              <w:rPr>
                <w:b/>
                <w:sz w:val="17"/>
              </w:rPr>
              <w:t>q</w:t>
            </w:r>
          </w:p>
        </w:tc>
        <w:tc>
          <w:tcPr>
            <w:tcW w:type="dxa" w:w="1218"/>
          </w:tcPr>
          <w:p>
            <w:r>
              <w:rPr>
                <w:b/>
                <w:sz w:val="17"/>
              </w:rPr>
              <w:t>Category</w:t>
            </w:r>
          </w:p>
        </w:tc>
      </w:tr>
      <w:tr>
        <w:trPr>
          <w:cantSplit/>
        </w:trPr>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atlas-nominated</w:t>
            </w:r>
          </w:p>
        </w:tc>
        <w:tc>
          <w:tcPr>
            <w:tcW w:type="dxa" w:w="1218"/>
            <w:vAlign w:val="center"/>
          </w:tcPr>
          <w:p>
            <w:r>
              <w:rPr>
                <w:sz w:val="16"/>
              </w:rPr>
              <w:t>120</w:t>
            </w:r>
          </w:p>
        </w:tc>
        <w:tc>
          <w:tcPr>
            <w:tcW w:type="dxa" w:w="1218"/>
            <w:vAlign w:val="center"/>
          </w:tcPr>
          <w:p>
            <w:r>
              <w:rPr>
                <w:sz w:val="16"/>
              </w:rPr>
              <w:t>59</w:t>
            </w:r>
          </w:p>
        </w:tc>
        <w:tc>
          <w:tcPr>
            <w:tcW w:type="dxa" w:w="1218"/>
            <w:vAlign w:val="center"/>
          </w:tcPr>
          <w:p>
            <w:r>
              <w:rPr>
                <w:sz w:val="16"/>
              </w:rPr>
              <w:t>0.883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APC</w:t>
            </w:r>
          </w:p>
        </w:tc>
        <w:tc>
          <w:tcPr>
            <w:tcW w:type="dxa" w:w="1218"/>
            <w:vAlign w:val="center"/>
          </w:tcPr>
          <w:p>
            <w:r>
              <w:rPr>
                <w:sz w:val="16"/>
              </w:rPr>
              <w:t>atlas-nominated</w:t>
            </w:r>
          </w:p>
        </w:tc>
        <w:tc>
          <w:tcPr>
            <w:tcW w:type="dxa" w:w="1218"/>
            <w:vAlign w:val="center"/>
          </w:tcPr>
          <w:p>
            <w:r>
              <w:rPr>
                <w:sz w:val="16"/>
              </w:rPr>
              <w:t>135</w:t>
            </w:r>
          </w:p>
        </w:tc>
        <w:tc>
          <w:tcPr>
            <w:tcW w:type="dxa" w:w="1218"/>
            <w:vAlign w:val="center"/>
          </w:tcPr>
          <w:p>
            <w:r>
              <w:rPr>
                <w:sz w:val="16"/>
              </w:rPr>
              <w:t>65</w:t>
            </w:r>
          </w:p>
        </w:tc>
        <w:tc>
          <w:tcPr>
            <w:tcW w:type="dxa" w:w="1218"/>
            <w:vAlign w:val="center"/>
          </w:tcPr>
          <w:p>
            <w:r>
              <w:rPr>
                <w:sz w:val="16"/>
              </w:rPr>
              <w:t>0.862</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TP53</w:t>
            </w:r>
          </w:p>
        </w:tc>
        <w:tc>
          <w:tcPr>
            <w:tcW w:type="dxa" w:w="1218"/>
            <w:vAlign w:val="center"/>
          </w:tcPr>
          <w:p>
            <w:r>
              <w:rPr>
                <w:sz w:val="16"/>
              </w:rPr>
              <w:t>atlas-nominated</w:t>
            </w:r>
          </w:p>
        </w:tc>
        <w:tc>
          <w:tcPr>
            <w:tcW w:type="dxa" w:w="1218"/>
            <w:vAlign w:val="center"/>
          </w:tcPr>
          <w:p>
            <w:r>
              <w:rPr>
                <w:sz w:val="16"/>
              </w:rPr>
              <w:t>135</w:t>
            </w:r>
          </w:p>
        </w:tc>
        <w:tc>
          <w:tcPr>
            <w:tcW w:type="dxa" w:w="1218"/>
            <w:vAlign w:val="center"/>
          </w:tcPr>
          <w:p>
            <w:r>
              <w:rPr>
                <w:sz w:val="16"/>
              </w:rPr>
              <w:t>66</w:t>
            </w:r>
          </w:p>
        </w:tc>
        <w:tc>
          <w:tcPr>
            <w:tcW w:type="dxa" w:w="1218"/>
            <w:vAlign w:val="center"/>
          </w:tcPr>
          <w:p>
            <w:r>
              <w:rPr>
                <w:sz w:val="16"/>
              </w:rPr>
              <w:t>0.861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prior report recovered</w:t>
            </w:r>
          </w:p>
        </w:tc>
        <w:tc>
          <w:tcPr>
            <w:tcW w:type="dxa" w:w="1218"/>
            <w:vAlign w:val="center"/>
          </w:tcPr>
          <w:p>
            <w:r>
              <w:rPr>
                <w:sz w:val="16"/>
              </w:rPr>
              <w:t>485</w:t>
            </w:r>
          </w:p>
        </w:tc>
        <w:tc>
          <w:tcPr>
            <w:tcW w:type="dxa" w:w="1218"/>
            <w:vAlign w:val="center"/>
          </w:tcPr>
          <w:p>
            <w:r>
              <w:rPr>
                <w:sz w:val="16"/>
              </w:rPr>
              <w:t>232</w:t>
            </w:r>
          </w:p>
        </w:tc>
        <w:tc>
          <w:tcPr>
            <w:tcW w:type="dxa" w:w="1218"/>
            <w:vAlign w:val="center"/>
          </w:tcPr>
          <w:p>
            <w:r>
              <w:rPr>
                <w:sz w:val="16"/>
              </w:rPr>
              <w:t>0.846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BRAF</w:t>
            </w:r>
          </w:p>
        </w:tc>
        <w:tc>
          <w:tcPr>
            <w:tcW w:type="dxa" w:w="1218"/>
            <w:vAlign w:val="center"/>
          </w:tcPr>
          <w:p>
            <w:r>
              <w:rPr>
                <w:sz w:val="16"/>
              </w:rPr>
              <w:t>prior report recovered</w:t>
            </w:r>
          </w:p>
        </w:tc>
        <w:tc>
          <w:tcPr>
            <w:tcW w:type="dxa" w:w="1218"/>
            <w:vAlign w:val="center"/>
          </w:tcPr>
          <w:p>
            <w:r>
              <w:rPr>
                <w:sz w:val="16"/>
              </w:rPr>
              <w:t>490</w:t>
            </w:r>
          </w:p>
        </w:tc>
        <w:tc>
          <w:tcPr>
            <w:tcW w:type="dxa" w:w="1218"/>
            <w:vAlign w:val="center"/>
          </w:tcPr>
          <w:p>
            <w:r>
              <w:rPr>
                <w:sz w:val="16"/>
              </w:rPr>
              <w:t>289</w:t>
            </w:r>
          </w:p>
        </w:tc>
        <w:tc>
          <w:tcPr>
            <w:tcW w:type="dxa" w:w="1218"/>
            <w:vAlign w:val="center"/>
          </w:tcPr>
          <w:p>
            <w:r>
              <w:rPr>
                <w:sz w:val="16"/>
              </w:rPr>
              <w:t>0.830</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atlas-nominated</w:t>
            </w:r>
          </w:p>
        </w:tc>
        <w:tc>
          <w:tcPr>
            <w:tcW w:type="dxa" w:w="1218"/>
            <w:vAlign w:val="center"/>
          </w:tcPr>
          <w:p>
            <w:r>
              <w:rPr>
                <w:sz w:val="16"/>
              </w:rPr>
              <w:t>382</w:t>
            </w:r>
          </w:p>
        </w:tc>
        <w:tc>
          <w:tcPr>
            <w:tcW w:type="dxa" w:w="1218"/>
            <w:vAlign w:val="center"/>
          </w:tcPr>
          <w:p>
            <w:r>
              <w:rPr>
                <w:sz w:val="16"/>
              </w:rPr>
              <w:t>196</w:t>
            </w:r>
          </w:p>
        </w:tc>
        <w:tc>
          <w:tcPr>
            <w:tcW w:type="dxa" w:w="1218"/>
            <w:vAlign w:val="center"/>
          </w:tcPr>
          <w:p>
            <w:r>
              <w:rPr>
                <w:sz w:val="16"/>
              </w:rPr>
              <w:t>0.793</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IDH1</w:t>
            </w:r>
          </w:p>
        </w:tc>
        <w:tc>
          <w:tcPr>
            <w:tcW w:type="dxa" w:w="1218"/>
            <w:vAlign w:val="center"/>
          </w:tcPr>
          <w:p>
            <w:r>
              <w:rPr>
                <w:sz w:val="16"/>
              </w:rPr>
              <w:t>prior report recovered</w:t>
            </w:r>
          </w:p>
        </w:tc>
        <w:tc>
          <w:tcPr>
            <w:tcW w:type="dxa" w:w="1218"/>
            <w:vAlign w:val="center"/>
          </w:tcPr>
          <w:p>
            <w:r>
              <w:rPr>
                <w:sz w:val="16"/>
              </w:rPr>
              <w:t>485</w:t>
            </w:r>
          </w:p>
        </w:tc>
        <w:tc>
          <w:tcPr>
            <w:tcW w:type="dxa" w:w="1218"/>
            <w:vAlign w:val="center"/>
          </w:tcPr>
          <w:p>
            <w:r>
              <w:rPr>
                <w:sz w:val="16"/>
              </w:rPr>
              <w:t>375</w:t>
            </w:r>
          </w:p>
        </w:tc>
        <w:tc>
          <w:tcPr>
            <w:tcW w:type="dxa" w:w="1218"/>
            <w:vAlign w:val="center"/>
          </w:tcPr>
          <w:p>
            <w:r>
              <w:rPr>
                <w:sz w:val="16"/>
              </w:rPr>
              <w:t>0.786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atlas-nominated</w:t>
            </w:r>
          </w:p>
        </w:tc>
        <w:tc>
          <w:tcPr>
            <w:tcW w:type="dxa" w:w="1218"/>
            <w:vAlign w:val="center"/>
          </w:tcPr>
          <w:p>
            <w:r>
              <w:rPr>
                <w:sz w:val="16"/>
              </w:rPr>
              <w:t>382</w:t>
            </w:r>
          </w:p>
        </w:tc>
        <w:tc>
          <w:tcPr>
            <w:tcW w:type="dxa" w:w="1218"/>
            <w:vAlign w:val="center"/>
          </w:tcPr>
          <w:p>
            <w:r>
              <w:rPr>
                <w:sz w:val="16"/>
              </w:rPr>
              <w:t>161</w:t>
            </w:r>
          </w:p>
        </w:tc>
        <w:tc>
          <w:tcPr>
            <w:tcW w:type="dxa" w:w="1218"/>
            <w:vAlign w:val="center"/>
          </w:tcPr>
          <w:p>
            <w:r>
              <w:rPr>
                <w:sz w:val="16"/>
              </w:rPr>
              <w:t>0.779</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CIC</w:t>
            </w:r>
          </w:p>
        </w:tc>
        <w:tc>
          <w:tcPr>
            <w:tcW w:type="dxa" w:w="1218"/>
            <w:vAlign w:val="center"/>
          </w:tcPr>
          <w:p>
            <w:r>
              <w:rPr>
                <w:sz w:val="16"/>
              </w:rPr>
              <w:t>atlas-nominated</w:t>
            </w:r>
          </w:p>
        </w:tc>
        <w:tc>
          <w:tcPr>
            <w:tcW w:type="dxa" w:w="1218"/>
            <w:vAlign w:val="center"/>
          </w:tcPr>
          <w:p>
            <w:r>
              <w:rPr>
                <w:sz w:val="16"/>
              </w:rPr>
              <w:t>485</w:t>
            </w:r>
          </w:p>
        </w:tc>
        <w:tc>
          <w:tcPr>
            <w:tcW w:type="dxa" w:w="1218"/>
            <w:vAlign w:val="center"/>
          </w:tcPr>
          <w:p>
            <w:r>
              <w:rPr>
                <w:sz w:val="16"/>
              </w:rPr>
              <w:t>105</w:t>
            </w:r>
          </w:p>
        </w:tc>
        <w:tc>
          <w:tcPr>
            <w:tcW w:type="dxa" w:w="1218"/>
            <w:vAlign w:val="center"/>
          </w:tcPr>
          <w:p>
            <w:r>
              <w:rPr>
                <w:sz w:val="16"/>
              </w:rPr>
              <w:t>0.779</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prior report recovered</w:t>
            </w:r>
          </w:p>
        </w:tc>
        <w:tc>
          <w:tcPr>
            <w:tcW w:type="dxa" w:w="1218"/>
            <w:vAlign w:val="center"/>
          </w:tcPr>
          <w:p>
            <w:r>
              <w:rPr>
                <w:sz w:val="16"/>
              </w:rPr>
              <w:t>487</w:t>
            </w:r>
          </w:p>
        </w:tc>
        <w:tc>
          <w:tcPr>
            <w:tcW w:type="dxa" w:w="1218"/>
            <w:vAlign w:val="center"/>
          </w:tcPr>
          <w:p>
            <w:r>
              <w:rPr>
                <w:sz w:val="16"/>
              </w:rPr>
              <w:t>155</w:t>
            </w:r>
          </w:p>
        </w:tc>
        <w:tc>
          <w:tcPr>
            <w:tcW w:type="dxa" w:w="1218"/>
            <w:vAlign w:val="center"/>
          </w:tcPr>
          <w:p>
            <w:r>
              <w:rPr>
                <w:sz w:val="16"/>
              </w:rPr>
              <w:t>0.764</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ATRX</w:t>
            </w:r>
          </w:p>
        </w:tc>
        <w:tc>
          <w:tcPr>
            <w:tcW w:type="dxa" w:w="1218"/>
            <w:vAlign w:val="center"/>
          </w:tcPr>
          <w:p>
            <w:r>
              <w:rPr>
                <w:sz w:val="16"/>
              </w:rPr>
              <w:t>atlas-nominated</w:t>
            </w:r>
          </w:p>
        </w:tc>
        <w:tc>
          <w:tcPr>
            <w:tcW w:type="dxa" w:w="1218"/>
            <w:vAlign w:val="center"/>
          </w:tcPr>
          <w:p>
            <w:r>
              <w:rPr>
                <w:sz w:val="16"/>
              </w:rPr>
              <w:t>485</w:t>
            </w:r>
          </w:p>
        </w:tc>
        <w:tc>
          <w:tcPr>
            <w:tcW w:type="dxa" w:w="1218"/>
            <w:vAlign w:val="center"/>
          </w:tcPr>
          <w:p>
            <w:r>
              <w:rPr>
                <w:sz w:val="16"/>
              </w:rPr>
              <w:t>181</w:t>
            </w:r>
          </w:p>
        </w:tc>
        <w:tc>
          <w:tcPr>
            <w:tcW w:type="dxa" w:w="1218"/>
            <w:vAlign w:val="center"/>
          </w:tcPr>
          <w:p>
            <w:r>
              <w:rPr>
                <w:sz w:val="16"/>
              </w:rPr>
              <w:t>0.761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TP53</w:t>
            </w:r>
          </w:p>
        </w:tc>
        <w:tc>
          <w:tcPr>
            <w:tcW w:type="dxa" w:w="1218"/>
            <w:vAlign w:val="center"/>
          </w:tcPr>
          <w:p>
            <w:r>
              <w:rPr>
                <w:sz w:val="16"/>
              </w:rPr>
              <w:t>prior report recovered</w:t>
            </w:r>
          </w:p>
        </w:tc>
        <w:tc>
          <w:tcPr>
            <w:tcW w:type="dxa" w:w="1218"/>
            <w:vAlign w:val="center"/>
          </w:tcPr>
          <w:p>
            <w:r>
              <w:rPr>
                <w:sz w:val="16"/>
              </w:rPr>
              <w:t>981</w:t>
            </w:r>
          </w:p>
        </w:tc>
        <w:tc>
          <w:tcPr>
            <w:tcW w:type="dxa" w:w="1218"/>
            <w:vAlign w:val="center"/>
          </w:tcPr>
          <w:p>
            <w:r>
              <w:rPr>
                <w:sz w:val="16"/>
              </w:rPr>
              <w:t>259</w:t>
            </w:r>
          </w:p>
        </w:tc>
        <w:tc>
          <w:tcPr>
            <w:tcW w:type="dxa" w:w="1218"/>
            <w:vAlign w:val="center"/>
          </w:tcPr>
          <w:p>
            <w:r>
              <w:rPr>
                <w:sz w:val="16"/>
              </w:rPr>
              <w:t>0.744</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CDH1</w:t>
            </w:r>
          </w:p>
        </w:tc>
        <w:tc>
          <w:tcPr>
            <w:tcW w:type="dxa" w:w="1218"/>
            <w:vAlign w:val="center"/>
          </w:tcPr>
          <w:p>
            <w:r>
              <w:rPr>
                <w:sz w:val="16"/>
              </w:rPr>
              <w:t>prior report recovered</w:t>
            </w:r>
          </w:p>
        </w:tc>
        <w:tc>
          <w:tcPr>
            <w:tcW w:type="dxa" w:w="1218"/>
            <w:vAlign w:val="center"/>
          </w:tcPr>
          <w:p>
            <w:r>
              <w:rPr>
                <w:sz w:val="16"/>
              </w:rPr>
              <w:t>981</w:t>
            </w:r>
          </w:p>
        </w:tc>
        <w:tc>
          <w:tcPr>
            <w:tcW w:type="dxa" w:w="1218"/>
            <w:vAlign w:val="center"/>
          </w:tcPr>
          <w:p>
            <w:r>
              <w:rPr>
                <w:sz w:val="16"/>
              </w:rPr>
              <w:t>96</w:t>
            </w:r>
          </w:p>
        </w:tc>
        <w:tc>
          <w:tcPr>
            <w:tcW w:type="dxa" w:w="1218"/>
            <w:vAlign w:val="center"/>
          </w:tcPr>
          <w:p>
            <w:r>
              <w:rPr>
                <w:sz w:val="16"/>
              </w:rPr>
              <w:t>0.731</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BLCA</w:t>
            </w:r>
          </w:p>
        </w:tc>
        <w:tc>
          <w:tcPr>
            <w:tcW w:type="dxa" w:w="1218"/>
            <w:vAlign w:val="center"/>
          </w:tcPr>
          <w:p>
            <w:r>
              <w:rPr>
                <w:sz w:val="16"/>
              </w:rPr>
              <w:t>FGFR3</w:t>
            </w:r>
          </w:p>
        </w:tc>
        <w:tc>
          <w:tcPr>
            <w:tcW w:type="dxa" w:w="1218"/>
            <w:vAlign w:val="center"/>
          </w:tcPr>
          <w:p>
            <w:r>
              <w:rPr>
                <w:sz w:val="16"/>
              </w:rPr>
              <w:t>prior report recovered</w:t>
            </w:r>
          </w:p>
        </w:tc>
        <w:tc>
          <w:tcPr>
            <w:tcW w:type="dxa" w:w="1218"/>
            <w:vAlign w:val="center"/>
          </w:tcPr>
          <w:p>
            <w:r>
              <w:rPr>
                <w:sz w:val="16"/>
              </w:rPr>
              <w:t>384</w:t>
            </w:r>
          </w:p>
        </w:tc>
        <w:tc>
          <w:tcPr>
            <w:tcW w:type="dxa" w:w="1218"/>
            <w:vAlign w:val="center"/>
          </w:tcPr>
          <w:p>
            <w:r>
              <w:rPr>
                <w:sz w:val="16"/>
              </w:rPr>
              <w:t>54</w:t>
            </w:r>
          </w:p>
        </w:tc>
        <w:tc>
          <w:tcPr>
            <w:tcW w:type="dxa" w:w="1218"/>
            <w:vAlign w:val="center"/>
          </w:tcPr>
          <w:p>
            <w:r>
              <w:rPr>
                <w:sz w:val="16"/>
              </w:rPr>
              <w:t>0.729</w:t>
            </w:r>
          </w:p>
        </w:tc>
        <w:tc>
          <w:tcPr>
            <w:tcW w:type="dxa" w:w="1218"/>
            <w:vAlign w:val="center"/>
          </w:tcPr>
          <w:p>
            <w:r>
              <w:rPr>
                <w:sz w:val="16"/>
              </w:rPr>
              <w:t>0.010</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PTEN</w:t>
            </w:r>
          </w:p>
        </w:tc>
        <w:tc>
          <w:tcPr>
            <w:tcW w:type="dxa" w:w="1218"/>
            <w:vAlign w:val="center"/>
          </w:tcPr>
          <w:p>
            <w:r>
              <w:rPr>
                <w:sz w:val="16"/>
              </w:rPr>
              <w:t>prior report recovered</w:t>
            </w:r>
          </w:p>
        </w:tc>
        <w:tc>
          <w:tcPr>
            <w:tcW w:type="dxa" w:w="1218"/>
            <w:vAlign w:val="center"/>
          </w:tcPr>
          <w:p>
            <w:r>
              <w:rPr>
                <w:sz w:val="16"/>
              </w:rPr>
              <w:t>487</w:t>
            </w:r>
          </w:p>
        </w:tc>
        <w:tc>
          <w:tcPr>
            <w:tcW w:type="dxa" w:w="1218"/>
            <w:vAlign w:val="center"/>
          </w:tcPr>
          <w:p>
            <w:r>
              <w:rPr>
                <w:sz w:val="16"/>
              </w:rPr>
              <w:t>261</w:t>
            </w:r>
          </w:p>
        </w:tc>
        <w:tc>
          <w:tcPr>
            <w:tcW w:type="dxa" w:w="1218"/>
            <w:vAlign w:val="center"/>
          </w:tcPr>
          <w:p>
            <w:r>
              <w:rPr>
                <w:sz w:val="16"/>
              </w:rPr>
              <w:t>0.726</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NRAS</w:t>
            </w:r>
          </w:p>
        </w:tc>
        <w:tc>
          <w:tcPr>
            <w:tcW w:type="dxa" w:w="1218"/>
            <w:vAlign w:val="center"/>
          </w:tcPr>
          <w:p>
            <w:r>
              <w:rPr>
                <w:sz w:val="16"/>
              </w:rPr>
              <w:t>atlas-nominated</w:t>
            </w:r>
          </w:p>
        </w:tc>
        <w:tc>
          <w:tcPr>
            <w:tcW w:type="dxa" w:w="1218"/>
            <w:vAlign w:val="center"/>
          </w:tcPr>
          <w:p>
            <w:r>
              <w:rPr>
                <w:sz w:val="16"/>
              </w:rPr>
              <w:t>490</w:t>
            </w:r>
          </w:p>
        </w:tc>
        <w:tc>
          <w:tcPr>
            <w:tcW w:type="dxa" w:w="1218"/>
            <w:vAlign w:val="center"/>
          </w:tcPr>
          <w:p>
            <w:r>
              <w:rPr>
                <w:sz w:val="16"/>
              </w:rPr>
              <w:t>39</w:t>
            </w:r>
          </w:p>
        </w:tc>
        <w:tc>
          <w:tcPr>
            <w:tcW w:type="dxa" w:w="1218"/>
            <w:vAlign w:val="center"/>
          </w:tcPr>
          <w:p>
            <w:r>
              <w:rPr>
                <w:sz w:val="16"/>
              </w:rPr>
              <w:t>0.703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LUAD</w:t>
            </w:r>
          </w:p>
        </w:tc>
        <w:tc>
          <w:tcPr>
            <w:tcW w:type="dxa" w:w="1218"/>
            <w:vAlign w:val="center"/>
          </w:tcPr>
          <w:p>
            <w:r>
              <w:rPr>
                <w:sz w:val="16"/>
              </w:rPr>
              <w:t>TP53</w:t>
            </w:r>
          </w:p>
        </w:tc>
        <w:tc>
          <w:tcPr>
            <w:tcW w:type="dxa" w:w="1218"/>
            <w:vAlign w:val="center"/>
          </w:tcPr>
          <w:p>
            <w:r>
              <w:rPr>
                <w:sz w:val="16"/>
              </w:rPr>
              <w:t>prior report recovered</w:t>
            </w:r>
          </w:p>
        </w:tc>
        <w:tc>
          <w:tcPr>
            <w:tcW w:type="dxa" w:w="1218"/>
            <w:vAlign w:val="center"/>
          </w:tcPr>
          <w:p>
            <w:r>
              <w:rPr>
                <w:sz w:val="16"/>
              </w:rPr>
              <w:t>463</w:t>
            </w:r>
          </w:p>
        </w:tc>
        <w:tc>
          <w:tcPr>
            <w:tcW w:type="dxa" w:w="1218"/>
            <w:vAlign w:val="center"/>
          </w:tcPr>
          <w:p>
            <w:r>
              <w:rPr>
                <w:sz w:val="16"/>
              </w:rPr>
              <w:t>234</w:t>
            </w:r>
          </w:p>
        </w:tc>
        <w:tc>
          <w:tcPr>
            <w:tcW w:type="dxa" w:w="1218"/>
            <w:vAlign w:val="center"/>
          </w:tcPr>
          <w:p>
            <w:r>
              <w:rPr>
                <w:sz w:val="16"/>
              </w:rPr>
              <w:t>0.699</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KRAS</w:t>
            </w:r>
          </w:p>
        </w:tc>
        <w:tc>
          <w:tcPr>
            <w:tcW w:type="dxa" w:w="1218"/>
            <w:vAlign w:val="center"/>
          </w:tcPr>
          <w:p>
            <w:r>
              <w:rPr>
                <w:sz w:val="16"/>
              </w:rPr>
              <w:t>atlas-nominated</w:t>
            </w:r>
          </w:p>
        </w:tc>
        <w:tc>
          <w:tcPr>
            <w:tcW w:type="dxa" w:w="1218"/>
            <w:vAlign w:val="center"/>
          </w:tcPr>
          <w:p>
            <w:r>
              <w:rPr>
                <w:sz w:val="16"/>
              </w:rPr>
              <w:t>382</w:t>
            </w:r>
          </w:p>
        </w:tc>
        <w:tc>
          <w:tcPr>
            <w:tcW w:type="dxa" w:w="1218"/>
            <w:vAlign w:val="center"/>
          </w:tcPr>
          <w:p>
            <w:r>
              <w:rPr>
                <w:sz w:val="16"/>
              </w:rPr>
              <w:t>126</w:t>
            </w:r>
          </w:p>
        </w:tc>
        <w:tc>
          <w:tcPr>
            <w:tcW w:type="dxa" w:w="1218"/>
            <w:vAlign w:val="center"/>
          </w:tcPr>
          <w:p>
            <w:r>
              <w:rPr>
                <w:sz w:val="16"/>
              </w:rPr>
              <w:t>0.680</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atlas-nominated</w:t>
            </w:r>
          </w:p>
        </w:tc>
        <w:tc>
          <w:tcPr>
            <w:tcW w:type="dxa" w:w="1218"/>
            <w:vAlign w:val="center"/>
          </w:tcPr>
          <w:p>
            <w:r>
              <w:rPr>
                <w:sz w:val="16"/>
              </w:rPr>
              <w:t>371</w:t>
            </w:r>
          </w:p>
        </w:tc>
        <w:tc>
          <w:tcPr>
            <w:tcW w:type="dxa" w:w="1218"/>
            <w:vAlign w:val="center"/>
          </w:tcPr>
          <w:p>
            <w:r>
              <w:rPr>
                <w:sz w:val="16"/>
              </w:rPr>
              <w:t>179</w:t>
            </w:r>
          </w:p>
        </w:tc>
        <w:tc>
          <w:tcPr>
            <w:tcW w:type="dxa" w:w="1218"/>
            <w:vAlign w:val="center"/>
          </w:tcPr>
          <w:p>
            <w:r>
              <w:rPr>
                <w:sz w:val="16"/>
              </w:rPr>
              <w:t>0.676</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CTNNB1</w:t>
            </w:r>
          </w:p>
        </w:tc>
        <w:tc>
          <w:tcPr>
            <w:tcW w:type="dxa" w:w="1218"/>
            <w:vAlign w:val="center"/>
          </w:tcPr>
          <w:p>
            <w:r>
              <w:rPr>
                <w:sz w:val="16"/>
              </w:rPr>
              <w:t>prior report recovered</w:t>
            </w:r>
          </w:p>
        </w:tc>
        <w:tc>
          <w:tcPr>
            <w:tcW w:type="dxa" w:w="1218"/>
            <w:vAlign w:val="center"/>
          </w:tcPr>
          <w:p>
            <w:r>
              <w:rPr>
                <w:sz w:val="16"/>
              </w:rPr>
              <w:t>350</w:t>
            </w:r>
          </w:p>
        </w:tc>
        <w:tc>
          <w:tcPr>
            <w:tcW w:type="dxa" w:w="1218"/>
            <w:vAlign w:val="center"/>
          </w:tcPr>
          <w:p>
            <w:r>
              <w:rPr>
                <w:sz w:val="16"/>
              </w:rPr>
              <w:t>93</w:t>
            </w:r>
          </w:p>
        </w:tc>
        <w:tc>
          <w:tcPr>
            <w:tcW w:type="dxa" w:w="1218"/>
            <w:vAlign w:val="center"/>
          </w:tcPr>
          <w:p>
            <w:r>
              <w:rPr>
                <w:sz w:val="16"/>
              </w:rPr>
              <w:t>0.668</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OV</w:t>
            </w:r>
          </w:p>
        </w:tc>
        <w:tc>
          <w:tcPr>
            <w:tcW w:type="dxa" w:w="1218"/>
            <w:vAlign w:val="center"/>
          </w:tcPr>
          <w:p>
            <w:r>
              <w:rPr>
                <w:sz w:val="16"/>
              </w:rPr>
              <w:t>TP53</w:t>
            </w:r>
          </w:p>
        </w:tc>
        <w:tc>
          <w:tcPr>
            <w:tcW w:type="dxa" w:w="1218"/>
            <w:vAlign w:val="center"/>
          </w:tcPr>
          <w:p>
            <w:r>
              <w:rPr>
                <w:sz w:val="16"/>
              </w:rPr>
              <w:t>atlas-nominated</w:t>
            </w:r>
          </w:p>
        </w:tc>
        <w:tc>
          <w:tcPr>
            <w:tcW w:type="dxa" w:w="1218"/>
            <w:vAlign w:val="center"/>
          </w:tcPr>
          <w:p>
            <w:r>
              <w:rPr>
                <w:sz w:val="16"/>
              </w:rPr>
              <w:t>72</w:t>
            </w:r>
          </w:p>
        </w:tc>
        <w:tc>
          <w:tcPr>
            <w:tcW w:type="dxa" w:w="1218"/>
            <w:vAlign w:val="center"/>
          </w:tcPr>
          <w:p>
            <w:r>
              <w:rPr>
                <w:sz w:val="16"/>
              </w:rPr>
              <w:t>22</w:t>
            </w:r>
          </w:p>
        </w:tc>
        <w:tc>
          <w:tcPr>
            <w:tcW w:type="dxa" w:w="1218"/>
            <w:vAlign w:val="center"/>
          </w:tcPr>
          <w:p>
            <w:r>
              <w:rPr>
                <w:sz w:val="16"/>
              </w:rPr>
              <w:t>0.657</w:t>
            </w:r>
          </w:p>
        </w:tc>
        <w:tc>
          <w:tcPr>
            <w:tcW w:type="dxa" w:w="1218"/>
            <w:vAlign w:val="center"/>
          </w:tcPr>
          <w:p>
            <w:r>
              <w:rPr>
                <w:sz w:val="16"/>
              </w:rPr>
              <w:t>0.011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BRAF</w:t>
            </w:r>
          </w:p>
        </w:tc>
        <w:tc>
          <w:tcPr>
            <w:tcW w:type="dxa" w:w="1218"/>
            <w:vAlign w:val="center"/>
          </w:tcPr>
          <w:p>
            <w:r>
              <w:rPr>
                <w:sz w:val="16"/>
              </w:rPr>
              <w:t>atlas-nominated</w:t>
            </w:r>
          </w:p>
        </w:tc>
        <w:tc>
          <w:tcPr>
            <w:tcW w:type="dxa" w:w="1218"/>
            <w:vAlign w:val="center"/>
          </w:tcPr>
          <w:p>
            <w:r>
              <w:rPr>
                <w:sz w:val="16"/>
              </w:rPr>
              <w:t>382</w:t>
            </w:r>
          </w:p>
        </w:tc>
        <w:tc>
          <w:tcPr>
            <w:tcW w:type="dxa" w:w="1218"/>
            <w:vAlign w:val="center"/>
          </w:tcPr>
          <w:p>
            <w:r>
              <w:rPr>
                <w:sz w:val="16"/>
              </w:rPr>
              <w:t>44</w:t>
            </w:r>
          </w:p>
        </w:tc>
        <w:tc>
          <w:tcPr>
            <w:tcW w:type="dxa" w:w="1218"/>
            <w:vAlign w:val="center"/>
          </w:tcPr>
          <w:p>
            <w:r>
              <w:rPr>
                <w:sz w:val="16"/>
              </w:rPr>
              <w:t>0.651</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atlas-nominated</w:t>
            </w:r>
          </w:p>
        </w:tc>
        <w:tc>
          <w:tcPr>
            <w:tcW w:type="dxa" w:w="1218"/>
            <w:vAlign w:val="center"/>
          </w:tcPr>
          <w:p>
            <w:r>
              <w:rPr>
                <w:sz w:val="16"/>
              </w:rPr>
              <w:t>241</w:t>
            </w:r>
          </w:p>
        </w:tc>
        <w:tc>
          <w:tcPr>
            <w:tcW w:type="dxa" w:w="1218"/>
            <w:vAlign w:val="center"/>
          </w:tcPr>
          <w:p>
            <w:r>
              <w:rPr>
                <w:sz w:val="16"/>
              </w:rPr>
              <w:t>52</w:t>
            </w:r>
          </w:p>
        </w:tc>
        <w:tc>
          <w:tcPr>
            <w:tcW w:type="dxa" w:w="1218"/>
            <w:vAlign w:val="center"/>
          </w:tcPr>
          <w:p>
            <w:r>
              <w:rPr>
                <w:sz w:val="16"/>
              </w:rPr>
              <w:t>0.649</w:t>
            </w:r>
          </w:p>
        </w:tc>
        <w:tc>
          <w:tcPr>
            <w:tcW w:type="dxa" w:w="1218"/>
            <w:vAlign w:val="center"/>
          </w:tcPr>
          <w:p>
            <w:r>
              <w:rPr>
                <w:sz w:val="16"/>
              </w:rPr>
              <w:t>0.004</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TP53</w:t>
            </w:r>
          </w:p>
        </w:tc>
        <w:tc>
          <w:tcPr>
            <w:tcW w:type="dxa" w:w="1218"/>
            <w:vAlign w:val="center"/>
          </w:tcPr>
          <w:p>
            <w:r>
              <w:rPr>
                <w:sz w:val="16"/>
              </w:rPr>
              <w:t>atlas-nominated</w:t>
            </w:r>
          </w:p>
        </w:tc>
        <w:tc>
          <w:tcPr>
            <w:tcW w:type="dxa" w:w="1218"/>
            <w:vAlign w:val="center"/>
          </w:tcPr>
          <w:p>
            <w:r>
              <w:rPr>
                <w:sz w:val="16"/>
              </w:rPr>
              <w:t>384</w:t>
            </w:r>
          </w:p>
        </w:tc>
        <w:tc>
          <w:tcPr>
            <w:tcW w:type="dxa" w:w="1218"/>
            <w:vAlign w:val="center"/>
          </w:tcPr>
          <w:p>
            <w:r>
              <w:rPr>
                <w:sz w:val="16"/>
              </w:rPr>
              <w:t>185</w:t>
            </w:r>
          </w:p>
        </w:tc>
        <w:tc>
          <w:tcPr>
            <w:tcW w:type="dxa" w:w="1218"/>
            <w:vAlign w:val="center"/>
          </w:tcPr>
          <w:p>
            <w:r>
              <w:rPr>
                <w:sz w:val="16"/>
              </w:rPr>
              <w:t>0.642</w:t>
            </w:r>
          </w:p>
        </w:tc>
        <w:tc>
          <w:tcPr>
            <w:tcW w:type="dxa" w:w="1218"/>
            <w:vAlign w:val="center"/>
          </w:tcPr>
          <w:p>
            <w:r>
              <w:rPr>
                <w:sz w:val="16"/>
              </w:rPr>
              <w:t>0.010</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PIK3CA</w:t>
            </w:r>
          </w:p>
        </w:tc>
        <w:tc>
          <w:tcPr>
            <w:tcW w:type="dxa" w:w="1218"/>
            <w:vAlign w:val="center"/>
          </w:tcPr>
          <w:p>
            <w:r>
              <w:rPr>
                <w:sz w:val="16"/>
              </w:rPr>
              <w:t>prior report recovered</w:t>
            </w:r>
          </w:p>
        </w:tc>
        <w:tc>
          <w:tcPr>
            <w:tcW w:type="dxa" w:w="1218"/>
            <w:vAlign w:val="center"/>
          </w:tcPr>
          <w:p>
            <w:r>
              <w:rPr>
                <w:sz w:val="16"/>
              </w:rPr>
              <w:t>371</w:t>
            </w:r>
          </w:p>
        </w:tc>
        <w:tc>
          <w:tcPr>
            <w:tcW w:type="dxa" w:w="1218"/>
            <w:vAlign w:val="center"/>
          </w:tcPr>
          <w:p>
            <w:r>
              <w:rPr>
                <w:sz w:val="16"/>
              </w:rPr>
              <w:t>58</w:t>
            </w:r>
          </w:p>
        </w:tc>
        <w:tc>
          <w:tcPr>
            <w:tcW w:type="dxa" w:w="1218"/>
            <w:vAlign w:val="center"/>
          </w:tcPr>
          <w:p>
            <w:r>
              <w:rPr>
                <w:sz w:val="16"/>
              </w:rPr>
              <w:t>0.637</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HNSC</w:t>
            </w:r>
          </w:p>
        </w:tc>
        <w:tc>
          <w:tcPr>
            <w:tcW w:type="dxa" w:w="1218"/>
            <w:vAlign w:val="center"/>
          </w:tcPr>
          <w:p>
            <w:r>
              <w:rPr>
                <w:sz w:val="16"/>
              </w:rPr>
              <w:t>TP53</w:t>
            </w:r>
          </w:p>
        </w:tc>
        <w:tc>
          <w:tcPr>
            <w:tcW w:type="dxa" w:w="1218"/>
            <w:vAlign w:val="center"/>
          </w:tcPr>
          <w:p>
            <w:r>
              <w:rPr>
                <w:sz w:val="16"/>
              </w:rPr>
              <w:t>prior report recovered</w:t>
            </w:r>
          </w:p>
        </w:tc>
        <w:tc>
          <w:tcPr>
            <w:tcW w:type="dxa" w:w="1218"/>
            <w:vAlign w:val="center"/>
          </w:tcPr>
          <w:p>
            <w:r>
              <w:rPr>
                <w:sz w:val="16"/>
              </w:rPr>
              <w:t>431</w:t>
            </w:r>
          </w:p>
        </w:tc>
        <w:tc>
          <w:tcPr>
            <w:tcW w:type="dxa" w:w="1218"/>
            <w:vAlign w:val="center"/>
          </w:tcPr>
          <w:p>
            <w:r>
              <w:rPr>
                <w:sz w:val="16"/>
              </w:rPr>
              <w:t>320</w:t>
            </w:r>
          </w:p>
        </w:tc>
        <w:tc>
          <w:tcPr>
            <w:tcW w:type="dxa" w:w="1218"/>
            <w:vAlign w:val="center"/>
          </w:tcPr>
          <w:p>
            <w:r>
              <w:rPr>
                <w:sz w:val="16"/>
              </w:rPr>
              <w:t>0.636</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EGFR</w:t>
            </w:r>
          </w:p>
        </w:tc>
        <w:tc>
          <w:tcPr>
            <w:tcW w:type="dxa" w:w="1218"/>
            <w:vAlign w:val="center"/>
          </w:tcPr>
          <w:p>
            <w:r>
              <w:rPr>
                <w:sz w:val="16"/>
              </w:rPr>
              <w:t>atlas-nominated</w:t>
            </w:r>
          </w:p>
        </w:tc>
        <w:tc>
          <w:tcPr>
            <w:tcW w:type="dxa" w:w="1218"/>
            <w:vAlign w:val="center"/>
          </w:tcPr>
          <w:p>
            <w:r>
              <w:rPr>
                <w:sz w:val="16"/>
              </w:rPr>
              <w:t>485</w:t>
            </w:r>
          </w:p>
        </w:tc>
        <w:tc>
          <w:tcPr>
            <w:tcW w:type="dxa" w:w="1218"/>
            <w:vAlign w:val="center"/>
          </w:tcPr>
          <w:p>
            <w:r>
              <w:rPr>
                <w:sz w:val="16"/>
              </w:rPr>
              <w:t>34</w:t>
            </w:r>
          </w:p>
        </w:tc>
        <w:tc>
          <w:tcPr>
            <w:tcW w:type="dxa" w:w="1218"/>
            <w:vAlign w:val="center"/>
          </w:tcPr>
          <w:p>
            <w:r>
              <w:rPr>
                <w:sz w:val="16"/>
              </w:rPr>
              <w:t>0.635</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TP53</w:t>
            </w:r>
          </w:p>
        </w:tc>
        <w:tc>
          <w:tcPr>
            <w:tcW w:type="dxa" w:w="1218"/>
            <w:vAlign w:val="center"/>
          </w:tcPr>
          <w:p>
            <w:r>
              <w:rPr>
                <w:sz w:val="16"/>
              </w:rPr>
              <w:t>prior report recovered</w:t>
            </w:r>
          </w:p>
        </w:tc>
        <w:tc>
          <w:tcPr>
            <w:tcW w:type="dxa" w:w="1218"/>
            <w:vAlign w:val="center"/>
          </w:tcPr>
          <w:p>
            <w:r>
              <w:rPr>
                <w:sz w:val="16"/>
              </w:rPr>
              <w:t>350</w:t>
            </w:r>
          </w:p>
        </w:tc>
        <w:tc>
          <w:tcPr>
            <w:tcW w:type="dxa" w:w="1218"/>
            <w:vAlign w:val="center"/>
          </w:tcPr>
          <w:p>
            <w:r>
              <w:rPr>
                <w:sz w:val="16"/>
              </w:rPr>
              <w:t>107</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BAP1</w:t>
            </w:r>
          </w:p>
        </w:tc>
        <w:tc>
          <w:tcPr>
            <w:tcW w:type="dxa" w:w="1218"/>
            <w:vAlign w:val="center"/>
          </w:tcPr>
          <w:p>
            <w:r>
              <w:rPr>
                <w:sz w:val="16"/>
              </w:rPr>
              <w:t>atlas-nominated</w:t>
            </w:r>
          </w:p>
        </w:tc>
        <w:tc>
          <w:tcPr>
            <w:tcW w:type="dxa" w:w="1218"/>
            <w:vAlign w:val="center"/>
          </w:tcPr>
          <w:p>
            <w:r>
              <w:rPr>
                <w:sz w:val="16"/>
              </w:rPr>
              <w:t>350</w:t>
            </w:r>
          </w:p>
        </w:tc>
        <w:tc>
          <w:tcPr>
            <w:tcW w:type="dxa" w:w="1218"/>
            <w:vAlign w:val="center"/>
          </w:tcPr>
          <w:p>
            <w:r>
              <w:rPr>
                <w:sz w:val="16"/>
              </w:rPr>
              <w:t>20</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BRCA</w:t>
            </w:r>
          </w:p>
        </w:tc>
        <w:tc>
          <w:tcPr>
            <w:tcW w:type="dxa" w:w="1218"/>
            <w:vAlign w:val="center"/>
          </w:tcPr>
          <w:p>
            <w:r>
              <w:rPr>
                <w:sz w:val="16"/>
              </w:rPr>
              <w:t>PIK3CA</w:t>
            </w:r>
          </w:p>
        </w:tc>
        <w:tc>
          <w:tcPr>
            <w:tcW w:type="dxa" w:w="1218"/>
            <w:vAlign w:val="center"/>
          </w:tcPr>
          <w:p>
            <w:r>
              <w:rPr>
                <w:sz w:val="16"/>
              </w:rPr>
              <w:t>prior report recovered</w:t>
            </w:r>
          </w:p>
        </w:tc>
        <w:tc>
          <w:tcPr>
            <w:tcW w:type="dxa" w:w="1218"/>
            <w:vAlign w:val="center"/>
          </w:tcPr>
          <w:p>
            <w:r>
              <w:rPr>
                <w:sz w:val="16"/>
              </w:rPr>
              <w:t>981</w:t>
            </w:r>
          </w:p>
        </w:tc>
        <w:tc>
          <w:tcPr>
            <w:tcW w:type="dxa" w:w="1218"/>
            <w:vAlign w:val="center"/>
          </w:tcPr>
          <w:p>
            <w:r>
              <w:rPr>
                <w:sz w:val="16"/>
              </w:rPr>
              <w:t>266</w:t>
            </w:r>
          </w:p>
        </w:tc>
        <w:tc>
          <w:tcPr>
            <w:tcW w:type="dxa" w:w="1218"/>
            <w:vAlign w:val="center"/>
          </w:tcPr>
          <w:p>
            <w:r>
              <w:rPr>
                <w:sz w:val="16"/>
              </w:rPr>
              <w:t>0.631</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HNSC</w:t>
            </w:r>
          </w:p>
        </w:tc>
        <w:tc>
          <w:tcPr>
            <w:tcW w:type="dxa" w:w="1218"/>
            <w:vAlign w:val="center"/>
          </w:tcPr>
          <w:p>
            <w:r>
              <w:rPr>
                <w:sz w:val="16"/>
              </w:rPr>
              <w:t>NSD1</w:t>
            </w:r>
          </w:p>
        </w:tc>
        <w:tc>
          <w:tcPr>
            <w:tcW w:type="dxa" w:w="1218"/>
            <w:vAlign w:val="center"/>
          </w:tcPr>
          <w:p>
            <w:r>
              <w:rPr>
                <w:sz w:val="16"/>
              </w:rPr>
              <w:t>prior report recovered</w:t>
            </w:r>
          </w:p>
        </w:tc>
        <w:tc>
          <w:tcPr>
            <w:tcW w:type="dxa" w:w="1218"/>
            <w:vAlign w:val="center"/>
          </w:tcPr>
          <w:p>
            <w:r>
              <w:rPr>
                <w:sz w:val="16"/>
              </w:rPr>
              <w:t>431</w:t>
            </w:r>
          </w:p>
        </w:tc>
        <w:tc>
          <w:tcPr>
            <w:tcW w:type="dxa" w:w="1218"/>
            <w:vAlign w:val="center"/>
          </w:tcPr>
          <w:p>
            <w:r>
              <w:rPr>
                <w:sz w:val="16"/>
              </w:rPr>
              <w:t>51</w:t>
            </w:r>
          </w:p>
        </w:tc>
        <w:tc>
          <w:tcPr>
            <w:tcW w:type="dxa" w:w="1218"/>
            <w:vAlign w:val="center"/>
          </w:tcPr>
          <w:p>
            <w:r>
              <w:rPr>
                <w:sz w:val="16"/>
              </w:rPr>
              <w:t>0.630</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SKCM</w:t>
            </w:r>
          </w:p>
        </w:tc>
        <w:tc>
          <w:tcPr>
            <w:tcW w:type="dxa" w:w="1218"/>
            <w:vAlign w:val="center"/>
          </w:tcPr>
          <w:p>
            <w:r>
              <w:rPr>
                <w:sz w:val="16"/>
              </w:rPr>
              <w:t>BRAF</w:t>
            </w:r>
          </w:p>
        </w:tc>
        <w:tc>
          <w:tcPr>
            <w:tcW w:type="dxa" w:w="1218"/>
            <w:vAlign w:val="center"/>
          </w:tcPr>
          <w:p>
            <w:r>
              <w:rPr>
                <w:sz w:val="16"/>
              </w:rPr>
              <w:t>atlas-nominated</w:t>
            </w:r>
          </w:p>
        </w:tc>
        <w:tc>
          <w:tcPr>
            <w:tcW w:type="dxa" w:w="1218"/>
            <w:vAlign w:val="center"/>
          </w:tcPr>
          <w:p>
            <w:r>
              <w:rPr>
                <w:sz w:val="16"/>
              </w:rPr>
              <w:t>98</w:t>
            </w:r>
          </w:p>
        </w:tc>
        <w:tc>
          <w:tcPr>
            <w:tcW w:type="dxa" w:w="1218"/>
            <w:vAlign w:val="center"/>
          </w:tcPr>
          <w:p>
            <w:r>
              <w:rPr>
                <w:sz w:val="16"/>
              </w:rPr>
              <w:t>52</w:t>
            </w:r>
          </w:p>
        </w:tc>
        <w:tc>
          <w:tcPr>
            <w:tcW w:type="dxa" w:w="1218"/>
            <w:vAlign w:val="center"/>
          </w:tcPr>
          <w:p>
            <w:r>
              <w:rPr>
                <w:sz w:val="16"/>
              </w:rPr>
              <w:t>0.626</w:t>
            </w:r>
          </w:p>
        </w:tc>
        <w:tc>
          <w:tcPr>
            <w:tcW w:type="dxa" w:w="1218"/>
            <w:vAlign w:val="center"/>
          </w:tcPr>
          <w:p>
            <w:r>
              <w:rPr>
                <w:sz w:val="16"/>
              </w:rPr>
              <w:t>0.020</w:t>
            </w:r>
          </w:p>
        </w:tc>
        <w:tc>
          <w:tcPr>
            <w:tcW w:type="dxa" w:w="1218"/>
            <w:vAlign w:val="center"/>
          </w:tcPr>
          <w:p>
            <w:r>
              <w:rPr>
                <w:sz w:val="16"/>
              </w:rPr>
              <w:t>within-cancer moderate effect</w:t>
            </w:r>
          </w:p>
        </w:tc>
      </w:tr>
      <w:tr>
        <w:trPr>
          <w:cantSplit/>
        </w:trPr>
        <w:tc>
          <w:tcPr>
            <w:tcW w:type="dxa" w:w="1218"/>
            <w:vAlign w:val="center"/>
          </w:tcPr>
          <w:p>
            <w:r>
              <w:rPr>
                <w:sz w:val="16"/>
              </w:rPr>
              <w:t>PAAD</w:t>
            </w:r>
          </w:p>
        </w:tc>
        <w:tc>
          <w:tcPr>
            <w:tcW w:type="dxa" w:w="1218"/>
            <w:vAlign w:val="center"/>
          </w:tcPr>
          <w:p>
            <w:r>
              <w:rPr>
                <w:sz w:val="16"/>
              </w:rPr>
              <w:t>TP53</w:t>
            </w:r>
          </w:p>
        </w:tc>
        <w:tc>
          <w:tcPr>
            <w:tcW w:type="dxa" w:w="1218"/>
            <w:vAlign w:val="center"/>
          </w:tcPr>
          <w:p>
            <w:r>
              <w:rPr>
                <w:sz w:val="16"/>
              </w:rPr>
              <w:t>atlas-nominated</w:t>
            </w:r>
          </w:p>
        </w:tc>
        <w:tc>
          <w:tcPr>
            <w:tcW w:type="dxa" w:w="1218"/>
            <w:vAlign w:val="center"/>
          </w:tcPr>
          <w:p>
            <w:r>
              <w:rPr>
                <w:sz w:val="16"/>
              </w:rPr>
              <w:t>175</w:t>
            </w:r>
          </w:p>
        </w:tc>
        <w:tc>
          <w:tcPr>
            <w:tcW w:type="dxa" w:w="1218"/>
            <w:vAlign w:val="center"/>
          </w:tcPr>
          <w:p>
            <w:r>
              <w:rPr>
                <w:sz w:val="16"/>
              </w:rPr>
              <w:t>106</w:t>
            </w:r>
          </w:p>
        </w:tc>
        <w:tc>
          <w:tcPr>
            <w:tcW w:type="dxa" w:w="1218"/>
            <w:vAlign w:val="center"/>
          </w:tcPr>
          <w:p>
            <w:r>
              <w:rPr>
                <w:sz w:val="16"/>
              </w:rPr>
              <w:t>0.619</w:t>
            </w:r>
          </w:p>
        </w:tc>
        <w:tc>
          <w:tcPr>
            <w:tcW w:type="dxa" w:w="1218"/>
            <w:vAlign w:val="center"/>
          </w:tcPr>
          <w:p>
            <w:r>
              <w:rPr>
                <w:sz w:val="16"/>
              </w:rPr>
              <w:t>0.016</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PTEN</w:t>
            </w:r>
          </w:p>
        </w:tc>
        <w:tc>
          <w:tcPr>
            <w:tcW w:type="dxa" w:w="1218"/>
            <w:vAlign w:val="center"/>
          </w:tcPr>
          <w:p>
            <w:r>
              <w:rPr>
                <w:sz w:val="16"/>
              </w:rPr>
              <w:t>atlas-nominated</w:t>
            </w:r>
          </w:p>
        </w:tc>
        <w:tc>
          <w:tcPr>
            <w:tcW w:type="dxa" w:w="1218"/>
            <w:vAlign w:val="center"/>
          </w:tcPr>
          <w:p>
            <w:r>
              <w:rPr>
                <w:sz w:val="16"/>
              </w:rPr>
              <w:t>485</w:t>
            </w:r>
          </w:p>
        </w:tc>
        <w:tc>
          <w:tcPr>
            <w:tcW w:type="dxa" w:w="1218"/>
            <w:vAlign w:val="center"/>
          </w:tcPr>
          <w:p>
            <w:r>
              <w:rPr>
                <w:sz w:val="16"/>
              </w:rPr>
              <w:t>23</w:t>
            </w:r>
          </w:p>
        </w:tc>
        <w:tc>
          <w:tcPr>
            <w:tcW w:type="dxa" w:w="1218"/>
            <w:vAlign w:val="center"/>
          </w:tcPr>
          <w:p>
            <w:r>
              <w:rPr>
                <w:sz w:val="16"/>
              </w:rPr>
              <w:t>0.619</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SARC</w:t>
            </w:r>
          </w:p>
        </w:tc>
        <w:tc>
          <w:tcPr>
            <w:tcW w:type="dxa" w:w="1218"/>
            <w:vAlign w:val="center"/>
          </w:tcPr>
          <w:p>
            <w:r>
              <w:rPr>
                <w:sz w:val="16"/>
              </w:rPr>
              <w:t>TP53</w:t>
            </w:r>
          </w:p>
        </w:tc>
        <w:tc>
          <w:tcPr>
            <w:tcW w:type="dxa" w:w="1218"/>
            <w:vAlign w:val="center"/>
          </w:tcPr>
          <w:p>
            <w:r>
              <w:rPr>
                <w:sz w:val="16"/>
              </w:rPr>
              <w:t>atlas-nominated</w:t>
            </w:r>
          </w:p>
        </w:tc>
        <w:tc>
          <w:tcPr>
            <w:tcW w:type="dxa" w:w="1218"/>
            <w:vAlign w:val="center"/>
          </w:tcPr>
          <w:p>
            <w:r>
              <w:rPr>
                <w:sz w:val="16"/>
              </w:rPr>
              <w:t>229</w:t>
            </w:r>
          </w:p>
        </w:tc>
        <w:tc>
          <w:tcPr>
            <w:tcW w:type="dxa" w:w="1218"/>
            <w:vAlign w:val="center"/>
          </w:tcPr>
          <w:p>
            <w:r>
              <w:rPr>
                <w:sz w:val="16"/>
              </w:rPr>
              <w:t>81</w:t>
            </w:r>
          </w:p>
        </w:tc>
        <w:tc>
          <w:tcPr>
            <w:tcW w:type="dxa" w:w="1218"/>
            <w:vAlign w:val="center"/>
          </w:tcPr>
          <w:p>
            <w:r>
              <w:rPr>
                <w:sz w:val="16"/>
              </w:rPr>
              <w:t>0.617</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LUAD</w:t>
            </w:r>
          </w:p>
        </w:tc>
        <w:tc>
          <w:tcPr>
            <w:tcW w:type="dxa" w:w="1218"/>
            <w:vAlign w:val="center"/>
          </w:tcPr>
          <w:p>
            <w:r>
              <w:rPr>
                <w:sz w:val="16"/>
              </w:rPr>
              <w:t>EGFR</w:t>
            </w:r>
          </w:p>
        </w:tc>
        <w:tc>
          <w:tcPr>
            <w:tcW w:type="dxa" w:w="1218"/>
            <w:vAlign w:val="center"/>
          </w:tcPr>
          <w:p>
            <w:r>
              <w:rPr>
                <w:sz w:val="16"/>
              </w:rPr>
              <w:t>prior report recovered</w:t>
            </w:r>
          </w:p>
        </w:tc>
        <w:tc>
          <w:tcPr>
            <w:tcW w:type="dxa" w:w="1218"/>
            <w:vAlign w:val="center"/>
          </w:tcPr>
          <w:p>
            <w:r>
              <w:rPr>
                <w:sz w:val="16"/>
              </w:rPr>
              <w:t>463</w:t>
            </w:r>
          </w:p>
        </w:tc>
        <w:tc>
          <w:tcPr>
            <w:tcW w:type="dxa" w:w="1218"/>
            <w:vAlign w:val="center"/>
          </w:tcPr>
          <w:p>
            <w:r>
              <w:rPr>
                <w:sz w:val="16"/>
              </w:rPr>
              <w:t>59</w:t>
            </w:r>
          </w:p>
        </w:tc>
        <w:tc>
          <w:tcPr>
            <w:tcW w:type="dxa" w:w="1218"/>
            <w:vAlign w:val="center"/>
          </w:tcPr>
          <w:p>
            <w:r>
              <w:rPr>
                <w:sz w:val="16"/>
              </w:rPr>
              <w:t>0.617</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UCEC</w:t>
            </w:r>
          </w:p>
        </w:tc>
        <w:tc>
          <w:tcPr>
            <w:tcW w:type="dxa" w:w="1218"/>
            <w:vAlign w:val="center"/>
          </w:tcPr>
          <w:p>
            <w:r>
              <w:rPr>
                <w:sz w:val="16"/>
              </w:rPr>
              <w:t>ARID1A</w:t>
            </w:r>
          </w:p>
        </w:tc>
        <w:tc>
          <w:tcPr>
            <w:tcW w:type="dxa" w:w="1218"/>
            <w:vAlign w:val="center"/>
          </w:tcPr>
          <w:p>
            <w:r>
              <w:rPr>
                <w:sz w:val="16"/>
              </w:rPr>
              <w:t>atlas-nominated</w:t>
            </w:r>
          </w:p>
        </w:tc>
        <w:tc>
          <w:tcPr>
            <w:tcW w:type="dxa" w:w="1218"/>
            <w:vAlign w:val="center"/>
          </w:tcPr>
          <w:p>
            <w:r>
              <w:rPr>
                <w:sz w:val="16"/>
              </w:rPr>
              <w:t>487</w:t>
            </w:r>
          </w:p>
        </w:tc>
        <w:tc>
          <w:tcPr>
            <w:tcW w:type="dxa" w:w="1218"/>
            <w:vAlign w:val="center"/>
          </w:tcPr>
          <w:p>
            <w:r>
              <w:rPr>
                <w:sz w:val="16"/>
              </w:rPr>
              <w:t>176</w:t>
            </w:r>
          </w:p>
        </w:tc>
        <w:tc>
          <w:tcPr>
            <w:tcW w:type="dxa" w:w="1218"/>
            <w:vAlign w:val="center"/>
          </w:tcPr>
          <w:p>
            <w:r>
              <w:rPr>
                <w:sz w:val="16"/>
              </w:rPr>
              <w:t>0.616</w:t>
            </w:r>
          </w:p>
        </w:tc>
        <w:tc>
          <w:tcPr>
            <w:tcW w:type="dxa" w:w="1218"/>
            <w:vAlign w:val="center"/>
          </w:tcPr>
          <w:p>
            <w:r>
              <w:rPr>
                <w:sz w:val="16"/>
              </w:rPr>
              <w:t>0.016</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FUBP1</w:t>
            </w:r>
          </w:p>
        </w:tc>
        <w:tc>
          <w:tcPr>
            <w:tcW w:type="dxa" w:w="1218"/>
            <w:vAlign w:val="center"/>
          </w:tcPr>
          <w:p>
            <w:r>
              <w:rPr>
                <w:sz w:val="16"/>
              </w:rPr>
              <w:t>atlas-nominated</w:t>
            </w:r>
          </w:p>
        </w:tc>
        <w:tc>
          <w:tcPr>
            <w:tcW w:type="dxa" w:w="1218"/>
            <w:vAlign w:val="center"/>
          </w:tcPr>
          <w:p>
            <w:r>
              <w:rPr>
                <w:sz w:val="16"/>
              </w:rPr>
              <w:t>485</w:t>
            </w:r>
          </w:p>
        </w:tc>
        <w:tc>
          <w:tcPr>
            <w:tcW w:type="dxa" w:w="1218"/>
            <w:vAlign w:val="center"/>
          </w:tcPr>
          <w:p>
            <w:r>
              <w:rPr>
                <w:sz w:val="16"/>
              </w:rPr>
              <w:t>44</w:t>
            </w:r>
          </w:p>
        </w:tc>
        <w:tc>
          <w:tcPr>
            <w:tcW w:type="dxa" w:w="1218"/>
            <w:vAlign w:val="center"/>
          </w:tcPr>
          <w:p>
            <w:r>
              <w:rPr>
                <w:sz w:val="16"/>
              </w:rPr>
              <w:t>0.613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CESC</w:t>
            </w:r>
          </w:p>
        </w:tc>
        <w:tc>
          <w:tcPr>
            <w:tcW w:type="dxa" w:w="1218"/>
            <w:vAlign w:val="center"/>
          </w:tcPr>
          <w:p>
            <w:r>
              <w:rPr>
                <w:sz w:val="16"/>
              </w:rPr>
              <w:t>TP53</w:t>
            </w:r>
          </w:p>
        </w:tc>
        <w:tc>
          <w:tcPr>
            <w:tcW w:type="dxa" w:w="1218"/>
            <w:vAlign w:val="center"/>
          </w:tcPr>
          <w:p>
            <w:r>
              <w:rPr>
                <w:sz w:val="16"/>
              </w:rPr>
              <w:t>prior report recovered</w:t>
            </w:r>
          </w:p>
        </w:tc>
        <w:tc>
          <w:tcPr>
            <w:tcW w:type="dxa" w:w="1218"/>
            <w:vAlign w:val="center"/>
          </w:tcPr>
          <w:p>
            <w:r>
              <w:rPr>
                <w:sz w:val="16"/>
              </w:rPr>
              <w:t>252</w:t>
            </w:r>
          </w:p>
        </w:tc>
        <w:tc>
          <w:tcPr>
            <w:tcW w:type="dxa" w:w="1218"/>
            <w:vAlign w:val="center"/>
          </w:tcPr>
          <w:p>
            <w:r>
              <w:rPr>
                <w:sz w:val="16"/>
              </w:rPr>
              <w:t>21</w:t>
            </w:r>
          </w:p>
        </w:tc>
        <w:tc>
          <w:tcPr>
            <w:tcW w:type="dxa" w:w="1218"/>
            <w:vAlign w:val="center"/>
          </w:tcPr>
          <w:p>
            <w:r>
              <w:rPr>
                <w:sz w:val="16"/>
              </w:rPr>
              <w:t>0.604</w:t>
            </w:r>
          </w:p>
        </w:tc>
        <w:tc>
          <w:tcPr>
            <w:tcW w:type="dxa" w:w="1218"/>
            <w:vAlign w:val="center"/>
          </w:tcPr>
          <w:p>
            <w:r>
              <w:rPr>
                <w:sz w:val="16"/>
              </w:rPr>
              <w:t>0.024</w:t>
            </w:r>
          </w:p>
        </w:tc>
        <w:tc>
          <w:tcPr>
            <w:tcW w:type="dxa" w:w="1218"/>
            <w:vAlign w:val="center"/>
          </w:tcPr>
          <w:p>
            <w:r>
              <w:rPr>
                <w:sz w:val="16"/>
              </w:rPr>
              <w:t>within-cancer moderate effect</w:t>
            </w:r>
          </w:p>
        </w:tc>
      </w:tr>
      <w:tr>
        <w:trPr>
          <w:cantSplit/>
        </w:trPr>
        <w:tc>
          <w:tcPr>
            <w:tcW w:type="dxa" w:w="1218"/>
            <w:vAlign w:val="center"/>
          </w:tcPr>
          <w:p>
            <w:r>
              <w:rPr>
                <w:sz w:val="16"/>
              </w:rPr>
              <w:t>KIRC</w:t>
            </w:r>
          </w:p>
        </w:tc>
        <w:tc>
          <w:tcPr>
            <w:tcW w:type="dxa" w:w="1218"/>
            <w:vAlign w:val="center"/>
          </w:tcPr>
          <w:p>
            <w:r>
              <w:rPr>
                <w:sz w:val="16"/>
              </w:rPr>
              <w:t>VHL</w:t>
            </w:r>
          </w:p>
        </w:tc>
        <w:tc>
          <w:tcPr>
            <w:tcW w:type="dxa" w:w="1218"/>
            <w:vAlign w:val="center"/>
          </w:tcPr>
          <w:p>
            <w:r>
              <w:rPr>
                <w:sz w:val="16"/>
              </w:rPr>
              <w:t>atlas-nominated</w:t>
            </w:r>
          </w:p>
        </w:tc>
        <w:tc>
          <w:tcPr>
            <w:tcW w:type="dxa" w:w="1218"/>
            <w:vAlign w:val="center"/>
          </w:tcPr>
          <w:p>
            <w:r>
              <w:rPr>
                <w:sz w:val="16"/>
              </w:rPr>
              <w:t>353</w:t>
            </w:r>
          </w:p>
        </w:tc>
        <w:tc>
          <w:tcPr>
            <w:tcW w:type="dxa" w:w="1218"/>
            <w:vAlign w:val="center"/>
          </w:tcPr>
          <w:p>
            <w:r>
              <w:rPr>
                <w:sz w:val="16"/>
              </w:rPr>
              <w:t>161</w:t>
            </w:r>
          </w:p>
        </w:tc>
        <w:tc>
          <w:tcPr>
            <w:tcW w:type="dxa" w:w="1218"/>
            <w:vAlign w:val="center"/>
          </w:tcPr>
          <w:p>
            <w:r>
              <w:rPr>
                <w:sz w:val="16"/>
              </w:rPr>
              <w:t>0.602</w:t>
            </w:r>
          </w:p>
        </w:tc>
        <w:tc>
          <w:tcPr>
            <w:tcW w:type="dxa" w:w="1218"/>
            <w:vAlign w:val="center"/>
          </w:tcPr>
          <w:p>
            <w:r>
              <w:rPr>
                <w:sz w:val="16"/>
              </w:rPr>
              <w:t>0.015</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PIK3CA</w:t>
            </w:r>
          </w:p>
        </w:tc>
        <w:tc>
          <w:tcPr>
            <w:tcW w:type="dxa" w:w="1218"/>
            <w:vAlign w:val="center"/>
          </w:tcPr>
          <w:p>
            <w:r>
              <w:rPr>
                <w:sz w:val="16"/>
              </w:rPr>
              <w:t>atlas-nominated</w:t>
            </w:r>
          </w:p>
        </w:tc>
        <w:tc>
          <w:tcPr>
            <w:tcW w:type="dxa" w:w="1218"/>
            <w:vAlign w:val="center"/>
          </w:tcPr>
          <w:p>
            <w:r>
              <w:rPr>
                <w:sz w:val="16"/>
              </w:rPr>
              <w:t>384</w:t>
            </w:r>
          </w:p>
        </w:tc>
        <w:tc>
          <w:tcPr>
            <w:tcW w:type="dxa" w:w="1218"/>
            <w:vAlign w:val="center"/>
          </w:tcPr>
          <w:p>
            <w:r>
              <w:rPr>
                <w:sz w:val="16"/>
              </w:rPr>
              <w:t>82</w:t>
            </w:r>
          </w:p>
        </w:tc>
        <w:tc>
          <w:tcPr>
            <w:tcW w:type="dxa" w:w="1218"/>
            <w:vAlign w:val="center"/>
          </w:tcPr>
          <w:p>
            <w:r>
              <w:rPr>
                <w:sz w:val="16"/>
              </w:rPr>
              <w:t>0.601</w:t>
            </w:r>
          </w:p>
        </w:tc>
        <w:tc>
          <w:tcPr>
            <w:tcW w:type="dxa" w:w="1218"/>
            <w:vAlign w:val="center"/>
          </w:tcPr>
          <w:p>
            <w:r>
              <w:rPr>
                <w:sz w:val="16"/>
              </w:rPr>
              <w:t>0.010</w:t>
            </w:r>
          </w:p>
        </w:tc>
        <w:tc>
          <w:tcPr>
            <w:tcW w:type="dxa" w:w="1218"/>
            <w:vAlign w:val="center"/>
          </w:tcPr>
          <w:p>
            <w:r>
              <w:rPr>
                <w:sz w:val="16"/>
              </w:rPr>
              <w:t>within-cancer moderate effect</w:t>
            </w:r>
          </w:p>
        </w:tc>
      </w:tr>
    </w:tbl>
    <w:p/>
    <w:p>
      <w:pPr>
        <w:pStyle w:val="Heading1"/>
      </w:pPr>
      <w:r>
        <w:t>Table S11. Prior histology-based molecular and immune prediction landscape</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Study</w:t>
            </w:r>
          </w:p>
        </w:tc>
        <w:tc>
          <w:tcPr>
            <w:tcW w:type="dxa" w:w="1218"/>
          </w:tcPr>
          <w:p>
            <w:r>
              <w:rPr>
                <w:b/>
                <w:sz w:val="17"/>
              </w:rPr>
              <w:t>Year</w:t>
            </w:r>
          </w:p>
        </w:tc>
        <w:tc>
          <w:tcPr>
            <w:tcW w:type="dxa" w:w="1218"/>
          </w:tcPr>
          <w:p>
            <w:r>
              <w:rPr>
                <w:b/>
                <w:sz w:val="17"/>
              </w:rPr>
              <w:t>Scope</w:t>
            </w:r>
          </w:p>
        </w:tc>
        <w:tc>
          <w:tcPr>
            <w:tcW w:type="dxa" w:w="1218"/>
          </w:tcPr>
          <w:p>
            <w:r>
              <w:rPr>
                <w:b/>
                <w:sz w:val="17"/>
              </w:rPr>
              <w:t>Endpoints</w:t>
            </w:r>
          </w:p>
        </w:tc>
        <w:tc>
          <w:tcPr>
            <w:tcW w:type="dxa" w:w="1218"/>
          </w:tcPr>
          <w:p>
            <w:r>
              <w:rPr>
                <w:b/>
                <w:sz w:val="17"/>
              </w:rPr>
              <w:t>Development cohort</w:t>
            </w:r>
          </w:p>
        </w:tc>
        <w:tc>
          <w:tcPr>
            <w:tcW w:type="dxa" w:w="1218"/>
          </w:tcPr>
          <w:p>
            <w:r>
              <w:rPr>
                <w:b/>
                <w:sz w:val="17"/>
              </w:rPr>
              <w:t>External validation</w:t>
            </w:r>
          </w:p>
        </w:tc>
        <w:tc>
          <w:tcPr>
            <w:tcW w:type="dxa" w:w="1218"/>
          </w:tcPr>
          <w:p>
            <w:r>
              <w:rPr>
                <w:b/>
                <w:sz w:val="17"/>
              </w:rPr>
              <w:t>Reported performance</w:t>
            </w:r>
          </w:p>
        </w:tc>
        <w:tc>
          <w:tcPr>
            <w:tcW w:type="dxa" w:w="1218"/>
          </w:tcPr>
          <w:p>
            <w:r>
              <w:rPr>
                <w:b/>
                <w:sz w:val="17"/>
              </w:rPr>
              <w:t>DOI</w:t>
            </w:r>
          </w:p>
        </w:tc>
      </w:tr>
      <w:tr>
        <w:trPr>
          <w:cantSplit/>
        </w:trPr>
        <w:tc>
          <w:tcPr>
            <w:tcW w:type="dxa" w:w="1218"/>
            <w:vAlign w:val="center"/>
          </w:tcPr>
          <w:p>
            <w:r>
              <w:rPr>
                <w:sz w:val="16"/>
              </w:rPr>
              <w:t>Coudray et al.</w:t>
            </w:r>
          </w:p>
        </w:tc>
        <w:tc>
          <w:tcPr>
            <w:tcW w:type="dxa" w:w="1218"/>
            <w:vAlign w:val="center"/>
          </w:tcPr>
          <w:p>
            <w:r>
              <w:rPr>
                <w:sz w:val="16"/>
              </w:rPr>
              <w:t>2018</w:t>
            </w:r>
          </w:p>
        </w:tc>
        <w:tc>
          <w:tcPr>
            <w:tcW w:type="dxa" w:w="1218"/>
            <w:vAlign w:val="center"/>
          </w:tcPr>
          <w:p>
            <w:r>
              <w:rPr>
                <w:sz w:val="16"/>
              </w:rPr>
              <w:t>NSCLC and LUAD</w:t>
            </w:r>
          </w:p>
        </w:tc>
        <w:tc>
          <w:tcPr>
            <w:tcW w:type="dxa" w:w="1218"/>
            <w:vAlign w:val="center"/>
          </w:tcPr>
          <w:p>
            <w:r>
              <w:rPr>
                <w:sz w:val="16"/>
              </w:rPr>
              <w:t>Histological class and recurrent LUAD mutations</w:t>
            </w:r>
          </w:p>
        </w:tc>
        <w:tc>
          <w:tcPr>
            <w:tcW w:type="dxa" w:w="1218"/>
            <w:vAlign w:val="center"/>
          </w:tcPr>
          <w:p>
            <w:r>
              <w:rPr>
                <w:sz w:val="16"/>
              </w:rPr>
              <w:t>TCGA</w:t>
            </w:r>
          </w:p>
        </w:tc>
        <w:tc>
          <w:tcPr>
            <w:tcW w:type="dxa" w:w="1218"/>
            <w:vAlign w:val="center"/>
          </w:tcPr>
          <w:p>
            <w:r>
              <w:rPr>
                <w:sz w:val="16"/>
              </w:rPr>
              <w:t>Independent NYU cohort for histological classification; mutation models primarily TCGA held-out</w:t>
            </w:r>
          </w:p>
        </w:tc>
        <w:tc>
          <w:tcPr>
            <w:tcW w:type="dxa" w:w="1218"/>
            <w:vAlign w:val="center"/>
          </w:tcPr>
          <w:p>
            <w:r>
              <w:rPr>
                <w:sz w:val="16"/>
              </w:rPr>
              <w:t>Mutation AUROCs varied by gene; six recurrent genes were reported as discriminable</w:t>
            </w:r>
          </w:p>
        </w:tc>
        <w:tc>
          <w:tcPr>
            <w:tcW w:type="dxa" w:w="1218"/>
            <w:vAlign w:val="center"/>
          </w:tcPr>
          <w:p>
            <w:r>
              <w:rPr>
                <w:sz w:val="16"/>
              </w:rPr>
              <w:t>10.1038/s41591-018-0177-5</w:t>
            </w:r>
          </w:p>
        </w:tc>
      </w:tr>
      <w:tr>
        <w:trPr>
          <w:cantSplit/>
        </w:trPr>
        <w:tc>
          <w:tcPr>
            <w:tcW w:type="dxa" w:w="1218"/>
            <w:vAlign w:val="center"/>
          </w:tcPr>
          <w:p>
            <w:r>
              <w:rPr>
                <w:sz w:val="16"/>
              </w:rPr>
              <w:t>Kather et al.</w:t>
            </w:r>
          </w:p>
        </w:tc>
        <w:tc>
          <w:tcPr>
            <w:tcW w:type="dxa" w:w="1218"/>
            <w:vAlign w:val="center"/>
          </w:tcPr>
          <w:p>
            <w:r>
              <w:rPr>
                <w:sz w:val="16"/>
              </w:rPr>
              <w:t>2019</w:t>
            </w:r>
          </w:p>
        </w:tc>
        <w:tc>
          <w:tcPr>
            <w:tcW w:type="dxa" w:w="1218"/>
            <w:vAlign w:val="center"/>
          </w:tcPr>
          <w:p>
            <w:r>
              <w:rPr>
                <w:sz w:val="16"/>
              </w:rPr>
              <w:t>Gastrointestinal cancers and UCEC</w:t>
            </w:r>
          </w:p>
        </w:tc>
        <w:tc>
          <w:tcPr>
            <w:tcW w:type="dxa" w:w="1218"/>
            <w:vAlign w:val="center"/>
          </w:tcPr>
          <w:p>
            <w:r>
              <w:rPr>
                <w:sz w:val="16"/>
              </w:rPr>
              <w:t>MSI status</w:t>
            </w:r>
          </w:p>
        </w:tc>
        <w:tc>
          <w:tcPr>
            <w:tcW w:type="dxa" w:w="1218"/>
            <w:vAlign w:val="center"/>
          </w:tcPr>
          <w:p>
            <w:r>
              <w:rPr>
                <w:sz w:val="16"/>
              </w:rPr>
              <w:t>TCGA CRC and STAD</w:t>
            </w:r>
          </w:p>
        </w:tc>
        <w:tc>
          <w:tcPr>
            <w:tcW w:type="dxa" w:w="1218"/>
            <w:vAlign w:val="center"/>
          </w:tcPr>
          <w:p>
            <w:r>
              <w:rPr>
                <w:sz w:val="16"/>
              </w:rPr>
              <w:t>DACHS CRC (n=378) and KCCH gastric (n=185)</w:t>
            </w:r>
          </w:p>
        </w:tc>
        <w:tc>
          <w:tcPr>
            <w:tcW w:type="dxa" w:w="1218"/>
            <w:vAlign w:val="center"/>
          </w:tcPr>
          <w:p>
            <w:r>
              <w:rPr>
                <w:sz w:val="16"/>
              </w:rPr>
              <w:t>DACHS CRC AUROC 0.84 (95% CI 0.72-0.92); KCCH gastric AUROC 0.69 (0.52-0.82); held-out UCEC AUROC 0.75 (0.63-0.83)</w:t>
            </w:r>
          </w:p>
        </w:tc>
        <w:tc>
          <w:tcPr>
            <w:tcW w:type="dxa" w:w="1218"/>
            <w:vAlign w:val="center"/>
          </w:tcPr>
          <w:p>
            <w:r>
              <w:rPr>
                <w:sz w:val="16"/>
              </w:rPr>
              <w:t>10.1038/s41591-019-0462-y</w:t>
            </w:r>
          </w:p>
        </w:tc>
      </w:tr>
      <w:tr>
        <w:trPr>
          <w:cantSplit/>
        </w:trPr>
        <w:tc>
          <w:tcPr>
            <w:tcW w:type="dxa" w:w="1218"/>
            <w:vAlign w:val="center"/>
          </w:tcPr>
          <w:p>
            <w:r>
              <w:rPr>
                <w:sz w:val="16"/>
              </w:rPr>
              <w:t>Echle et al.</w:t>
            </w:r>
          </w:p>
        </w:tc>
        <w:tc>
          <w:tcPr>
            <w:tcW w:type="dxa" w:w="1218"/>
            <w:vAlign w:val="center"/>
          </w:tcPr>
          <w:p>
            <w:r>
              <w:rPr>
                <w:sz w:val="16"/>
              </w:rPr>
              <w:t>2020</w:t>
            </w:r>
          </w:p>
        </w:tc>
        <w:tc>
          <w:tcPr>
            <w:tcW w:type="dxa" w:w="1218"/>
            <w:vAlign w:val="center"/>
          </w:tcPr>
          <w:p>
            <w:r>
              <w:rPr>
                <w:sz w:val="16"/>
              </w:rPr>
              <w:t>Colorectal cancer</w:t>
            </w:r>
          </w:p>
        </w:tc>
        <w:tc>
          <w:tcPr>
            <w:tcW w:type="dxa" w:w="1218"/>
            <w:vAlign w:val="center"/>
          </w:tcPr>
          <w:p>
            <w:r>
              <w:rPr>
                <w:sz w:val="16"/>
              </w:rPr>
              <w:t>MSI/dMMR</w:t>
            </w:r>
          </w:p>
        </w:tc>
        <w:tc>
          <w:tcPr>
            <w:tcW w:type="dxa" w:w="1218"/>
            <w:vAlign w:val="center"/>
          </w:tcPr>
          <w:p>
            <w:r>
              <w:rPr>
                <w:sz w:val="16"/>
              </w:rPr>
              <w:t>International multicentre cohort (n=6406)</w:t>
            </w:r>
          </w:p>
        </w:tc>
        <w:tc>
          <w:tcPr>
            <w:tcW w:type="dxa" w:w="1218"/>
            <w:vAlign w:val="center"/>
          </w:tcPr>
          <w:p>
            <w:r>
              <w:rPr>
                <w:sz w:val="16"/>
              </w:rPr>
              <w:t>Independent YCR-BCIP cohort (n=771)</w:t>
            </w:r>
          </w:p>
        </w:tc>
        <w:tc>
          <w:tcPr>
            <w:tcW w:type="dxa" w:w="1218"/>
            <w:vAlign w:val="center"/>
          </w:tcPr>
          <w:p>
            <w:r>
              <w:rPr>
                <w:sz w:val="16"/>
              </w:rPr>
              <w:t>Cross-validation AUROC about 0.92; external dMMR AUROC 0.96</w:t>
            </w:r>
          </w:p>
        </w:tc>
        <w:tc>
          <w:tcPr>
            <w:tcW w:type="dxa" w:w="1218"/>
            <w:vAlign w:val="center"/>
          </w:tcPr>
          <w:p>
            <w:r>
              <w:rPr>
                <w:sz w:val="16"/>
              </w:rPr>
              <w:t>10.1053/j.gastro.2020.06.021</w:t>
            </w:r>
          </w:p>
        </w:tc>
      </w:tr>
      <w:tr>
        <w:trPr>
          <w:cantSplit/>
        </w:trPr>
        <w:tc>
          <w:tcPr>
            <w:tcW w:type="dxa" w:w="1218"/>
            <w:vAlign w:val="center"/>
          </w:tcPr>
          <w:p>
            <w:r>
              <w:rPr>
                <w:sz w:val="16"/>
              </w:rPr>
              <w:t>Fu et al.</w:t>
            </w:r>
          </w:p>
        </w:tc>
        <w:tc>
          <w:tcPr>
            <w:tcW w:type="dxa" w:w="1218"/>
            <w:vAlign w:val="center"/>
          </w:tcPr>
          <w:p>
            <w:r>
              <w:rPr>
                <w:sz w:val="16"/>
              </w:rPr>
              <w:t>2020</w:t>
            </w:r>
          </w:p>
        </w:tc>
        <w:tc>
          <w:tcPr>
            <w:tcW w:type="dxa" w:w="1218"/>
            <w:vAlign w:val="center"/>
          </w:tcPr>
          <w:p>
            <w:r>
              <w:rPr>
                <w:sz w:val="16"/>
              </w:rPr>
              <w:t>Pan-cancer</w:t>
            </w:r>
          </w:p>
        </w:tc>
        <w:tc>
          <w:tcPr>
            <w:tcW w:type="dxa" w:w="1218"/>
            <w:vAlign w:val="center"/>
          </w:tcPr>
          <w:p>
            <w:r>
              <w:rPr>
                <w:sz w:val="16"/>
              </w:rPr>
              <w:t>Mutations copy-number changes tumor composition and prognosis</w:t>
            </w:r>
          </w:p>
        </w:tc>
        <w:tc>
          <w:tcPr>
            <w:tcW w:type="dxa" w:w="1218"/>
            <w:vAlign w:val="center"/>
          </w:tcPr>
          <w:p>
            <w:r>
              <w:rPr>
                <w:sz w:val="16"/>
              </w:rPr>
              <w:t>TCGA across 28 cancers</w:t>
            </w:r>
          </w:p>
        </w:tc>
        <w:tc>
          <w:tcPr>
            <w:tcW w:type="dxa" w:w="1218"/>
            <w:vAlign w:val="center"/>
          </w:tcPr>
          <w:p>
            <w:r>
              <w:rPr>
                <w:sz w:val="16"/>
              </w:rPr>
              <w:t>None outside TCGA for the pan-cancer atlas</w:t>
            </w:r>
          </w:p>
        </w:tc>
        <w:tc>
          <w:tcPr>
            <w:tcW w:type="dxa" w:w="1218"/>
            <w:vAlign w:val="center"/>
          </w:tcPr>
          <w:p>
            <w:r>
              <w:rPr>
                <w:sz w:val="16"/>
              </w:rPr>
              <w:t>Endpoint-specific AUROCs reported</w:t>
            </w:r>
          </w:p>
        </w:tc>
        <w:tc>
          <w:tcPr>
            <w:tcW w:type="dxa" w:w="1218"/>
            <w:vAlign w:val="center"/>
          </w:tcPr>
          <w:p>
            <w:r>
              <w:rPr>
                <w:sz w:val="16"/>
              </w:rPr>
              <w:t>10.1038/s43018-020-0085-8</w:t>
            </w:r>
          </w:p>
        </w:tc>
      </w:tr>
      <w:tr>
        <w:trPr>
          <w:cantSplit/>
        </w:trPr>
        <w:tc>
          <w:tcPr>
            <w:tcW w:type="dxa" w:w="1218"/>
            <w:vAlign w:val="center"/>
          </w:tcPr>
          <w:p>
            <w:r>
              <w:rPr>
                <w:sz w:val="16"/>
              </w:rPr>
              <w:t>Kather et al.</w:t>
            </w:r>
          </w:p>
        </w:tc>
        <w:tc>
          <w:tcPr>
            <w:tcW w:type="dxa" w:w="1218"/>
            <w:vAlign w:val="center"/>
          </w:tcPr>
          <w:p>
            <w:r>
              <w:rPr>
                <w:sz w:val="16"/>
              </w:rPr>
              <w:t>2020</w:t>
            </w:r>
          </w:p>
        </w:tc>
        <w:tc>
          <w:tcPr>
            <w:tcW w:type="dxa" w:w="1218"/>
            <w:vAlign w:val="center"/>
          </w:tcPr>
          <w:p>
            <w:r>
              <w:rPr>
                <w:sz w:val="16"/>
              </w:rPr>
              <w:t>Pan-cancer</w:t>
            </w:r>
          </w:p>
        </w:tc>
        <w:tc>
          <w:tcPr>
            <w:tcW w:type="dxa" w:w="1218"/>
            <w:vAlign w:val="center"/>
          </w:tcPr>
          <w:p>
            <w:r>
              <w:rPr>
                <w:sz w:val="16"/>
              </w:rPr>
              <w:t>Mutations molecular subtypes expression signatures and standard biomarkers</w:t>
            </w:r>
          </w:p>
        </w:tc>
        <w:tc>
          <w:tcPr>
            <w:tcW w:type="dxa" w:w="1218"/>
            <w:vAlign w:val="center"/>
          </w:tcPr>
          <w:p>
            <w:r>
              <w:rPr>
                <w:sz w:val="16"/>
              </w:rPr>
              <w:t>More than 5000 patients across solid tumours</w:t>
            </w:r>
          </w:p>
        </w:tc>
        <w:tc>
          <w:tcPr>
            <w:tcW w:type="dxa" w:w="1218"/>
            <w:vAlign w:val="center"/>
          </w:tcPr>
          <w:p>
            <w:r>
              <w:rPr>
                <w:sz w:val="16"/>
              </w:rPr>
              <w:t>External cohorts for selected endpoints</w:t>
            </w:r>
          </w:p>
        </w:tc>
        <w:tc>
          <w:tcPr>
            <w:tcW w:type="dxa" w:w="1218"/>
            <w:vAlign w:val="center"/>
          </w:tcPr>
          <w:p>
            <w:r>
              <w:rPr>
                <w:sz w:val="16"/>
              </w:rPr>
              <w:t>Endpoint-specific AUROCs reported across 14 tumour types</w:t>
            </w:r>
          </w:p>
        </w:tc>
        <w:tc>
          <w:tcPr>
            <w:tcW w:type="dxa" w:w="1218"/>
            <w:vAlign w:val="center"/>
          </w:tcPr>
          <w:p>
            <w:r>
              <w:rPr>
                <w:sz w:val="16"/>
              </w:rPr>
              <w:t>10.1038/s43018-020-0087-6</w:t>
            </w:r>
          </w:p>
        </w:tc>
      </w:tr>
      <w:tr>
        <w:trPr>
          <w:cantSplit/>
        </w:trPr>
        <w:tc>
          <w:tcPr>
            <w:tcW w:type="dxa" w:w="1218"/>
            <w:vAlign w:val="center"/>
          </w:tcPr>
          <w:p>
            <w:r>
              <w:rPr>
                <w:sz w:val="16"/>
              </w:rPr>
              <w:t>Schmauch et al.</w:t>
            </w:r>
          </w:p>
        </w:tc>
        <w:tc>
          <w:tcPr>
            <w:tcW w:type="dxa" w:w="1218"/>
            <w:vAlign w:val="center"/>
          </w:tcPr>
          <w:p>
            <w:r>
              <w:rPr>
                <w:sz w:val="16"/>
              </w:rPr>
              <w:t>2020</w:t>
            </w:r>
          </w:p>
        </w:tc>
        <w:tc>
          <w:tcPr>
            <w:tcW w:type="dxa" w:w="1218"/>
            <w:vAlign w:val="center"/>
          </w:tcPr>
          <w:p>
            <w:r>
              <w:rPr>
                <w:sz w:val="16"/>
              </w:rPr>
              <w:t>Pan-cancer</w:t>
            </w:r>
          </w:p>
        </w:tc>
        <w:tc>
          <w:tcPr>
            <w:tcW w:type="dxa" w:w="1218"/>
            <w:vAlign w:val="center"/>
          </w:tcPr>
          <w:p>
            <w:r>
              <w:rPr>
                <w:sz w:val="16"/>
              </w:rPr>
              <w:t>Transcriptome-wide RNA expression and pathways</w:t>
            </w:r>
          </w:p>
        </w:tc>
        <w:tc>
          <w:tcPr>
            <w:tcW w:type="dxa" w:w="1218"/>
            <w:vAlign w:val="center"/>
          </w:tcPr>
          <w:p>
            <w:r>
              <w:rPr>
                <w:sz w:val="16"/>
              </w:rPr>
              <w:t>TCGA 8725 patients across 28 cancers</w:t>
            </w:r>
          </w:p>
        </w:tc>
        <w:tc>
          <w:tcPr>
            <w:tcW w:type="dxa" w:w="1218"/>
            <w:vAlign w:val="center"/>
          </w:tcPr>
          <w:p>
            <w:r>
              <w:rPr>
                <w:sz w:val="16"/>
              </w:rPr>
              <w:t>External breast and lung cohorts for selected analyses</w:t>
            </w:r>
          </w:p>
        </w:tc>
        <w:tc>
          <w:tcPr>
            <w:tcW w:type="dxa" w:w="1218"/>
            <w:vAlign w:val="center"/>
          </w:tcPr>
          <w:p>
            <w:r>
              <w:rPr>
                <w:sz w:val="16"/>
              </w:rPr>
              <w:t>Endpoint-specific gene-expression correlations</w:t>
            </w:r>
          </w:p>
        </w:tc>
        <w:tc>
          <w:tcPr>
            <w:tcW w:type="dxa" w:w="1218"/>
            <w:vAlign w:val="center"/>
          </w:tcPr>
          <w:p>
            <w:r>
              <w:rPr>
                <w:sz w:val="16"/>
              </w:rPr>
              <w:t>10.1038/s41467-020-17678-4</w:t>
            </w:r>
          </w:p>
        </w:tc>
      </w:tr>
      <w:tr>
        <w:trPr>
          <w:cantSplit/>
        </w:trPr>
        <w:tc>
          <w:tcPr>
            <w:tcW w:type="dxa" w:w="1218"/>
            <w:vAlign w:val="center"/>
          </w:tcPr>
          <w:p>
            <w:r>
              <w:rPr>
                <w:sz w:val="16"/>
              </w:rPr>
              <w:t>Howard et al.</w:t>
            </w:r>
          </w:p>
        </w:tc>
        <w:tc>
          <w:tcPr>
            <w:tcW w:type="dxa" w:w="1218"/>
            <w:vAlign w:val="center"/>
          </w:tcPr>
          <w:p>
            <w:r>
              <w:rPr>
                <w:sz w:val="16"/>
              </w:rPr>
              <w:t>2021</w:t>
            </w:r>
          </w:p>
        </w:tc>
        <w:tc>
          <w:tcPr>
            <w:tcW w:type="dxa" w:w="1218"/>
            <w:vAlign w:val="center"/>
          </w:tcPr>
          <w:p>
            <w:r>
              <w:rPr>
                <w:sz w:val="16"/>
              </w:rPr>
              <w:t>Six TCGA cancers</w:t>
            </w:r>
          </w:p>
        </w:tc>
        <w:tc>
          <w:tcPr>
            <w:tcW w:type="dxa" w:w="1218"/>
            <w:vAlign w:val="center"/>
          </w:tcPr>
          <w:p>
            <w:r>
              <w:rPr>
                <w:sz w:val="16"/>
              </w:rPr>
              <w:t>Submitting-site signatures and bias</w:t>
            </w:r>
          </w:p>
        </w:tc>
        <w:tc>
          <w:tcPr>
            <w:tcW w:type="dxa" w:w="1218"/>
            <w:vAlign w:val="center"/>
          </w:tcPr>
          <w:p>
            <w:r>
              <w:rPr>
                <w:sz w:val="16"/>
              </w:rPr>
              <w:t>TCGA more than 3000 patients</w:t>
            </w:r>
          </w:p>
        </w:tc>
        <w:tc>
          <w:tcPr>
            <w:tcW w:type="dxa" w:w="1218"/>
            <w:vAlign w:val="center"/>
          </w:tcPr>
          <w:p>
            <w:r>
              <w:rPr>
                <w:sz w:val="16"/>
              </w:rPr>
              <w:t>Site-preserved validation within TCGA</w:t>
            </w:r>
          </w:p>
        </w:tc>
        <w:tc>
          <w:tcPr>
            <w:tcW w:type="dxa" w:w="1218"/>
            <w:vAlign w:val="center"/>
          </w:tcPr>
          <w:p>
            <w:r>
              <w:rPr>
                <w:sz w:val="16"/>
              </w:rPr>
              <w:t>Site signatures remained detectable and could inflate mutation stage and survival prediction</w:t>
            </w:r>
          </w:p>
        </w:tc>
        <w:tc>
          <w:tcPr>
            <w:tcW w:type="dxa" w:w="1218"/>
            <w:vAlign w:val="center"/>
          </w:tcPr>
          <w:p>
            <w:r>
              <w:rPr>
                <w:sz w:val="16"/>
              </w:rPr>
              <w:t>10.1038/s41467-021-24698-1</w:t>
            </w:r>
          </w:p>
        </w:tc>
      </w:tr>
      <w:tr>
        <w:trPr>
          <w:cantSplit/>
        </w:trPr>
        <w:tc>
          <w:tcPr>
            <w:tcW w:type="dxa" w:w="1218"/>
            <w:vAlign w:val="center"/>
          </w:tcPr>
          <w:p>
            <w:r>
              <w:rPr>
                <w:sz w:val="16"/>
              </w:rPr>
              <w:t>Loeffler et al.</w:t>
            </w:r>
          </w:p>
        </w:tc>
        <w:tc>
          <w:tcPr>
            <w:tcW w:type="dxa" w:w="1218"/>
            <w:vAlign w:val="center"/>
          </w:tcPr>
          <w:p>
            <w:r>
              <w:rPr>
                <w:sz w:val="16"/>
              </w:rPr>
              <w:t>2022</w:t>
            </w:r>
          </w:p>
        </w:tc>
        <w:tc>
          <w:tcPr>
            <w:tcW w:type="dxa" w:w="1218"/>
            <w:vAlign w:val="center"/>
          </w:tcPr>
          <w:p>
            <w:r>
              <w:rPr>
                <w:sz w:val="16"/>
              </w:rPr>
              <w:t>Pan-cancer</w:t>
            </w:r>
          </w:p>
        </w:tc>
        <w:tc>
          <w:tcPr>
            <w:tcW w:type="dxa" w:w="1218"/>
            <w:vAlign w:val="center"/>
          </w:tcPr>
          <w:p>
            <w:r>
              <w:rPr>
                <w:sz w:val="16"/>
              </w:rPr>
              <w:t>69 genes and 12 pathways</w:t>
            </w:r>
          </w:p>
        </w:tc>
        <w:tc>
          <w:tcPr>
            <w:tcW w:type="dxa" w:w="1218"/>
            <w:vAlign w:val="center"/>
          </w:tcPr>
          <w:p>
            <w:r>
              <w:rPr>
                <w:sz w:val="16"/>
              </w:rPr>
              <w:t>TCGA 7829 patients across 23 cancers</w:t>
            </w:r>
          </w:p>
        </w:tc>
        <w:tc>
          <w:tcPr>
            <w:tcW w:type="dxa" w:w="1218"/>
            <w:vAlign w:val="center"/>
          </w:tcPr>
          <w:p>
            <w:r>
              <w:rPr>
                <w:sz w:val="16"/>
              </w:rPr>
              <w:t>None outside TCGA in primary systematic screen</w:t>
            </w:r>
          </w:p>
        </w:tc>
        <w:tc>
          <w:tcPr>
            <w:tcW w:type="dxa" w:w="1218"/>
            <w:vAlign w:val="center"/>
          </w:tcPr>
          <w:p>
            <w:r>
              <w:rPr>
                <w:sz w:val="16"/>
              </w:rPr>
              <w:t>44 of 69 genes were reported predictable in at least one tumour type</w:t>
            </w:r>
          </w:p>
        </w:tc>
        <w:tc>
          <w:tcPr>
            <w:tcW w:type="dxa" w:w="1218"/>
            <w:vAlign w:val="center"/>
          </w:tcPr>
          <w:p>
            <w:r>
              <w:rPr>
                <w:sz w:val="16"/>
              </w:rPr>
              <w:t>10.3389/fgene.2021.806386</w:t>
            </w:r>
          </w:p>
        </w:tc>
      </w:tr>
      <w:tr>
        <w:trPr>
          <w:cantSplit/>
        </w:trPr>
        <w:tc>
          <w:tcPr>
            <w:tcW w:type="dxa" w:w="1218"/>
            <w:vAlign w:val="center"/>
          </w:tcPr>
          <w:p>
            <w:r>
              <w:rPr>
                <w:sz w:val="16"/>
              </w:rPr>
              <w:t>Dadhania et al.</w:t>
            </w:r>
          </w:p>
        </w:tc>
        <w:tc>
          <w:tcPr>
            <w:tcW w:type="dxa" w:w="1218"/>
            <w:vAlign w:val="center"/>
          </w:tcPr>
          <w:p>
            <w:r>
              <w:rPr>
                <w:sz w:val="16"/>
              </w:rPr>
              <w:t>2022</w:t>
            </w:r>
          </w:p>
        </w:tc>
        <w:tc>
          <w:tcPr>
            <w:tcW w:type="dxa" w:w="1218"/>
            <w:vAlign w:val="center"/>
          </w:tcPr>
          <w:p>
            <w:r>
              <w:rPr>
                <w:sz w:val="16"/>
              </w:rPr>
              <w:t>Prostate cancer</w:t>
            </w:r>
          </w:p>
        </w:tc>
        <w:tc>
          <w:tcPr>
            <w:tcW w:type="dxa" w:w="1218"/>
            <w:vAlign w:val="center"/>
          </w:tcPr>
          <w:p>
            <w:r>
              <w:rPr>
                <w:sz w:val="16"/>
              </w:rPr>
              <w:t>ERG rearrangement status</w:t>
            </w:r>
          </w:p>
        </w:tc>
        <w:tc>
          <w:tcPr>
            <w:tcW w:type="dxa" w:w="1218"/>
            <w:vAlign w:val="center"/>
          </w:tcPr>
          <w:p>
            <w:r>
              <w:rPr>
                <w:sz w:val="16"/>
              </w:rPr>
              <w:t>392 in-house and TCGA cases</w:t>
            </w:r>
          </w:p>
        </w:tc>
        <w:tc>
          <w:tcPr>
            <w:tcW w:type="dxa" w:w="1218"/>
            <w:vAlign w:val="center"/>
          </w:tcPr>
          <w:p>
            <w:r>
              <w:rPr>
                <w:sz w:val="16"/>
              </w:rPr>
              <w:t>Held-out 131-case test set</w:t>
            </w:r>
          </w:p>
        </w:tc>
        <w:tc>
          <w:tcPr>
            <w:tcW w:type="dxa" w:w="1218"/>
            <w:vAlign w:val="center"/>
          </w:tcPr>
          <w:p>
            <w:r>
              <w:rPr>
                <w:sz w:val="16"/>
              </w:rPr>
              <w:t>AUROC 0.82-0.85; sensitivity 75.0% and specificity 83.1% at 20x</w:t>
            </w:r>
          </w:p>
        </w:tc>
        <w:tc>
          <w:tcPr>
            <w:tcW w:type="dxa" w:w="1218"/>
            <w:vAlign w:val="center"/>
          </w:tcPr>
          <w:p>
            <w:r>
              <w:rPr>
                <w:sz w:val="16"/>
              </w:rPr>
              <w:t>10.1186/s12885-022-09559-4</w:t>
            </w:r>
          </w:p>
        </w:tc>
      </w:tr>
      <w:tr>
        <w:trPr>
          <w:cantSplit/>
        </w:trPr>
        <w:tc>
          <w:tcPr>
            <w:tcW w:type="dxa" w:w="1218"/>
            <w:vAlign w:val="center"/>
          </w:tcPr>
          <w:p>
            <w:r>
              <w:rPr>
                <w:sz w:val="16"/>
              </w:rPr>
              <w:t>Mayer et al.</w:t>
            </w:r>
          </w:p>
        </w:tc>
        <w:tc>
          <w:tcPr>
            <w:tcW w:type="dxa" w:w="1218"/>
            <w:vAlign w:val="center"/>
          </w:tcPr>
          <w:p>
            <w:r>
              <w:rPr>
                <w:sz w:val="16"/>
              </w:rPr>
              <w:t>2022</w:t>
            </w:r>
          </w:p>
        </w:tc>
        <w:tc>
          <w:tcPr>
            <w:tcW w:type="dxa" w:w="1218"/>
            <w:vAlign w:val="center"/>
          </w:tcPr>
          <w:p>
            <w:r>
              <w:rPr>
                <w:sz w:val="16"/>
              </w:rPr>
              <w:t>NSCLC</w:t>
            </w:r>
          </w:p>
        </w:tc>
        <w:tc>
          <w:tcPr>
            <w:tcW w:type="dxa" w:w="1218"/>
            <w:vAlign w:val="center"/>
          </w:tcPr>
          <w:p>
            <w:r>
              <w:rPr>
                <w:sz w:val="16"/>
              </w:rPr>
              <w:t>ALK and ROS1 fusions</w:t>
            </w:r>
          </w:p>
        </w:tc>
        <w:tc>
          <w:tcPr>
            <w:tcW w:type="dxa" w:w="1218"/>
            <w:vAlign w:val="center"/>
          </w:tcPr>
          <w:p>
            <w:r>
              <w:rPr>
                <w:sz w:val="16"/>
              </w:rPr>
              <w:t>Pan-cancer pretraining plus NSCLC development</w:t>
            </w:r>
          </w:p>
        </w:tc>
        <w:tc>
          <w:tcPr>
            <w:tcW w:type="dxa" w:w="1218"/>
            <w:vAlign w:val="center"/>
          </w:tcPr>
          <w:p>
            <w:r>
              <w:rPr>
                <w:sz w:val="16"/>
              </w:rPr>
              <w:t>Independent 72-case Sheba cohort</w:t>
            </w:r>
          </w:p>
        </w:tc>
        <w:tc>
          <w:tcPr>
            <w:tcW w:type="dxa" w:w="1218"/>
            <w:vAlign w:val="center"/>
          </w:tcPr>
          <w:p>
            <w:r>
              <w:rPr>
                <w:sz w:val="16"/>
              </w:rPr>
              <w:t>Sensitivity 100% for ALK and ROS1; specificity 100% and 98.6% respectively with very few positives</w:t>
            </w:r>
          </w:p>
        </w:tc>
        <w:tc>
          <w:tcPr>
            <w:tcW w:type="dxa" w:w="1218"/>
            <w:vAlign w:val="center"/>
          </w:tcPr>
          <w:p>
            <w:r>
              <w:rPr>
                <w:sz w:val="16"/>
              </w:rPr>
              <w:t>10.1038/s41379-022-01141-4</w:t>
            </w:r>
          </w:p>
        </w:tc>
      </w:tr>
      <w:tr>
        <w:trPr>
          <w:cantSplit/>
        </w:trPr>
        <w:tc>
          <w:tcPr>
            <w:tcW w:type="dxa" w:w="1218"/>
            <w:vAlign w:val="center"/>
          </w:tcPr>
          <w:p>
            <w:r>
              <w:rPr>
                <w:sz w:val="16"/>
              </w:rPr>
              <w:t>Saldanha et al.</w:t>
            </w:r>
          </w:p>
        </w:tc>
        <w:tc>
          <w:tcPr>
            <w:tcW w:type="dxa" w:w="1218"/>
            <w:vAlign w:val="center"/>
          </w:tcPr>
          <w:p>
            <w:r>
              <w:rPr>
                <w:sz w:val="16"/>
              </w:rPr>
              <w:t>2023</w:t>
            </w:r>
          </w:p>
        </w:tc>
        <w:tc>
          <w:tcPr>
            <w:tcW w:type="dxa" w:w="1218"/>
            <w:vAlign w:val="center"/>
          </w:tcPr>
          <w:p>
            <w:r>
              <w:rPr>
                <w:sz w:val="16"/>
              </w:rPr>
              <w:t>Pan-cancer</w:t>
            </w:r>
          </w:p>
        </w:tc>
        <w:tc>
          <w:tcPr>
            <w:tcW w:type="dxa" w:w="1218"/>
            <w:vAlign w:val="center"/>
          </w:tcPr>
          <w:p>
            <w:r>
              <w:rPr>
                <w:sz w:val="16"/>
              </w:rPr>
              <w:t>Somatic gene alterations</w:t>
            </w:r>
          </w:p>
        </w:tc>
        <w:tc>
          <w:tcPr>
            <w:tcW w:type="dxa" w:w="1218"/>
            <w:vAlign w:val="center"/>
          </w:tcPr>
          <w:p>
            <w:r>
              <w:rPr>
                <w:sz w:val="16"/>
              </w:rPr>
              <w:t>TCGA across multiple cancers</w:t>
            </w:r>
          </w:p>
        </w:tc>
        <w:tc>
          <w:tcPr>
            <w:tcW w:type="dxa" w:w="1218"/>
            <w:vAlign w:val="center"/>
          </w:tcPr>
          <w:p>
            <w:r>
              <w:rPr>
                <w:sz w:val="16"/>
              </w:rPr>
              <w:t>CPTAC external cohorts for seven cancer groups</w:t>
            </w:r>
          </w:p>
        </w:tc>
        <w:tc>
          <w:tcPr>
            <w:tcW w:type="dxa" w:w="1218"/>
            <w:vAlign w:val="center"/>
          </w:tcPr>
          <w:p>
            <w:r>
              <w:rPr>
                <w:sz w:val="16"/>
              </w:rPr>
              <w:t>Endpoint-specific internal and external AUROCs</w:t>
            </w:r>
          </w:p>
        </w:tc>
        <w:tc>
          <w:tcPr>
            <w:tcW w:type="dxa" w:w="1218"/>
            <w:vAlign w:val="center"/>
          </w:tcPr>
          <w:p>
            <w:r>
              <w:rPr>
                <w:sz w:val="16"/>
              </w:rPr>
              <w:t>10.1038/s41698-023-00365-0</w:t>
            </w:r>
          </w:p>
        </w:tc>
      </w:tr>
      <w:tr>
        <w:trPr>
          <w:cantSplit/>
        </w:trPr>
        <w:tc>
          <w:tcPr>
            <w:tcW w:type="dxa" w:w="1218"/>
            <w:vAlign w:val="center"/>
          </w:tcPr>
          <w:p>
            <w:r>
              <w:rPr>
                <w:sz w:val="16"/>
              </w:rPr>
              <w:t>El Nahhas et al.</w:t>
            </w:r>
          </w:p>
        </w:tc>
        <w:tc>
          <w:tcPr>
            <w:tcW w:type="dxa" w:w="1218"/>
            <w:vAlign w:val="center"/>
          </w:tcPr>
          <w:p>
            <w:r>
              <w:rPr>
                <w:sz w:val="16"/>
              </w:rPr>
              <w:t>2024</w:t>
            </w:r>
          </w:p>
        </w:tc>
        <w:tc>
          <w:tcPr>
            <w:tcW w:type="dxa" w:w="1218"/>
            <w:vAlign w:val="center"/>
          </w:tcPr>
          <w:p>
            <w:r>
              <w:rPr>
                <w:sz w:val="16"/>
              </w:rPr>
              <w:t>Nine cancers</w:t>
            </w:r>
          </w:p>
        </w:tc>
        <w:tc>
          <w:tcPr>
            <w:tcW w:type="dxa" w:w="1218"/>
            <w:vAlign w:val="center"/>
          </w:tcPr>
          <w:p>
            <w:r>
              <w:rPr>
                <w:sz w:val="16"/>
              </w:rPr>
              <w:t>Continuous HRD and tumour-microenvironment biomarkers</w:t>
            </w:r>
          </w:p>
        </w:tc>
        <w:tc>
          <w:tcPr>
            <w:tcW w:type="dxa" w:w="1218"/>
            <w:vAlign w:val="center"/>
          </w:tcPr>
          <w:p>
            <w:r>
              <w:rPr>
                <w:sz w:val="16"/>
              </w:rPr>
              <w:t>11671 patients across nine cancers</w:t>
            </w:r>
          </w:p>
        </w:tc>
        <w:tc>
          <w:tcPr>
            <w:tcW w:type="dxa" w:w="1218"/>
            <w:vAlign w:val="center"/>
          </w:tcPr>
          <w:p>
            <w:r>
              <w:rPr>
                <w:sz w:val="16"/>
              </w:rPr>
              <w:t>Selected external cohorts</w:t>
            </w:r>
          </w:p>
        </w:tc>
        <w:tc>
          <w:tcPr>
            <w:tcW w:type="dxa" w:w="1218"/>
            <w:vAlign w:val="center"/>
          </w:tcPr>
          <w:p>
            <w:r>
              <w:rPr>
                <w:sz w:val="16"/>
              </w:rPr>
              <w:t>Regression improved continuous biomarker prediction and interpretability relative to dichotomisation</w:t>
            </w:r>
          </w:p>
        </w:tc>
        <w:tc>
          <w:tcPr>
            <w:tcW w:type="dxa" w:w="1218"/>
            <w:vAlign w:val="center"/>
          </w:tcPr>
          <w:p>
            <w:r>
              <w:rPr>
                <w:sz w:val="16"/>
              </w:rPr>
              <w:t>10.1038/s41467-024-45589-1</w:t>
            </w:r>
          </w:p>
        </w:tc>
      </w:tr>
      <w:tr>
        <w:trPr>
          <w:cantSplit/>
        </w:trPr>
        <w:tc>
          <w:tcPr>
            <w:tcW w:type="dxa" w:w="1218"/>
            <w:vAlign w:val="center"/>
          </w:tcPr>
          <w:p>
            <w:r>
              <w:rPr>
                <w:sz w:val="16"/>
              </w:rPr>
              <w:t>Arslan et al.</w:t>
            </w:r>
          </w:p>
        </w:tc>
        <w:tc>
          <w:tcPr>
            <w:tcW w:type="dxa" w:w="1218"/>
            <w:vAlign w:val="center"/>
          </w:tcPr>
          <w:p>
            <w:r>
              <w:rPr>
                <w:sz w:val="16"/>
              </w:rPr>
              <w:t>2024</w:t>
            </w:r>
          </w:p>
        </w:tc>
        <w:tc>
          <w:tcPr>
            <w:tcW w:type="dxa" w:w="1218"/>
            <w:vAlign w:val="center"/>
          </w:tcPr>
          <w:p>
            <w:r>
              <w:rPr>
                <w:sz w:val="16"/>
              </w:rPr>
              <w:t>Pan-cancer</w:t>
            </w:r>
          </w:p>
        </w:tc>
        <w:tc>
          <w:tcPr>
            <w:tcW w:type="dxa" w:w="1218"/>
            <w:vAlign w:val="center"/>
          </w:tcPr>
          <w:p>
            <w:r>
              <w:rPr>
                <w:sz w:val="16"/>
              </w:rPr>
              <w:t>4031 genomic transcriptomic proteomic and clinical biomarkers</w:t>
            </w:r>
          </w:p>
        </w:tc>
        <w:tc>
          <w:tcPr>
            <w:tcW w:type="dxa" w:w="1218"/>
            <w:vAlign w:val="center"/>
          </w:tcPr>
          <w:p>
            <w:r>
              <w:rPr>
                <w:sz w:val="16"/>
              </w:rPr>
              <w:t>TCGA 8890 patients and 10954 FFPE slides across 32 cancers</w:t>
            </w:r>
          </w:p>
        </w:tc>
        <w:tc>
          <w:tcPr>
            <w:tcW w:type="dxa" w:w="1218"/>
            <w:vAlign w:val="center"/>
          </w:tcPr>
          <w:p>
            <w:r>
              <w:rPr>
                <w:sz w:val="16"/>
              </w:rPr>
              <w:t>CPTAC for selected cancer-endpoint combinations</w:t>
            </w:r>
          </w:p>
        </w:tc>
        <w:tc>
          <w:tcPr>
            <w:tcW w:type="dxa" w:w="1218"/>
            <w:vAlign w:val="center"/>
          </w:tcPr>
          <w:p>
            <w:r>
              <w:rPr>
                <w:sz w:val="16"/>
              </w:rPr>
              <w:t>Median model AUROC 0.644; top quartile at least 0.719; top 5% above 0.834</w:t>
            </w:r>
          </w:p>
        </w:tc>
        <w:tc>
          <w:tcPr>
            <w:tcW w:type="dxa" w:w="1218"/>
            <w:vAlign w:val="center"/>
          </w:tcPr>
          <w:p>
            <w:r>
              <w:rPr>
                <w:sz w:val="16"/>
              </w:rPr>
              <w:t>10.1038/s43856-024-00471-5</w:t>
            </w:r>
          </w:p>
        </w:tc>
      </w:tr>
      <w:tr>
        <w:trPr>
          <w:cantSplit/>
        </w:trPr>
        <w:tc>
          <w:tcPr>
            <w:tcW w:type="dxa" w:w="1218"/>
            <w:vAlign w:val="center"/>
          </w:tcPr>
          <w:p>
            <w:r>
              <w:rPr>
                <w:sz w:val="16"/>
              </w:rPr>
              <w:t>Bergstrom et al.</w:t>
            </w:r>
          </w:p>
        </w:tc>
        <w:tc>
          <w:tcPr>
            <w:tcW w:type="dxa" w:w="1218"/>
            <w:vAlign w:val="center"/>
          </w:tcPr>
          <w:p>
            <w:r>
              <w:rPr>
                <w:sz w:val="16"/>
              </w:rPr>
              <w:t>2024</w:t>
            </w:r>
          </w:p>
        </w:tc>
        <w:tc>
          <w:tcPr>
            <w:tcW w:type="dxa" w:w="1218"/>
            <w:vAlign w:val="center"/>
          </w:tcPr>
          <w:p>
            <w:r>
              <w:rPr>
                <w:sz w:val="16"/>
              </w:rPr>
              <w:t>Breast and ovarian cancer</w:t>
            </w:r>
          </w:p>
        </w:tc>
        <w:tc>
          <w:tcPr>
            <w:tcW w:type="dxa" w:w="1218"/>
            <w:vAlign w:val="center"/>
          </w:tcPr>
          <w:p>
            <w:r>
              <w:rPr>
                <w:sz w:val="16"/>
              </w:rPr>
              <w:t>HRD and platinum response</w:t>
            </w:r>
          </w:p>
        </w:tc>
        <w:tc>
          <w:tcPr>
            <w:tcW w:type="dxa" w:w="1218"/>
            <w:vAlign w:val="center"/>
          </w:tcPr>
          <w:p>
            <w:r>
              <w:rPr>
                <w:sz w:val="16"/>
              </w:rPr>
              <w:t>TCGA BRCA and OV</w:t>
            </w:r>
          </w:p>
        </w:tc>
        <w:tc>
          <w:tcPr>
            <w:tcW w:type="dxa" w:w="1218"/>
            <w:vAlign w:val="center"/>
          </w:tcPr>
          <w:p>
            <w:r>
              <w:rPr>
                <w:sz w:val="16"/>
              </w:rPr>
              <w:t>CPTAC METABRIC and independent clinical cohorts</w:t>
            </w:r>
          </w:p>
        </w:tc>
        <w:tc>
          <w:tcPr>
            <w:tcW w:type="dxa" w:w="1218"/>
            <w:vAlign w:val="center"/>
          </w:tcPr>
          <w:p>
            <w:r>
              <w:rPr>
                <w:sz w:val="16"/>
              </w:rPr>
              <w:t>TCGA breast AUROC 0.81 (0.77-0.85); external primary breast AUROC 0.76 (0.71-0.82)</w:t>
            </w:r>
          </w:p>
        </w:tc>
        <w:tc>
          <w:tcPr>
            <w:tcW w:type="dxa" w:w="1218"/>
            <w:vAlign w:val="center"/>
          </w:tcPr>
          <w:p>
            <w:r>
              <w:rPr>
                <w:sz w:val="16"/>
              </w:rPr>
              <w:t>10.1200/JCO.23.02641</w:t>
            </w:r>
          </w:p>
        </w:tc>
      </w:tr>
      <w:tr>
        <w:trPr>
          <w:cantSplit/>
        </w:trPr>
        <w:tc>
          <w:tcPr>
            <w:tcW w:type="dxa" w:w="1218"/>
            <w:vAlign w:val="center"/>
          </w:tcPr>
          <w:p>
            <w:r>
              <w:rPr>
                <w:sz w:val="16"/>
              </w:rPr>
              <w:t>Patkar et al.</w:t>
            </w:r>
          </w:p>
        </w:tc>
        <w:tc>
          <w:tcPr>
            <w:tcW w:type="dxa" w:w="1218"/>
            <w:vAlign w:val="center"/>
          </w:tcPr>
          <w:p>
            <w:r>
              <w:rPr>
                <w:sz w:val="16"/>
              </w:rPr>
              <w:t>2024</w:t>
            </w:r>
          </w:p>
        </w:tc>
        <w:tc>
          <w:tcPr>
            <w:tcW w:type="dxa" w:w="1218"/>
            <w:vAlign w:val="center"/>
          </w:tcPr>
          <w:p>
            <w:r>
              <w:rPr>
                <w:sz w:val="16"/>
              </w:rPr>
              <w:t>NSCLC</w:t>
            </w:r>
          </w:p>
        </w:tc>
        <w:tc>
          <w:tcPr>
            <w:tcW w:type="dxa" w:w="1218"/>
            <w:vAlign w:val="center"/>
          </w:tcPr>
          <w:p>
            <w:r>
              <w:rPr>
                <w:sz w:val="16"/>
              </w:rPr>
              <w:t>Thirty tumour-microenvironment expression signatures and immunotherapy response</w:t>
            </w:r>
          </w:p>
        </w:tc>
        <w:tc>
          <w:tcPr>
            <w:tcW w:type="dxa" w:w="1218"/>
            <w:vAlign w:val="center"/>
          </w:tcPr>
          <w:p>
            <w:r>
              <w:rPr>
                <w:sz w:val="16"/>
              </w:rPr>
              <w:t>TCGA NSCLC (n=865)</w:t>
            </w:r>
          </w:p>
        </w:tc>
        <w:tc>
          <w:tcPr>
            <w:tcW w:type="dxa" w:w="1218"/>
            <w:vAlign w:val="center"/>
          </w:tcPr>
          <w:p>
            <w:r>
              <w:rPr>
                <w:sz w:val="16"/>
              </w:rPr>
              <w:t>CPTAC (n=333) and SUNY cohorts with IHC and treatment outcomes</w:t>
            </w:r>
          </w:p>
        </w:tc>
        <w:tc>
          <w:tcPr>
            <w:tcW w:type="dxa" w:w="1218"/>
            <w:vAlign w:val="center"/>
          </w:tcPr>
          <w:p>
            <w:r>
              <w:rPr>
                <w:sz w:val="16"/>
              </w:rPr>
              <w:t>Mean external Pearson correlation 0.50; IHC cell-type correlations 0.41-0.60; first-line ICI-response AUROC 0.75 (0.61-0.88)</w:t>
            </w:r>
          </w:p>
        </w:tc>
        <w:tc>
          <w:tcPr>
            <w:tcW w:type="dxa" w:w="1218"/>
            <w:vAlign w:val="center"/>
          </w:tcPr>
          <w:p>
            <w:r>
              <w:rPr>
                <w:sz w:val="16"/>
              </w:rPr>
              <w:t>10.1038/s41698-024-00765-w</w:t>
            </w:r>
          </w:p>
        </w:tc>
      </w:tr>
      <w:tr>
        <w:trPr>
          <w:cantSplit/>
        </w:trPr>
        <w:tc>
          <w:tcPr>
            <w:tcW w:type="dxa" w:w="1218"/>
            <w:vAlign w:val="center"/>
          </w:tcPr>
          <w:p>
            <w:r>
              <w:rPr>
                <w:sz w:val="16"/>
              </w:rPr>
              <w:t>Ding et al.</w:t>
            </w:r>
          </w:p>
        </w:tc>
        <w:tc>
          <w:tcPr>
            <w:tcW w:type="dxa" w:w="1218"/>
            <w:vAlign w:val="center"/>
          </w:tcPr>
          <w:p>
            <w:r>
              <w:rPr>
                <w:sz w:val="16"/>
              </w:rPr>
              <w:t>2025</w:t>
            </w:r>
          </w:p>
        </w:tc>
        <w:tc>
          <w:tcPr>
            <w:tcW w:type="dxa" w:w="1218"/>
            <w:vAlign w:val="center"/>
          </w:tcPr>
          <w:p>
            <w:r>
              <w:rPr>
                <w:sz w:val="16"/>
              </w:rPr>
              <w:t>Pan-organ and pan-cancer</w:t>
            </w:r>
          </w:p>
        </w:tc>
        <w:tc>
          <w:tcPr>
            <w:tcW w:type="dxa" w:w="1218"/>
            <w:vAlign w:val="center"/>
          </w:tcPr>
          <w:p>
            <w:r>
              <w:rPr>
                <w:sz w:val="16"/>
              </w:rPr>
              <w:t>Diagnosis molecular status prognosis retrieval and report generation</w:t>
            </w:r>
          </w:p>
        </w:tc>
        <w:tc>
          <w:tcPr>
            <w:tcW w:type="dxa" w:w="1218"/>
            <w:vAlign w:val="center"/>
          </w:tcPr>
          <w:p>
            <w:r>
              <w:rPr>
                <w:sz w:val="16"/>
              </w:rPr>
              <w:t>Mass-340K pretraining: 335645 WSIs plus synthetic captions and 182862 WSI-report pairs</w:t>
            </w:r>
          </w:p>
        </w:tc>
        <w:tc>
          <w:tcPr>
            <w:tcW w:type="dxa" w:w="1218"/>
            <w:vAlign w:val="center"/>
          </w:tcPr>
          <w:p>
            <w:r>
              <w:rPr>
                <w:sz w:val="16"/>
              </w:rPr>
              <w:t>TCGA was downstream evaluation and explicitly excluded from TITAN pretraining</w:t>
            </w:r>
          </w:p>
        </w:tc>
        <w:tc>
          <w:tcPr>
            <w:tcW w:type="dxa" w:w="1218"/>
            <w:vAlign w:val="center"/>
          </w:tcPr>
          <w:p>
            <w:r>
              <w:rPr>
                <w:sz w:val="16"/>
              </w:rPr>
              <w:t>Task-specific linear-probe and zero-shot metrics</w:t>
            </w:r>
          </w:p>
        </w:tc>
        <w:tc>
          <w:tcPr>
            <w:tcW w:type="dxa" w:w="1218"/>
            <w:vAlign w:val="center"/>
          </w:tcPr>
          <w:p>
            <w:r>
              <w:rPr>
                <w:sz w:val="16"/>
              </w:rPr>
              <w:t>10.1038/s41591-025-03982-3</w:t>
            </w:r>
          </w:p>
        </w:tc>
      </w:tr>
    </w:tbl>
    <w:p/>
    <w:p>
      <w:pPr>
        <w:pStyle w:val="Heading1"/>
      </w:pPr>
      <w:r>
        <w:t>Table S12. TRIPOD+AI reporting map</w:t>
      </w:r>
    </w:p>
    <w:p>
      <w:r>
        <w:t>Items are mapped to the revised manuscript and repository using the official TRIPOD+AI checklist (version 11 January 2024). Pending entries require author or institutional information and are not statistical-analysis omissions.</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tcPr>
          <w:p>
            <w:r>
              <w:rPr>
                <w:b/>
                <w:sz w:val="17"/>
              </w:rPr>
              <w:t>Item</w:t>
            </w:r>
          </w:p>
        </w:tc>
        <w:tc>
          <w:tcPr>
            <w:tcW w:type="dxa" w:w="2436"/>
          </w:tcPr>
          <w:p>
            <w:r>
              <w:rPr>
                <w:b/>
                <w:sz w:val="17"/>
              </w:rPr>
              <w:t>Topic</w:t>
            </w:r>
          </w:p>
        </w:tc>
        <w:tc>
          <w:tcPr>
            <w:tcW w:type="dxa" w:w="2436"/>
          </w:tcPr>
          <w:p>
            <w:r>
              <w:rPr>
                <w:b/>
                <w:sz w:val="17"/>
              </w:rPr>
              <w:t>Reported location</w:t>
            </w:r>
          </w:p>
        </w:tc>
        <w:tc>
          <w:tcPr>
            <w:tcW w:type="dxa" w:w="2436"/>
          </w:tcPr>
          <w:p>
            <w:r>
              <w:rPr>
                <w:b/>
                <w:sz w:val="17"/>
              </w:rPr>
              <w:t>Status</w:t>
            </w:r>
          </w:p>
        </w:tc>
      </w:tr>
      <w:tr>
        <w:trPr>
          <w:cantSplit/>
        </w:trPr>
        <w:tc>
          <w:tcPr>
            <w:tcW w:type="dxa" w:w="2436"/>
            <w:vAlign w:val="center"/>
          </w:tcPr>
          <w:p>
            <w:r>
              <w:rPr>
                <w:sz w:val="16"/>
              </w:rPr>
              <w:t>1</w:t>
            </w:r>
          </w:p>
        </w:tc>
        <w:tc>
          <w:tcPr>
            <w:tcW w:type="dxa" w:w="2436"/>
            <w:vAlign w:val="center"/>
          </w:tcPr>
          <w:p>
            <w:r>
              <w:rPr>
                <w:sz w:val="16"/>
              </w:rPr>
              <w:t>Title</w:t>
            </w:r>
          </w:p>
        </w:tc>
        <w:tc>
          <w:tcPr>
            <w:tcW w:type="dxa" w:w="2436"/>
            <w:vAlign w:val="center"/>
          </w:tcPr>
          <w:p>
            <w:r>
              <w:rPr>
                <w:sz w:val="16"/>
              </w:rPr>
              <w:t>Title page</w:t>
            </w:r>
          </w:p>
        </w:tc>
        <w:tc>
          <w:tcPr>
            <w:tcW w:type="dxa" w:w="2436"/>
            <w:vAlign w:val="center"/>
          </w:tcPr>
          <w:p>
            <w:r>
              <w:rPr>
                <w:sz w:val="16"/>
              </w:rPr>
              <w:t>Reported</w:t>
            </w:r>
          </w:p>
        </w:tc>
      </w:tr>
      <w:tr>
        <w:trPr>
          <w:cantSplit/>
        </w:trPr>
        <w:tc>
          <w:tcPr>
            <w:tcW w:type="dxa" w:w="2436"/>
            <w:vAlign w:val="center"/>
          </w:tcPr>
          <w:p>
            <w:r>
              <w:rPr>
                <w:sz w:val="16"/>
              </w:rPr>
              <w:t>2</w:t>
            </w:r>
          </w:p>
        </w:tc>
        <w:tc>
          <w:tcPr>
            <w:tcW w:type="dxa" w:w="2436"/>
            <w:vAlign w:val="center"/>
          </w:tcPr>
          <w:p>
            <w:r>
              <w:rPr>
                <w:sz w:val="16"/>
              </w:rPr>
              <w:t>Abstract</w:t>
            </w:r>
          </w:p>
        </w:tc>
        <w:tc>
          <w:tcPr>
            <w:tcW w:type="dxa" w:w="2436"/>
            <w:vAlign w:val="center"/>
          </w:tcPr>
          <w:p>
            <w:r>
              <w:rPr>
                <w:sz w:val="16"/>
              </w:rPr>
              <w:t>Structured abstract</w:t>
            </w:r>
          </w:p>
        </w:tc>
        <w:tc>
          <w:tcPr>
            <w:tcW w:type="dxa" w:w="2436"/>
            <w:vAlign w:val="center"/>
          </w:tcPr>
          <w:p>
            <w:r>
              <w:rPr>
                <w:sz w:val="16"/>
              </w:rPr>
              <w:t>Reported</w:t>
            </w:r>
          </w:p>
        </w:tc>
      </w:tr>
      <w:tr>
        <w:trPr>
          <w:cantSplit/>
        </w:trPr>
        <w:tc>
          <w:tcPr>
            <w:tcW w:type="dxa" w:w="2436"/>
            <w:vAlign w:val="center"/>
          </w:tcPr>
          <w:p>
            <w:r>
              <w:rPr>
                <w:sz w:val="16"/>
              </w:rPr>
              <w:t>3a</w:t>
            </w:r>
          </w:p>
        </w:tc>
        <w:tc>
          <w:tcPr>
            <w:tcW w:type="dxa" w:w="2436"/>
            <w:vAlign w:val="center"/>
          </w:tcPr>
          <w:p>
            <w:r>
              <w:rPr>
                <w:sz w:val="16"/>
              </w:rPr>
              <w:t>Healthcare context and existing models</w:t>
            </w:r>
          </w:p>
        </w:tc>
        <w:tc>
          <w:tcPr>
            <w:tcW w:type="dxa" w:w="2436"/>
            <w:vAlign w:val="center"/>
          </w:tcPr>
          <w:p>
            <w:r>
              <w:rPr>
                <w:sz w:val="16"/>
              </w:rPr>
              <w:t>Background</w:t>
            </w:r>
          </w:p>
        </w:tc>
        <w:tc>
          <w:tcPr>
            <w:tcW w:type="dxa" w:w="2436"/>
            <w:vAlign w:val="center"/>
          </w:tcPr>
          <w:p>
            <w:r>
              <w:rPr>
                <w:sz w:val="16"/>
              </w:rPr>
              <w:t>Reported</w:t>
            </w:r>
          </w:p>
        </w:tc>
      </w:tr>
      <w:tr>
        <w:trPr>
          <w:cantSplit/>
        </w:trPr>
        <w:tc>
          <w:tcPr>
            <w:tcW w:type="dxa" w:w="2436"/>
            <w:vAlign w:val="center"/>
          </w:tcPr>
          <w:p>
            <w:r>
              <w:rPr>
                <w:sz w:val="16"/>
              </w:rPr>
              <w:t>3b</w:t>
            </w:r>
          </w:p>
        </w:tc>
        <w:tc>
          <w:tcPr>
            <w:tcW w:type="dxa" w:w="2436"/>
            <w:vAlign w:val="center"/>
          </w:tcPr>
          <w:p>
            <w:r>
              <w:rPr>
                <w:sz w:val="16"/>
              </w:rPr>
              <w:t>Target population intended purpose and users</w:t>
            </w:r>
          </w:p>
        </w:tc>
        <w:tc>
          <w:tcPr>
            <w:tcW w:type="dxa" w:w="2436"/>
            <w:vAlign w:val="center"/>
          </w:tcPr>
          <w:p>
            <w:r>
              <w:rPr>
                <w:sz w:val="16"/>
              </w:rPr>
              <w:t>Background; Methods - Study design</w:t>
            </w:r>
          </w:p>
        </w:tc>
        <w:tc>
          <w:tcPr>
            <w:tcW w:type="dxa" w:w="2436"/>
            <w:vAlign w:val="center"/>
          </w:tcPr>
          <w:p>
            <w:r>
              <w:rPr>
                <w:sz w:val="16"/>
              </w:rPr>
              <w:t>Reported</w:t>
            </w:r>
          </w:p>
        </w:tc>
      </w:tr>
      <w:tr>
        <w:trPr>
          <w:cantSplit/>
        </w:trPr>
        <w:tc>
          <w:tcPr>
            <w:tcW w:type="dxa" w:w="2436"/>
            <w:vAlign w:val="center"/>
          </w:tcPr>
          <w:p>
            <w:r>
              <w:rPr>
                <w:sz w:val="16"/>
              </w:rPr>
              <w:t>3c</w:t>
            </w:r>
          </w:p>
        </w:tc>
        <w:tc>
          <w:tcPr>
            <w:tcW w:type="dxa" w:w="2436"/>
            <w:vAlign w:val="center"/>
          </w:tcPr>
          <w:p>
            <w:r>
              <w:rPr>
                <w:sz w:val="16"/>
              </w:rPr>
              <w:t>Known health inequalities</w:t>
            </w:r>
          </w:p>
        </w:tc>
        <w:tc>
          <w:tcPr>
            <w:tcW w:type="dxa" w:w="2436"/>
            <w:vAlign w:val="center"/>
          </w:tcPr>
          <w:p>
            <w:r>
              <w:rPr>
                <w:sz w:val="16"/>
              </w:rPr>
              <w:t>Discussion - Limitations</w:t>
            </w:r>
          </w:p>
        </w:tc>
        <w:tc>
          <w:tcPr>
            <w:tcW w:type="dxa" w:w="2436"/>
            <w:vAlign w:val="center"/>
          </w:tcPr>
          <w:p>
            <w:r>
              <w:rPr>
                <w:sz w:val="16"/>
              </w:rPr>
              <w:t>Reported as not evaluated</w:t>
            </w:r>
          </w:p>
        </w:tc>
      </w:tr>
      <w:tr>
        <w:trPr>
          <w:cantSplit/>
        </w:trPr>
        <w:tc>
          <w:tcPr>
            <w:tcW w:type="dxa" w:w="2436"/>
            <w:vAlign w:val="center"/>
          </w:tcPr>
          <w:p>
            <w:r>
              <w:rPr>
                <w:sz w:val="16"/>
              </w:rPr>
              <w:t>4</w:t>
            </w:r>
          </w:p>
        </w:tc>
        <w:tc>
          <w:tcPr>
            <w:tcW w:type="dxa" w:w="2436"/>
            <w:vAlign w:val="center"/>
          </w:tcPr>
          <w:p>
            <w:r>
              <w:rPr>
                <w:sz w:val="16"/>
              </w:rPr>
              <w:t>Objectives</w:t>
            </w:r>
          </w:p>
        </w:tc>
        <w:tc>
          <w:tcPr>
            <w:tcW w:type="dxa" w:w="2436"/>
            <w:vAlign w:val="center"/>
          </w:tcPr>
          <w:p>
            <w:r>
              <w:rPr>
                <w:sz w:val="16"/>
              </w:rPr>
              <w:t>Background - final paragraph</w:t>
            </w:r>
          </w:p>
        </w:tc>
        <w:tc>
          <w:tcPr>
            <w:tcW w:type="dxa" w:w="2436"/>
            <w:vAlign w:val="center"/>
          </w:tcPr>
          <w:p>
            <w:r>
              <w:rPr>
                <w:sz w:val="16"/>
              </w:rPr>
              <w:t>Reported</w:t>
            </w:r>
          </w:p>
        </w:tc>
      </w:tr>
      <w:tr>
        <w:trPr>
          <w:cantSplit/>
        </w:trPr>
        <w:tc>
          <w:tcPr>
            <w:tcW w:type="dxa" w:w="2436"/>
            <w:vAlign w:val="center"/>
          </w:tcPr>
          <w:p>
            <w:r>
              <w:rPr>
                <w:sz w:val="16"/>
              </w:rPr>
              <w:t>5a</w:t>
            </w:r>
          </w:p>
        </w:tc>
        <w:tc>
          <w:tcPr>
            <w:tcW w:type="dxa" w:w="2436"/>
            <w:vAlign w:val="center"/>
          </w:tcPr>
          <w:p>
            <w:r>
              <w:rPr>
                <w:sz w:val="16"/>
              </w:rPr>
              <w:t>Data sources rationale and representativeness</w:t>
            </w:r>
          </w:p>
        </w:tc>
        <w:tc>
          <w:tcPr>
            <w:tcW w:type="dxa" w:w="2436"/>
            <w:vAlign w:val="center"/>
          </w:tcPr>
          <w:p>
            <w:r>
              <w:rPr>
                <w:sz w:val="16"/>
              </w:rPr>
              <w:t>Methods - Study design and Predictors and outcomes; provenance/SOURCES.md</w:t>
            </w:r>
          </w:p>
        </w:tc>
        <w:tc>
          <w:tcPr>
            <w:tcW w:type="dxa" w:w="2436"/>
            <w:vAlign w:val="center"/>
          </w:tcPr>
          <w:p>
            <w:r>
              <w:rPr>
                <w:sz w:val="16"/>
              </w:rPr>
              <w:t>Reported</w:t>
            </w:r>
          </w:p>
        </w:tc>
      </w:tr>
      <w:tr>
        <w:trPr>
          <w:cantSplit/>
        </w:trPr>
        <w:tc>
          <w:tcPr>
            <w:tcW w:type="dxa" w:w="2436"/>
            <w:vAlign w:val="center"/>
          </w:tcPr>
          <w:p>
            <w:r>
              <w:rPr>
                <w:sz w:val="16"/>
              </w:rPr>
              <w:t>5b</w:t>
            </w:r>
          </w:p>
        </w:tc>
        <w:tc>
          <w:tcPr>
            <w:tcW w:type="dxa" w:w="2436"/>
            <w:vAlign w:val="center"/>
          </w:tcPr>
          <w:p>
            <w:r>
              <w:rPr>
                <w:sz w:val="16"/>
              </w:rPr>
              <w:t>Participant-data dates</w:t>
            </w:r>
          </w:p>
        </w:tc>
        <w:tc>
          <w:tcPr>
            <w:tcW w:type="dxa" w:w="2436"/>
            <w:vAlign w:val="center"/>
          </w:tcPr>
          <w:p>
            <w:r>
              <w:rPr>
                <w:sz w:val="16"/>
              </w:rPr>
              <w:t>Methods - Study design; provenance/SOURCES.md</w:t>
            </w:r>
          </w:p>
        </w:tc>
        <w:tc>
          <w:tcPr>
            <w:tcW w:type="dxa" w:w="2436"/>
            <w:vAlign w:val="center"/>
          </w:tcPr>
          <w:p>
            <w:r>
              <w:rPr>
                <w:sz w:val="16"/>
              </w:rPr>
              <w:t>Historical TCGA cohort and analysis access documented; accrual dates not available in analytic files</w:t>
            </w:r>
          </w:p>
        </w:tc>
      </w:tr>
      <w:tr>
        <w:trPr>
          <w:cantSplit/>
        </w:trPr>
        <w:tc>
          <w:tcPr>
            <w:tcW w:type="dxa" w:w="2436"/>
            <w:vAlign w:val="center"/>
          </w:tcPr>
          <w:p>
            <w:r>
              <w:rPr>
                <w:sz w:val="16"/>
              </w:rPr>
              <w:t>6a</w:t>
            </w:r>
          </w:p>
        </w:tc>
        <w:tc>
          <w:tcPr>
            <w:tcW w:type="dxa" w:w="2436"/>
            <w:vAlign w:val="center"/>
          </w:tcPr>
          <w:p>
            <w:r>
              <w:rPr>
                <w:sz w:val="16"/>
              </w:rPr>
              <w:t>Study setting centres and locations</w:t>
            </w:r>
          </w:p>
        </w:tc>
        <w:tc>
          <w:tcPr>
            <w:tcW w:type="dxa" w:w="2436"/>
            <w:vAlign w:val="center"/>
          </w:tcPr>
          <w:p>
            <w:r>
              <w:rPr>
                <w:sz w:val="16"/>
              </w:rPr>
              <w:t>Methods - Study design; site-grouped sensitivity</w:t>
            </w:r>
          </w:p>
        </w:tc>
        <w:tc>
          <w:tcPr>
            <w:tcW w:type="dxa" w:w="2436"/>
            <w:vAlign w:val="center"/>
          </w:tcPr>
          <w:p>
            <w:r>
              <w:rPr>
                <w:sz w:val="16"/>
              </w:rPr>
              <w:t>Reported as multicentre TCGA with tissue-source-site audit</w:t>
            </w:r>
          </w:p>
        </w:tc>
      </w:tr>
      <w:tr>
        <w:trPr>
          <w:cantSplit/>
        </w:trPr>
        <w:tc>
          <w:tcPr>
            <w:tcW w:type="dxa" w:w="2436"/>
            <w:vAlign w:val="center"/>
          </w:tcPr>
          <w:p>
            <w:r>
              <w:rPr>
                <w:sz w:val="16"/>
              </w:rPr>
              <w:t>6b</w:t>
            </w:r>
          </w:p>
        </w:tc>
        <w:tc>
          <w:tcPr>
            <w:tcW w:type="dxa" w:w="2436"/>
            <w:vAlign w:val="center"/>
          </w:tcPr>
          <w:p>
            <w:r>
              <w:rPr>
                <w:sz w:val="16"/>
              </w:rPr>
              <w:t>Participant eligibility</w:t>
            </w:r>
          </w:p>
        </w:tc>
        <w:tc>
          <w:tcPr>
            <w:tcW w:type="dxa" w:w="2436"/>
            <w:vAlign w:val="center"/>
          </w:tcPr>
          <w:p>
            <w:r>
              <w:rPr>
                <w:sz w:val="16"/>
              </w:rPr>
              <w:t>Methods - Study design</w:t>
            </w:r>
          </w:p>
        </w:tc>
        <w:tc>
          <w:tcPr>
            <w:tcW w:type="dxa" w:w="2436"/>
            <w:vAlign w:val="center"/>
          </w:tcPr>
          <w:p>
            <w:r>
              <w:rPr>
                <w:sz w:val="16"/>
              </w:rPr>
              <w:t>Reported</w:t>
            </w:r>
          </w:p>
        </w:tc>
      </w:tr>
      <w:tr>
        <w:trPr>
          <w:cantSplit/>
        </w:trPr>
        <w:tc>
          <w:tcPr>
            <w:tcW w:type="dxa" w:w="2436"/>
            <w:vAlign w:val="center"/>
          </w:tcPr>
          <w:p>
            <w:r>
              <w:rPr>
                <w:sz w:val="16"/>
              </w:rPr>
              <w:t>6c</w:t>
            </w:r>
          </w:p>
        </w:tc>
        <w:tc>
          <w:tcPr>
            <w:tcW w:type="dxa" w:w="2436"/>
            <w:vAlign w:val="center"/>
          </w:tcPr>
          <w:p>
            <w:r>
              <w:rPr>
                <w:sz w:val="16"/>
              </w:rPr>
              <w:t>Treatments</w:t>
            </w:r>
          </w:p>
        </w:tc>
        <w:tc>
          <w:tcPr>
            <w:tcW w:type="dxa" w:w="2436"/>
            <w:vAlign w:val="center"/>
          </w:tcPr>
          <w:p>
            <w:r>
              <w:rPr>
                <w:sz w:val="16"/>
              </w:rPr>
              <w:t>Methods - Study design</w:t>
            </w:r>
          </w:p>
        </w:tc>
        <w:tc>
          <w:tcPr>
            <w:tcW w:type="dxa" w:w="2436"/>
            <w:vAlign w:val="center"/>
          </w:tcPr>
          <w:p>
            <w:r>
              <w:rPr>
                <w:sz w:val="16"/>
              </w:rPr>
              <w:t>Not applicable; no treatment or prognosis endpoint</w:t>
            </w:r>
          </w:p>
        </w:tc>
      </w:tr>
      <w:tr>
        <w:trPr>
          <w:cantSplit/>
        </w:trPr>
        <w:tc>
          <w:tcPr>
            <w:tcW w:type="dxa" w:w="2436"/>
            <w:vAlign w:val="center"/>
          </w:tcPr>
          <w:p>
            <w:r>
              <w:rPr>
                <w:sz w:val="16"/>
              </w:rPr>
              <w:t>7</w:t>
            </w:r>
          </w:p>
        </w:tc>
        <w:tc>
          <w:tcPr>
            <w:tcW w:type="dxa" w:w="2436"/>
            <w:vAlign w:val="center"/>
          </w:tcPr>
          <w:p>
            <w:r>
              <w:rPr>
                <w:sz w:val="16"/>
              </w:rPr>
              <w:t>Data preparation and quality checking</w:t>
            </w:r>
          </w:p>
        </w:tc>
        <w:tc>
          <w:tcPr>
            <w:tcW w:type="dxa" w:w="2436"/>
            <w:vAlign w:val="center"/>
          </w:tcPr>
          <w:p>
            <w:r>
              <w:rPr>
                <w:sz w:val="16"/>
              </w:rPr>
              <w:t>Methods - Study design and Predictors and outcomes; Supplementary Tables S2-S4</w:t>
            </w:r>
          </w:p>
        </w:tc>
        <w:tc>
          <w:tcPr>
            <w:tcW w:type="dxa" w:w="2436"/>
            <w:vAlign w:val="center"/>
          </w:tcPr>
          <w:p>
            <w:r>
              <w:rPr>
                <w:sz w:val="16"/>
              </w:rPr>
              <w:t>Reported</w:t>
            </w:r>
          </w:p>
        </w:tc>
      </w:tr>
      <w:tr>
        <w:trPr>
          <w:cantSplit/>
        </w:trPr>
        <w:tc>
          <w:tcPr>
            <w:tcW w:type="dxa" w:w="2436"/>
            <w:vAlign w:val="center"/>
          </w:tcPr>
          <w:p>
            <w:r>
              <w:rPr>
                <w:sz w:val="16"/>
              </w:rPr>
              <w:t>8a</w:t>
            </w:r>
          </w:p>
        </w:tc>
        <w:tc>
          <w:tcPr>
            <w:tcW w:type="dxa" w:w="2436"/>
            <w:vAlign w:val="center"/>
          </w:tcPr>
          <w:p>
            <w:r>
              <w:rPr>
                <w:sz w:val="16"/>
              </w:rPr>
              <w:t>Outcome definitions and assessment</w:t>
            </w:r>
          </w:p>
        </w:tc>
        <w:tc>
          <w:tcPr>
            <w:tcW w:type="dxa" w:w="2436"/>
            <w:vAlign w:val="center"/>
          </w:tcPr>
          <w:p>
            <w:r>
              <w:rPr>
                <w:sz w:val="16"/>
              </w:rPr>
              <w:t>Methods - Predictors and outcomes; target catalogues</w:t>
            </w:r>
          </w:p>
        </w:tc>
        <w:tc>
          <w:tcPr>
            <w:tcW w:type="dxa" w:w="2436"/>
            <w:vAlign w:val="center"/>
          </w:tcPr>
          <w:p>
            <w:r>
              <w:rPr>
                <w:sz w:val="16"/>
              </w:rPr>
              <w:t>Reported</w:t>
            </w:r>
          </w:p>
        </w:tc>
      </w:tr>
      <w:tr>
        <w:trPr>
          <w:cantSplit/>
        </w:trPr>
        <w:tc>
          <w:tcPr>
            <w:tcW w:type="dxa" w:w="2436"/>
            <w:vAlign w:val="center"/>
          </w:tcPr>
          <w:p>
            <w:r>
              <w:rPr>
                <w:sz w:val="16"/>
              </w:rPr>
              <w:t>8b</w:t>
            </w:r>
          </w:p>
        </w:tc>
        <w:tc>
          <w:tcPr>
            <w:tcW w:type="dxa" w:w="2436"/>
            <w:vAlign w:val="center"/>
          </w:tcPr>
          <w:p>
            <w:r>
              <w:rPr>
                <w:sz w:val="16"/>
              </w:rPr>
              <w:t>Subjective outcome assessors</w:t>
            </w:r>
          </w:p>
        </w:tc>
        <w:tc>
          <w:tcPr>
            <w:tcW w:type="dxa" w:w="2436"/>
            <w:vAlign w:val="center"/>
          </w:tcPr>
          <w:p>
            <w:r>
              <w:rPr>
                <w:sz w:val="16"/>
              </w:rPr>
              <w:t>Methods - Predictors and outcomes</w:t>
            </w:r>
          </w:p>
        </w:tc>
        <w:tc>
          <w:tcPr>
            <w:tcW w:type="dxa" w:w="2436"/>
            <w:vAlign w:val="center"/>
          </w:tcPr>
          <w:p>
            <w:r>
              <w:rPr>
                <w:sz w:val="16"/>
              </w:rPr>
              <w:t>Not applicable; curated molecular and computational outcomes</w:t>
            </w:r>
          </w:p>
        </w:tc>
      </w:tr>
      <w:tr>
        <w:trPr>
          <w:cantSplit/>
        </w:trPr>
        <w:tc>
          <w:tcPr>
            <w:tcW w:type="dxa" w:w="2436"/>
            <w:vAlign w:val="center"/>
          </w:tcPr>
          <w:p>
            <w:r>
              <w:rPr>
                <w:sz w:val="16"/>
              </w:rPr>
              <w:t>8c</w:t>
            </w:r>
          </w:p>
        </w:tc>
        <w:tc>
          <w:tcPr>
            <w:tcW w:type="dxa" w:w="2436"/>
            <w:vAlign w:val="center"/>
          </w:tcPr>
          <w:p>
            <w:r>
              <w:rPr>
                <w:sz w:val="16"/>
              </w:rPr>
              <w:t>Blinding of outcome assessment</w:t>
            </w:r>
          </w:p>
        </w:tc>
        <w:tc>
          <w:tcPr>
            <w:tcW w:type="dxa" w:w="2436"/>
            <w:vAlign w:val="center"/>
          </w:tcPr>
          <w:p>
            <w:r>
              <w:rPr>
                <w:sz w:val="16"/>
              </w:rPr>
              <w:t>Methods - Study design</w:t>
            </w:r>
          </w:p>
        </w:tc>
        <w:tc>
          <w:tcPr>
            <w:tcW w:type="dxa" w:w="2436"/>
            <w:vAlign w:val="center"/>
          </w:tcPr>
          <w:p>
            <w:r>
              <w:rPr>
                <w:sz w:val="16"/>
              </w:rPr>
              <w:t>Outcomes constructed independently before predictor joining</w:t>
            </w:r>
          </w:p>
        </w:tc>
      </w:tr>
      <w:tr>
        <w:trPr>
          <w:cantSplit/>
        </w:trPr>
        <w:tc>
          <w:tcPr>
            <w:tcW w:type="dxa" w:w="2436"/>
            <w:vAlign w:val="center"/>
          </w:tcPr>
          <w:p>
            <w:r>
              <w:rPr>
                <w:sz w:val="16"/>
              </w:rPr>
              <w:t>9a</w:t>
            </w:r>
          </w:p>
        </w:tc>
        <w:tc>
          <w:tcPr>
            <w:tcW w:type="dxa" w:w="2436"/>
            <w:vAlign w:val="center"/>
          </w:tcPr>
          <w:p>
            <w:r>
              <w:rPr>
                <w:sz w:val="16"/>
              </w:rPr>
              <w:t>Choice of initial predictors</w:t>
            </w:r>
          </w:p>
        </w:tc>
        <w:tc>
          <w:tcPr>
            <w:tcW w:type="dxa" w:w="2436"/>
            <w:vAlign w:val="center"/>
          </w:tcPr>
          <w:p>
            <w:r>
              <w:rPr>
                <w:sz w:val="16"/>
              </w:rPr>
              <w:t>Methods - Predictors and outcomes</w:t>
            </w:r>
          </w:p>
        </w:tc>
        <w:tc>
          <w:tcPr>
            <w:tcW w:type="dxa" w:w="2436"/>
            <w:vAlign w:val="center"/>
          </w:tcPr>
          <w:p>
            <w:r>
              <w:rPr>
                <w:sz w:val="16"/>
              </w:rPr>
              <w:t>All 768 fixed pretrained TITAN dimensions prespecified</w:t>
            </w:r>
          </w:p>
        </w:tc>
      </w:tr>
      <w:tr>
        <w:trPr>
          <w:cantSplit/>
        </w:trPr>
        <w:tc>
          <w:tcPr>
            <w:tcW w:type="dxa" w:w="2436"/>
            <w:vAlign w:val="center"/>
          </w:tcPr>
          <w:p>
            <w:r>
              <w:rPr>
                <w:sz w:val="16"/>
              </w:rPr>
              <w:t>9b</w:t>
            </w:r>
          </w:p>
        </w:tc>
        <w:tc>
          <w:tcPr>
            <w:tcW w:type="dxa" w:w="2436"/>
            <w:vAlign w:val="center"/>
          </w:tcPr>
          <w:p>
            <w:r>
              <w:rPr>
                <w:sz w:val="16"/>
              </w:rPr>
              <w:t>Predictor definitions and measurement</w:t>
            </w:r>
          </w:p>
        </w:tc>
        <w:tc>
          <w:tcPr>
            <w:tcW w:type="dxa" w:w="2436"/>
            <w:vAlign w:val="center"/>
          </w:tcPr>
          <w:p>
            <w:r>
              <w:rPr>
                <w:sz w:val="16"/>
              </w:rPr>
              <w:t>Methods - Predictors and outcomes; provenance/SOURCES.md</w:t>
            </w:r>
          </w:p>
        </w:tc>
        <w:tc>
          <w:tcPr>
            <w:tcW w:type="dxa" w:w="2436"/>
            <w:vAlign w:val="center"/>
          </w:tcPr>
          <w:p>
            <w:r>
              <w:rPr>
                <w:sz w:val="16"/>
              </w:rPr>
              <w:t>Reported</w:t>
            </w:r>
          </w:p>
        </w:tc>
      </w:tr>
      <w:tr>
        <w:trPr>
          <w:cantSplit/>
        </w:trPr>
        <w:tc>
          <w:tcPr>
            <w:tcW w:type="dxa" w:w="2436"/>
            <w:vAlign w:val="center"/>
          </w:tcPr>
          <w:p>
            <w:r>
              <w:rPr>
                <w:sz w:val="16"/>
              </w:rPr>
              <w:t>9c</w:t>
            </w:r>
          </w:p>
        </w:tc>
        <w:tc>
          <w:tcPr>
            <w:tcW w:type="dxa" w:w="2436"/>
            <w:vAlign w:val="center"/>
          </w:tcPr>
          <w:p>
            <w:r>
              <w:rPr>
                <w:sz w:val="16"/>
              </w:rPr>
              <w:t>Subjective predictor assessors</w:t>
            </w:r>
          </w:p>
        </w:tc>
        <w:tc>
          <w:tcPr>
            <w:tcW w:type="dxa" w:w="2436"/>
            <w:vAlign w:val="center"/>
          </w:tcPr>
          <w:p>
            <w:r>
              <w:rPr>
                <w:sz w:val="16"/>
              </w:rPr>
              <w:t>Methods - Predictors and outcomes</w:t>
            </w:r>
          </w:p>
        </w:tc>
        <w:tc>
          <w:tcPr>
            <w:tcW w:type="dxa" w:w="2436"/>
            <w:vAlign w:val="center"/>
          </w:tcPr>
          <w:p>
            <w:r>
              <w:rPr>
                <w:sz w:val="16"/>
              </w:rPr>
              <w:t>Not applicable; fixed numeric embeddings</w:t>
            </w:r>
          </w:p>
        </w:tc>
      </w:tr>
      <w:tr>
        <w:trPr>
          <w:cantSplit/>
        </w:trPr>
        <w:tc>
          <w:tcPr>
            <w:tcW w:type="dxa" w:w="2436"/>
            <w:vAlign w:val="center"/>
          </w:tcPr>
          <w:p>
            <w:r>
              <w:rPr>
                <w:sz w:val="16"/>
              </w:rPr>
              <w:t>10</w:t>
            </w:r>
          </w:p>
        </w:tc>
        <w:tc>
          <w:tcPr>
            <w:tcW w:type="dxa" w:w="2436"/>
            <w:vAlign w:val="center"/>
          </w:tcPr>
          <w:p>
            <w:r>
              <w:rPr>
                <w:sz w:val="16"/>
              </w:rPr>
              <w:t>Sample size</w:t>
            </w:r>
          </w:p>
        </w:tc>
        <w:tc>
          <w:tcPr>
            <w:tcW w:type="dxa" w:w="2436"/>
            <w:vAlign w:val="center"/>
          </w:tcPr>
          <w:p>
            <w:r>
              <w:rPr>
                <w:sz w:val="16"/>
              </w:rPr>
              <w:t>Methods - eligibility paragraph</w:t>
            </w:r>
          </w:p>
        </w:tc>
        <w:tc>
          <w:tcPr>
            <w:tcW w:type="dxa" w:w="2436"/>
            <w:vAlign w:val="center"/>
          </w:tcPr>
          <w:p>
            <w:r>
              <w:rPr>
                <w:sz w:val="16"/>
              </w:rPr>
              <w:t>All available eligible data used; prespecified minimum denominators reported; no formal power calculation</w:t>
            </w:r>
          </w:p>
        </w:tc>
      </w:tr>
      <w:tr>
        <w:trPr>
          <w:cantSplit/>
        </w:trPr>
        <w:tc>
          <w:tcPr>
            <w:tcW w:type="dxa" w:w="2436"/>
            <w:vAlign w:val="center"/>
          </w:tcPr>
          <w:p>
            <w:r>
              <w:rPr>
                <w:sz w:val="16"/>
              </w:rPr>
              <w:t>11</w:t>
            </w:r>
          </w:p>
        </w:tc>
        <w:tc>
          <w:tcPr>
            <w:tcW w:type="dxa" w:w="2436"/>
            <w:vAlign w:val="center"/>
          </w:tcPr>
          <w:p>
            <w:r>
              <w:rPr>
                <w:sz w:val="16"/>
              </w:rPr>
              <w:t>Missing data</w:t>
            </w:r>
          </w:p>
        </w:tc>
        <w:tc>
          <w:tcPr>
            <w:tcW w:type="dxa" w:w="2436"/>
            <w:vAlign w:val="center"/>
          </w:tcPr>
          <w:p>
            <w:r>
              <w:rPr>
                <w:sz w:val="16"/>
              </w:rPr>
              <w:t>Methods - Predictors and outcomes; Supplementary Tables S3-S4</w:t>
            </w:r>
          </w:p>
        </w:tc>
        <w:tc>
          <w:tcPr>
            <w:tcW w:type="dxa" w:w="2436"/>
            <w:vAlign w:val="center"/>
          </w:tcPr>
          <w:p>
            <w:r>
              <w:rPr>
                <w:sz w:val="16"/>
              </w:rPr>
              <w:t>Reported</w:t>
            </w:r>
          </w:p>
        </w:tc>
      </w:tr>
      <w:tr>
        <w:trPr>
          <w:cantSplit/>
        </w:trPr>
        <w:tc>
          <w:tcPr>
            <w:tcW w:type="dxa" w:w="2436"/>
            <w:vAlign w:val="center"/>
          </w:tcPr>
          <w:p>
            <w:r>
              <w:rPr>
                <w:sz w:val="16"/>
              </w:rPr>
              <w:t>12a</w:t>
            </w:r>
          </w:p>
        </w:tc>
        <w:tc>
          <w:tcPr>
            <w:tcW w:type="dxa" w:w="2436"/>
            <w:vAlign w:val="center"/>
          </w:tcPr>
          <w:p>
            <w:r>
              <w:rPr>
                <w:sz w:val="16"/>
              </w:rPr>
              <w:t>Data partitioning and leakage prevention</w:t>
            </w:r>
          </w:p>
        </w:tc>
        <w:tc>
          <w:tcPr>
            <w:tcW w:type="dxa" w:w="2436"/>
            <w:vAlign w:val="center"/>
          </w:tcPr>
          <w:p>
            <w:r>
              <w:rPr>
                <w:sz w:val="16"/>
              </w:rPr>
              <w:t>Methods - PLS1 regression and PLS-LDA classification</w:t>
            </w:r>
          </w:p>
        </w:tc>
        <w:tc>
          <w:tcPr>
            <w:tcW w:type="dxa" w:w="2436"/>
            <w:vAlign w:val="center"/>
          </w:tcPr>
          <w:p>
            <w:r>
              <w:rPr>
                <w:sz w:val="16"/>
              </w:rPr>
              <w:t>Reported</w:t>
            </w:r>
          </w:p>
        </w:tc>
      </w:tr>
      <w:tr>
        <w:trPr>
          <w:cantSplit/>
        </w:trPr>
        <w:tc>
          <w:tcPr>
            <w:tcW w:type="dxa" w:w="2436"/>
            <w:vAlign w:val="center"/>
          </w:tcPr>
          <w:p>
            <w:r>
              <w:rPr>
                <w:sz w:val="16"/>
              </w:rPr>
              <w:t>12b</w:t>
            </w:r>
          </w:p>
        </w:tc>
        <w:tc>
          <w:tcPr>
            <w:tcW w:type="dxa" w:w="2436"/>
            <w:vAlign w:val="center"/>
          </w:tcPr>
          <w:p>
            <w:r>
              <w:rPr>
                <w:sz w:val="16"/>
              </w:rPr>
              <w:t>Predictor handling and standardisation</w:t>
            </w:r>
          </w:p>
        </w:tc>
        <w:tc>
          <w:tcPr>
            <w:tcW w:type="dxa" w:w="2436"/>
            <w:vAlign w:val="center"/>
          </w:tcPr>
          <w:p>
            <w:r>
              <w:rPr>
                <w:sz w:val="16"/>
              </w:rPr>
              <w:t>Methods - PLS1 regression and PLS-LDA classification</w:t>
            </w:r>
          </w:p>
        </w:tc>
        <w:tc>
          <w:tcPr>
            <w:tcW w:type="dxa" w:w="2436"/>
            <w:vAlign w:val="center"/>
          </w:tcPr>
          <w:p>
            <w:r>
              <w:rPr>
                <w:sz w:val="16"/>
              </w:rPr>
              <w:t>Reported</w:t>
            </w:r>
          </w:p>
        </w:tc>
      </w:tr>
      <w:tr>
        <w:trPr>
          <w:cantSplit/>
        </w:trPr>
        <w:tc>
          <w:tcPr>
            <w:tcW w:type="dxa" w:w="2436"/>
            <w:vAlign w:val="center"/>
          </w:tcPr>
          <w:p>
            <w:r>
              <w:rPr>
                <w:sz w:val="16"/>
              </w:rPr>
              <w:t>12c</w:t>
            </w:r>
          </w:p>
        </w:tc>
        <w:tc>
          <w:tcPr>
            <w:tcW w:type="dxa" w:w="2436"/>
            <w:vAlign w:val="center"/>
          </w:tcPr>
          <w:p>
            <w:r>
              <w:rPr>
                <w:sz w:val="16"/>
              </w:rPr>
              <w:t>Model building tuning and internal evaluation</w:t>
            </w:r>
          </w:p>
        </w:tc>
        <w:tc>
          <w:tcPr>
            <w:tcW w:type="dxa" w:w="2436"/>
            <w:vAlign w:val="center"/>
          </w:tcPr>
          <w:p>
            <w:r>
              <w:rPr>
                <w:sz w:val="16"/>
              </w:rPr>
              <w:t>Methods - PLS1 regression and PLS-LDA classification</w:t>
            </w:r>
          </w:p>
        </w:tc>
        <w:tc>
          <w:tcPr>
            <w:tcW w:type="dxa" w:w="2436"/>
            <w:vAlign w:val="center"/>
          </w:tcPr>
          <w:p>
            <w:r>
              <w:rPr>
                <w:sz w:val="16"/>
              </w:rPr>
              <w:t>Reported</w:t>
            </w:r>
          </w:p>
        </w:tc>
      </w:tr>
      <w:tr>
        <w:trPr>
          <w:cantSplit/>
        </w:trPr>
        <w:tc>
          <w:tcPr>
            <w:tcW w:type="dxa" w:w="2436"/>
            <w:vAlign w:val="center"/>
          </w:tcPr>
          <w:p>
            <w:r>
              <w:rPr>
                <w:sz w:val="16"/>
              </w:rPr>
              <w:t>12d</w:t>
            </w:r>
          </w:p>
        </w:tc>
        <w:tc>
          <w:tcPr>
            <w:tcW w:type="dxa" w:w="2436"/>
            <w:vAlign w:val="center"/>
          </w:tcPr>
          <w:p>
            <w:r>
              <w:rPr>
                <w:sz w:val="16"/>
              </w:rPr>
              <w:t>Clustering and heterogeneity</w:t>
            </w:r>
          </w:p>
        </w:tc>
        <w:tc>
          <w:tcPr>
            <w:tcW w:type="dxa" w:w="2436"/>
            <w:vAlign w:val="center"/>
          </w:tcPr>
          <w:p>
            <w:r>
              <w:rPr>
                <w:sz w:val="16"/>
              </w:rPr>
              <w:t>Methods - Robustness; Results - Site and multiple-slide sensitivity</w:t>
            </w:r>
          </w:p>
        </w:tc>
        <w:tc>
          <w:tcPr>
            <w:tcW w:type="dxa" w:w="2436"/>
            <w:vAlign w:val="center"/>
          </w:tcPr>
          <w:p>
            <w:r>
              <w:rPr>
                <w:sz w:val="16"/>
              </w:rPr>
              <w:t>Reported through tissue-source-site grouped evaluation</w:t>
            </w:r>
          </w:p>
        </w:tc>
      </w:tr>
      <w:tr>
        <w:trPr>
          <w:cantSplit/>
        </w:trPr>
        <w:tc>
          <w:tcPr>
            <w:tcW w:type="dxa" w:w="2436"/>
            <w:vAlign w:val="center"/>
          </w:tcPr>
          <w:p>
            <w:r>
              <w:rPr>
                <w:sz w:val="16"/>
              </w:rPr>
              <w:t>12e</w:t>
            </w:r>
          </w:p>
        </w:tc>
        <w:tc>
          <w:tcPr>
            <w:tcW w:type="dxa" w:w="2436"/>
            <w:vAlign w:val="center"/>
          </w:tcPr>
          <w:p>
            <w:r>
              <w:rPr>
                <w:sz w:val="16"/>
              </w:rPr>
              <w:t>Performance measures and plots</w:t>
            </w:r>
          </w:p>
        </w:tc>
        <w:tc>
          <w:tcPr>
            <w:tcW w:type="dxa" w:w="2436"/>
            <w:vAlign w:val="center"/>
          </w:tcPr>
          <w:p>
            <w:r>
              <w:rPr>
                <w:sz w:val="16"/>
              </w:rPr>
              <w:t>Methods - Robustness; Table 2; Figure 4; Supplementary Table S5</w:t>
            </w:r>
          </w:p>
        </w:tc>
        <w:tc>
          <w:tcPr>
            <w:tcW w:type="dxa" w:w="2436"/>
            <w:vAlign w:val="center"/>
          </w:tcPr>
          <w:p>
            <w:r>
              <w:rPr>
                <w:sz w:val="16"/>
              </w:rPr>
              <w:t>Reported; calibration not applicable because no probability output</w:t>
            </w:r>
          </w:p>
        </w:tc>
      </w:tr>
      <w:tr>
        <w:trPr>
          <w:cantSplit/>
        </w:trPr>
        <w:tc>
          <w:tcPr>
            <w:tcW w:type="dxa" w:w="2436"/>
            <w:vAlign w:val="center"/>
          </w:tcPr>
          <w:p>
            <w:r>
              <w:rPr>
                <w:sz w:val="16"/>
              </w:rPr>
              <w:t>12f</w:t>
            </w:r>
          </w:p>
        </w:tc>
        <w:tc>
          <w:tcPr>
            <w:tcW w:type="dxa" w:w="2436"/>
            <w:vAlign w:val="center"/>
          </w:tcPr>
          <w:p>
            <w:r>
              <w:rPr>
                <w:sz w:val="16"/>
              </w:rPr>
              <w:t>Model updating</w:t>
            </w:r>
          </w:p>
        </w:tc>
        <w:tc>
          <w:tcPr>
            <w:tcW w:type="dxa" w:w="2436"/>
            <w:vAlign w:val="center"/>
          </w:tcPr>
          <w:p>
            <w:r>
              <w:rPr>
                <w:sz w:val="16"/>
              </w:rPr>
              <w:t>Methods - Software transparency and validation status</w:t>
            </w:r>
          </w:p>
        </w:tc>
        <w:tc>
          <w:tcPr>
            <w:tcW w:type="dxa" w:w="2436"/>
            <w:vAlign w:val="center"/>
          </w:tcPr>
          <w:p>
            <w:r>
              <w:rPr>
                <w:sz w:val="16"/>
              </w:rPr>
              <w:t>Not applicable; no external model updating</w:t>
            </w:r>
          </w:p>
        </w:tc>
      </w:tr>
      <w:tr>
        <w:trPr>
          <w:cantSplit/>
        </w:trPr>
        <w:tc>
          <w:tcPr>
            <w:tcW w:type="dxa" w:w="2436"/>
            <w:vAlign w:val="center"/>
          </w:tcPr>
          <w:p>
            <w:r>
              <w:rPr>
                <w:sz w:val="16"/>
              </w:rPr>
              <w:t>12g</w:t>
            </w:r>
          </w:p>
        </w:tc>
        <w:tc>
          <w:tcPr>
            <w:tcW w:type="dxa" w:w="2436"/>
            <w:vAlign w:val="center"/>
          </w:tcPr>
          <w:p>
            <w:r>
              <w:rPr>
                <w:sz w:val="16"/>
              </w:rPr>
              <w:t>Calculation of evaluated model predictions</w:t>
            </w:r>
          </w:p>
        </w:tc>
        <w:tc>
          <w:tcPr>
            <w:tcW w:type="dxa" w:w="2436"/>
            <w:vAlign w:val="center"/>
          </w:tcPr>
          <w:p>
            <w:r>
              <w:rPr>
                <w:sz w:val="16"/>
              </w:rPr>
              <w:t>Repository inference example and model registry</w:t>
            </w:r>
          </w:p>
        </w:tc>
        <w:tc>
          <w:tcPr>
            <w:tcW w:type="dxa" w:w="2436"/>
            <w:vAlign w:val="center"/>
          </w:tcPr>
          <w:p>
            <w:r>
              <w:rPr>
                <w:sz w:val="16"/>
              </w:rPr>
              <w:t>Reported</w:t>
            </w:r>
          </w:p>
        </w:tc>
      </w:tr>
      <w:tr>
        <w:trPr>
          <w:cantSplit/>
        </w:trPr>
        <w:tc>
          <w:tcPr>
            <w:tcW w:type="dxa" w:w="2436"/>
            <w:vAlign w:val="center"/>
          </w:tcPr>
          <w:p>
            <w:r>
              <w:rPr>
                <w:sz w:val="16"/>
              </w:rPr>
              <w:t>13</w:t>
            </w:r>
          </w:p>
        </w:tc>
        <w:tc>
          <w:tcPr>
            <w:tcW w:type="dxa" w:w="2436"/>
            <w:vAlign w:val="center"/>
          </w:tcPr>
          <w:p>
            <w:r>
              <w:rPr>
                <w:sz w:val="16"/>
              </w:rPr>
              <w:t>Class imbalance</w:t>
            </w:r>
          </w:p>
        </w:tc>
        <w:tc>
          <w:tcPr>
            <w:tcW w:type="dxa" w:w="2436"/>
            <w:vAlign w:val="center"/>
          </w:tcPr>
          <w:p>
            <w:r>
              <w:rPr>
                <w:sz w:val="16"/>
              </w:rPr>
              <w:t>Methods - PLS1 regression and PLS-LDA classification</w:t>
            </w:r>
          </w:p>
        </w:tc>
        <w:tc>
          <w:tcPr>
            <w:tcW w:type="dxa" w:w="2436"/>
            <w:vAlign w:val="center"/>
          </w:tcPr>
          <w:p>
            <w:r>
              <w:rPr>
                <w:sz w:val="16"/>
              </w:rPr>
              <w:t>No resampling used; balanced accuracy and observed LDA priors reported</w:t>
            </w:r>
          </w:p>
        </w:tc>
      </w:tr>
      <w:tr>
        <w:trPr>
          <w:cantSplit/>
        </w:trPr>
        <w:tc>
          <w:tcPr>
            <w:tcW w:type="dxa" w:w="2436"/>
            <w:vAlign w:val="center"/>
          </w:tcPr>
          <w:p>
            <w:r>
              <w:rPr>
                <w:sz w:val="16"/>
              </w:rPr>
              <w:t>14</w:t>
            </w:r>
          </w:p>
        </w:tc>
        <w:tc>
          <w:tcPr>
            <w:tcW w:type="dxa" w:w="2436"/>
            <w:vAlign w:val="center"/>
          </w:tcPr>
          <w:p>
            <w:r>
              <w:rPr>
                <w:sz w:val="16"/>
              </w:rPr>
              <w:t>Fairness</w:t>
            </w:r>
          </w:p>
        </w:tc>
        <w:tc>
          <w:tcPr>
            <w:tcW w:type="dxa" w:w="2436"/>
            <w:vAlign w:val="center"/>
          </w:tcPr>
          <w:p>
            <w:r>
              <w:rPr>
                <w:sz w:val="16"/>
              </w:rPr>
              <w:t>Discussion - Limitations</w:t>
            </w:r>
          </w:p>
        </w:tc>
        <w:tc>
          <w:tcPr>
            <w:tcW w:type="dxa" w:w="2436"/>
            <w:vAlign w:val="center"/>
          </w:tcPr>
          <w:p>
            <w:r>
              <w:rPr>
                <w:sz w:val="16"/>
              </w:rPr>
              <w:t>No fairness intervention or subgroup evaluation; explicitly limited</w:t>
            </w:r>
          </w:p>
        </w:tc>
      </w:tr>
      <w:tr>
        <w:trPr>
          <w:cantSplit/>
        </w:trPr>
        <w:tc>
          <w:tcPr>
            <w:tcW w:type="dxa" w:w="2436"/>
            <w:vAlign w:val="center"/>
          </w:tcPr>
          <w:p>
            <w:r>
              <w:rPr>
                <w:sz w:val="16"/>
              </w:rPr>
              <w:t>15</w:t>
            </w:r>
          </w:p>
        </w:tc>
        <w:tc>
          <w:tcPr>
            <w:tcW w:type="dxa" w:w="2436"/>
            <w:vAlign w:val="center"/>
          </w:tcPr>
          <w:p>
            <w:r>
              <w:rPr>
                <w:sz w:val="16"/>
              </w:rPr>
              <w:t>Model output classification and thresholds</w:t>
            </w:r>
          </w:p>
        </w:tc>
        <w:tc>
          <w:tcPr>
            <w:tcW w:type="dxa" w:w="2436"/>
            <w:vAlign w:val="center"/>
          </w:tcPr>
          <w:p>
            <w:r>
              <w:rPr>
                <w:sz w:val="16"/>
              </w:rPr>
              <w:t>Methods - PLS1 regression and PLS-LDA classification; models/README.md</w:t>
            </w:r>
          </w:p>
        </w:tc>
        <w:tc>
          <w:tcPr>
            <w:tcW w:type="dxa" w:w="2436"/>
            <w:vAlign w:val="center"/>
          </w:tcPr>
          <w:p>
            <w:r>
              <w:rPr>
                <w:sz w:val="16"/>
              </w:rPr>
              <w:t>Reported; LDA class and uncalibrated score</w:t>
            </w:r>
          </w:p>
        </w:tc>
      </w:tr>
      <w:tr>
        <w:trPr>
          <w:cantSplit/>
        </w:trPr>
        <w:tc>
          <w:tcPr>
            <w:tcW w:type="dxa" w:w="2436"/>
            <w:vAlign w:val="center"/>
          </w:tcPr>
          <w:p>
            <w:r>
              <w:rPr>
                <w:sz w:val="16"/>
              </w:rPr>
              <w:t>16</w:t>
            </w:r>
          </w:p>
        </w:tc>
        <w:tc>
          <w:tcPr>
            <w:tcW w:type="dxa" w:w="2436"/>
            <w:vAlign w:val="center"/>
          </w:tcPr>
          <w:p>
            <w:r>
              <w:rPr>
                <w:sz w:val="16"/>
              </w:rPr>
              <w:t>Differences between development and evaluation data</w:t>
            </w:r>
          </w:p>
        </w:tc>
        <w:tc>
          <w:tcPr>
            <w:tcW w:type="dxa" w:w="2436"/>
            <w:vAlign w:val="center"/>
          </w:tcPr>
          <w:p>
            <w:r>
              <w:rPr>
                <w:sz w:val="16"/>
              </w:rPr>
              <w:t>Discussion - Limitations</w:t>
            </w:r>
          </w:p>
        </w:tc>
        <w:tc>
          <w:tcPr>
            <w:tcW w:type="dxa" w:w="2436"/>
            <w:vAlign w:val="center"/>
          </w:tcPr>
          <w:p>
            <w:r>
              <w:rPr>
                <w:sz w:val="16"/>
              </w:rPr>
              <w:t>Not applicable; no external evaluation cohort</w:t>
            </w:r>
          </w:p>
        </w:tc>
      </w:tr>
      <w:tr>
        <w:trPr>
          <w:cantSplit/>
        </w:trPr>
        <w:tc>
          <w:tcPr>
            <w:tcW w:type="dxa" w:w="2436"/>
            <w:vAlign w:val="center"/>
          </w:tcPr>
          <w:p>
            <w:r>
              <w:rPr>
                <w:sz w:val="16"/>
              </w:rPr>
              <w:t>17</w:t>
            </w:r>
          </w:p>
        </w:tc>
        <w:tc>
          <w:tcPr>
            <w:tcW w:type="dxa" w:w="2436"/>
            <w:vAlign w:val="center"/>
          </w:tcPr>
          <w:p>
            <w:r>
              <w:rPr>
                <w:sz w:val="16"/>
              </w:rPr>
              <w:t>Ethical approval and consent</w:t>
            </w:r>
          </w:p>
        </w:tc>
        <w:tc>
          <w:tcPr>
            <w:tcW w:type="dxa" w:w="2436"/>
            <w:vAlign w:val="center"/>
          </w:tcPr>
          <w:p>
            <w:r>
              <w:rPr>
                <w:sz w:val="16"/>
              </w:rPr>
              <w:t>Declarations</w:t>
            </w:r>
          </w:p>
        </w:tc>
        <w:tc>
          <w:tcPr>
            <w:tcW w:type="dxa" w:w="2436"/>
            <w:vAlign w:val="center"/>
          </w:tcPr>
          <w:p>
            <w:r>
              <w:rPr>
                <w:sz w:val="16"/>
              </w:rPr>
              <w:t>Pending final institutional wording</w:t>
            </w:r>
          </w:p>
        </w:tc>
      </w:tr>
      <w:tr>
        <w:trPr>
          <w:cantSplit/>
        </w:trPr>
        <w:tc>
          <w:tcPr>
            <w:tcW w:type="dxa" w:w="2436"/>
            <w:vAlign w:val="center"/>
          </w:tcPr>
          <w:p>
            <w:r>
              <w:rPr>
                <w:sz w:val="16"/>
              </w:rPr>
              <w:t>18a</w:t>
            </w:r>
          </w:p>
        </w:tc>
        <w:tc>
          <w:tcPr>
            <w:tcW w:type="dxa" w:w="2436"/>
            <w:vAlign w:val="center"/>
          </w:tcPr>
          <w:p>
            <w:r>
              <w:rPr>
                <w:sz w:val="16"/>
              </w:rPr>
              <w:t>Funding</w:t>
            </w:r>
          </w:p>
        </w:tc>
        <w:tc>
          <w:tcPr>
            <w:tcW w:type="dxa" w:w="2436"/>
            <w:vAlign w:val="center"/>
          </w:tcPr>
          <w:p>
            <w:r>
              <w:rPr>
                <w:sz w:val="16"/>
              </w:rPr>
              <w:t>Declarations</w:t>
            </w:r>
          </w:p>
        </w:tc>
        <w:tc>
          <w:tcPr>
            <w:tcW w:type="dxa" w:w="2436"/>
            <w:vAlign w:val="center"/>
          </w:tcPr>
          <w:p>
            <w:r>
              <w:rPr>
                <w:sz w:val="16"/>
              </w:rPr>
              <w:t>Pending author confirmation</w:t>
            </w:r>
          </w:p>
        </w:tc>
      </w:tr>
      <w:tr>
        <w:trPr>
          <w:cantSplit/>
        </w:trPr>
        <w:tc>
          <w:tcPr>
            <w:tcW w:type="dxa" w:w="2436"/>
            <w:vAlign w:val="center"/>
          </w:tcPr>
          <w:p>
            <w:r>
              <w:rPr>
                <w:sz w:val="16"/>
              </w:rPr>
              <w:t>18b</w:t>
            </w:r>
          </w:p>
        </w:tc>
        <w:tc>
          <w:tcPr>
            <w:tcW w:type="dxa" w:w="2436"/>
            <w:vAlign w:val="center"/>
          </w:tcPr>
          <w:p>
            <w:r>
              <w:rPr>
                <w:sz w:val="16"/>
              </w:rPr>
              <w:t>Conflicts of interest</w:t>
            </w:r>
          </w:p>
        </w:tc>
        <w:tc>
          <w:tcPr>
            <w:tcW w:type="dxa" w:w="2436"/>
            <w:vAlign w:val="center"/>
          </w:tcPr>
          <w:p>
            <w:r>
              <w:rPr>
                <w:sz w:val="16"/>
              </w:rPr>
              <w:t>Declarations</w:t>
            </w:r>
          </w:p>
        </w:tc>
        <w:tc>
          <w:tcPr>
            <w:tcW w:type="dxa" w:w="2436"/>
            <w:vAlign w:val="center"/>
          </w:tcPr>
          <w:p>
            <w:r>
              <w:rPr>
                <w:sz w:val="16"/>
              </w:rPr>
              <w:t>Pending author confirmation</w:t>
            </w:r>
          </w:p>
        </w:tc>
      </w:tr>
      <w:tr>
        <w:trPr>
          <w:cantSplit/>
        </w:trPr>
        <w:tc>
          <w:tcPr>
            <w:tcW w:type="dxa" w:w="2436"/>
            <w:vAlign w:val="center"/>
          </w:tcPr>
          <w:p>
            <w:r>
              <w:rPr>
                <w:sz w:val="16"/>
              </w:rPr>
              <w:t>18c</w:t>
            </w:r>
          </w:p>
        </w:tc>
        <w:tc>
          <w:tcPr>
            <w:tcW w:type="dxa" w:w="2436"/>
            <w:vAlign w:val="center"/>
          </w:tcPr>
          <w:p>
            <w:r>
              <w:rPr>
                <w:sz w:val="16"/>
              </w:rPr>
              <w:t>Protocol</w:t>
            </w:r>
          </w:p>
        </w:tc>
        <w:tc>
          <w:tcPr>
            <w:tcW w:type="dxa" w:w="2436"/>
            <w:vAlign w:val="center"/>
          </w:tcPr>
          <w:p>
            <w:r>
              <w:rPr>
                <w:sz w:val="16"/>
              </w:rPr>
              <w:t>Repository docs/ANALYSIS_PLAN.md</w:t>
            </w:r>
          </w:p>
        </w:tc>
        <w:tc>
          <w:tcPr>
            <w:tcW w:type="dxa" w:w="2436"/>
            <w:vAlign w:val="center"/>
          </w:tcPr>
          <w:p>
            <w:r>
              <w:rPr>
                <w:sz w:val="16"/>
              </w:rPr>
              <w:t>Locked analysis plan reported; not prospectively registered</w:t>
            </w:r>
          </w:p>
        </w:tc>
      </w:tr>
      <w:tr>
        <w:trPr>
          <w:cantSplit/>
        </w:trPr>
        <w:tc>
          <w:tcPr>
            <w:tcW w:type="dxa" w:w="2436"/>
            <w:vAlign w:val="center"/>
          </w:tcPr>
          <w:p>
            <w:r>
              <w:rPr>
                <w:sz w:val="16"/>
              </w:rPr>
              <w:t>18d</w:t>
            </w:r>
          </w:p>
        </w:tc>
        <w:tc>
          <w:tcPr>
            <w:tcW w:type="dxa" w:w="2436"/>
            <w:vAlign w:val="center"/>
          </w:tcPr>
          <w:p>
            <w:r>
              <w:rPr>
                <w:sz w:val="16"/>
              </w:rPr>
              <w:t>Registration</w:t>
            </w:r>
          </w:p>
        </w:tc>
        <w:tc>
          <w:tcPr>
            <w:tcW w:type="dxa" w:w="2436"/>
            <w:vAlign w:val="center"/>
          </w:tcPr>
          <w:p>
            <w:r>
              <w:rPr>
                <w:sz w:val="16"/>
              </w:rPr>
              <w:t>Declarations</w:t>
            </w:r>
          </w:p>
        </w:tc>
        <w:tc>
          <w:tcPr>
            <w:tcW w:type="dxa" w:w="2436"/>
            <w:vAlign w:val="center"/>
          </w:tcPr>
          <w:p>
            <w:r>
              <w:rPr>
                <w:sz w:val="16"/>
              </w:rPr>
              <w:t>Study not registered</w:t>
            </w:r>
          </w:p>
        </w:tc>
      </w:tr>
      <w:tr>
        <w:trPr>
          <w:cantSplit/>
        </w:trPr>
        <w:tc>
          <w:tcPr>
            <w:tcW w:type="dxa" w:w="2436"/>
            <w:vAlign w:val="center"/>
          </w:tcPr>
          <w:p>
            <w:r>
              <w:rPr>
                <w:sz w:val="16"/>
              </w:rPr>
              <w:t>18e</w:t>
            </w:r>
          </w:p>
        </w:tc>
        <w:tc>
          <w:tcPr>
            <w:tcW w:type="dxa" w:w="2436"/>
            <w:vAlign w:val="center"/>
          </w:tcPr>
          <w:p>
            <w:r>
              <w:rPr>
                <w:sz w:val="16"/>
              </w:rPr>
              <w:t>Data sharing</w:t>
            </w:r>
          </w:p>
        </w:tc>
        <w:tc>
          <w:tcPr>
            <w:tcW w:type="dxa" w:w="2436"/>
            <w:vAlign w:val="center"/>
          </w:tcPr>
          <w:p>
            <w:r>
              <w:rPr>
                <w:sz w:val="16"/>
              </w:rPr>
              <w:t>Declarations - Availability; provenance/SOURCES.md</w:t>
            </w:r>
          </w:p>
        </w:tc>
        <w:tc>
          <w:tcPr>
            <w:tcW w:type="dxa" w:w="2436"/>
            <w:vAlign w:val="center"/>
          </w:tcPr>
          <w:p>
            <w:r>
              <w:rPr>
                <w:sz w:val="16"/>
              </w:rPr>
              <w:t>Reported with source conditions</w:t>
            </w:r>
          </w:p>
        </w:tc>
      </w:tr>
      <w:tr>
        <w:trPr>
          <w:cantSplit/>
        </w:trPr>
        <w:tc>
          <w:tcPr>
            <w:tcW w:type="dxa" w:w="2436"/>
            <w:vAlign w:val="center"/>
          </w:tcPr>
          <w:p>
            <w:r>
              <w:rPr>
                <w:sz w:val="16"/>
              </w:rPr>
              <w:t>18f</w:t>
            </w:r>
          </w:p>
        </w:tc>
        <w:tc>
          <w:tcPr>
            <w:tcW w:type="dxa" w:w="2436"/>
            <w:vAlign w:val="center"/>
          </w:tcPr>
          <w:p>
            <w:r>
              <w:rPr>
                <w:sz w:val="16"/>
              </w:rPr>
              <w:t>Code sharing</w:t>
            </w:r>
          </w:p>
        </w:tc>
        <w:tc>
          <w:tcPr>
            <w:tcW w:type="dxa" w:w="2436"/>
            <w:vAlign w:val="center"/>
          </w:tcPr>
          <w:p>
            <w:r>
              <w:rPr>
                <w:sz w:val="16"/>
              </w:rPr>
              <w:t>Methods - Software transparency; public repository</w:t>
            </w:r>
          </w:p>
        </w:tc>
        <w:tc>
          <w:tcPr>
            <w:tcW w:type="dxa" w:w="2436"/>
            <w:vAlign w:val="center"/>
          </w:tcPr>
          <w:p>
            <w:r>
              <w:rPr>
                <w:sz w:val="16"/>
              </w:rPr>
              <w:t>Reported with versions and licence</w:t>
            </w:r>
          </w:p>
        </w:tc>
      </w:tr>
      <w:tr>
        <w:trPr>
          <w:cantSplit/>
        </w:trPr>
        <w:tc>
          <w:tcPr>
            <w:tcW w:type="dxa" w:w="2436"/>
            <w:vAlign w:val="center"/>
          </w:tcPr>
          <w:p>
            <w:r>
              <w:rPr>
                <w:sz w:val="16"/>
              </w:rPr>
              <w:t>19</w:t>
            </w:r>
          </w:p>
        </w:tc>
        <w:tc>
          <w:tcPr>
            <w:tcW w:type="dxa" w:w="2436"/>
            <w:vAlign w:val="center"/>
          </w:tcPr>
          <w:p>
            <w:r>
              <w:rPr>
                <w:sz w:val="16"/>
              </w:rPr>
              <w:t>Patient and public involvement</w:t>
            </w:r>
          </w:p>
        </w:tc>
        <w:tc>
          <w:tcPr>
            <w:tcW w:type="dxa" w:w="2436"/>
            <w:vAlign w:val="center"/>
          </w:tcPr>
          <w:p>
            <w:r>
              <w:rPr>
                <w:sz w:val="16"/>
              </w:rPr>
              <w:t>Declarations</w:t>
            </w:r>
          </w:p>
        </w:tc>
        <w:tc>
          <w:tcPr>
            <w:tcW w:type="dxa" w:w="2436"/>
            <w:vAlign w:val="center"/>
          </w:tcPr>
          <w:p>
            <w:r>
              <w:rPr>
                <w:sz w:val="16"/>
              </w:rPr>
              <w:t>No patient or public involvement</w:t>
            </w:r>
          </w:p>
        </w:tc>
      </w:tr>
      <w:tr>
        <w:trPr>
          <w:cantSplit/>
        </w:trPr>
        <w:tc>
          <w:tcPr>
            <w:tcW w:type="dxa" w:w="2436"/>
            <w:vAlign w:val="center"/>
          </w:tcPr>
          <w:p>
            <w:r>
              <w:rPr>
                <w:sz w:val="16"/>
              </w:rPr>
              <w:t>20a</w:t>
            </w:r>
          </w:p>
        </w:tc>
        <w:tc>
          <w:tcPr>
            <w:tcW w:type="dxa" w:w="2436"/>
            <w:vAlign w:val="center"/>
          </w:tcPr>
          <w:p>
            <w:r>
              <w:rPr>
                <w:sz w:val="16"/>
              </w:rPr>
              <w:t>Participant flow</w:t>
            </w:r>
          </w:p>
        </w:tc>
        <w:tc>
          <w:tcPr>
            <w:tcW w:type="dxa" w:w="2436"/>
            <w:vAlign w:val="center"/>
          </w:tcPr>
          <w:p>
            <w:r>
              <w:rPr>
                <w:sz w:val="16"/>
              </w:rPr>
              <w:t>Figure 1; Results - Cohort and analysis coverage</w:t>
            </w:r>
          </w:p>
        </w:tc>
        <w:tc>
          <w:tcPr>
            <w:tcW w:type="dxa" w:w="2436"/>
            <w:vAlign w:val="center"/>
          </w:tcPr>
          <w:p>
            <w:r>
              <w:rPr>
                <w:sz w:val="16"/>
              </w:rPr>
              <w:t>Reported</w:t>
            </w:r>
          </w:p>
        </w:tc>
      </w:tr>
      <w:tr>
        <w:trPr>
          <w:cantSplit/>
        </w:trPr>
        <w:tc>
          <w:tcPr>
            <w:tcW w:type="dxa" w:w="2436"/>
            <w:vAlign w:val="center"/>
          </w:tcPr>
          <w:p>
            <w:r>
              <w:rPr>
                <w:sz w:val="16"/>
              </w:rPr>
              <w:t>20b</w:t>
            </w:r>
          </w:p>
        </w:tc>
        <w:tc>
          <w:tcPr>
            <w:tcW w:type="dxa" w:w="2436"/>
            <w:vAlign w:val="center"/>
          </w:tcPr>
          <w:p>
            <w:r>
              <w:rPr>
                <w:sz w:val="16"/>
              </w:rPr>
              <w:t>Participant characteristics and missingness</w:t>
            </w:r>
          </w:p>
        </w:tc>
        <w:tc>
          <w:tcPr>
            <w:tcW w:type="dxa" w:w="2436"/>
            <w:vAlign w:val="center"/>
          </w:tcPr>
          <w:p>
            <w:r>
              <w:rPr>
                <w:sz w:val="16"/>
              </w:rPr>
              <w:t>Results - Cohort and analysis coverage; Supplementary Tables S2-S5</w:t>
            </w:r>
          </w:p>
        </w:tc>
        <w:tc>
          <w:tcPr>
            <w:tcW w:type="dxa" w:w="2436"/>
            <w:vAlign w:val="center"/>
          </w:tcPr>
          <w:p>
            <w:r>
              <w:rPr>
                <w:sz w:val="16"/>
              </w:rPr>
              <w:t>Participant age</w:t>
            </w:r>
          </w:p>
        </w:tc>
      </w:tr>
      <w:tr>
        <w:trPr>
          <w:cantSplit/>
        </w:trPr>
        <w:tc>
          <w:tcPr>
            <w:tcW w:type="dxa" w:w="2436"/>
            <w:vAlign w:val="center"/>
          </w:tcPr>
          <w:p>
            <w:r>
              <w:rPr>
                <w:sz w:val="16"/>
              </w:rPr>
              <w:t>20c</w:t>
            </w:r>
          </w:p>
        </w:tc>
        <w:tc>
          <w:tcPr>
            <w:tcW w:type="dxa" w:w="2436"/>
            <w:vAlign w:val="center"/>
          </w:tcPr>
          <w:p>
            <w:r>
              <w:rPr>
                <w:sz w:val="16"/>
              </w:rPr>
              <w:t>Evaluation-versus-development distributions</w:t>
            </w:r>
          </w:p>
        </w:tc>
        <w:tc>
          <w:tcPr>
            <w:tcW w:type="dxa" w:w="2436"/>
            <w:vAlign w:val="center"/>
          </w:tcPr>
          <w:p>
            <w:r>
              <w:rPr>
                <w:sz w:val="16"/>
              </w:rPr>
              <w:t>Discussion - Limitations</w:t>
            </w:r>
          </w:p>
        </w:tc>
        <w:tc>
          <w:tcPr>
            <w:tcW w:type="dxa" w:w="2436"/>
            <w:vAlign w:val="center"/>
          </w:tcPr>
          <w:p>
            <w:r>
              <w:rPr>
                <w:sz w:val="16"/>
              </w:rPr>
              <w:t>Not applicable; no independent evaluation cohort</w:t>
            </w:r>
          </w:p>
        </w:tc>
      </w:tr>
      <w:tr>
        <w:trPr>
          <w:cantSplit/>
        </w:trPr>
        <w:tc>
          <w:tcPr>
            <w:tcW w:type="dxa" w:w="2436"/>
            <w:vAlign w:val="center"/>
          </w:tcPr>
          <w:p>
            <w:r>
              <w:rPr>
                <w:sz w:val="16"/>
              </w:rPr>
              <w:t>21</w:t>
            </w:r>
          </w:p>
        </w:tc>
        <w:tc>
          <w:tcPr>
            <w:tcW w:type="dxa" w:w="2436"/>
            <w:vAlign w:val="center"/>
          </w:tcPr>
          <w:p>
            <w:r>
              <w:rPr>
                <w:sz w:val="16"/>
              </w:rPr>
              <w:t>Participants and events per analysis</w:t>
            </w:r>
          </w:p>
        </w:tc>
        <w:tc>
          <w:tcPr>
            <w:tcW w:type="dxa" w:w="2436"/>
            <w:vAlign w:val="center"/>
          </w:tcPr>
          <w:p>
            <w:r>
              <w:rPr>
                <w:sz w:val="16"/>
              </w:rPr>
              <w:t>Primary screen tables; Supplementary Tables S5-S9</w:t>
            </w:r>
          </w:p>
        </w:tc>
        <w:tc>
          <w:tcPr>
            <w:tcW w:type="dxa" w:w="2436"/>
            <w:vAlign w:val="center"/>
          </w:tcPr>
          <w:p>
            <w:r>
              <w:rPr>
                <w:sz w:val="16"/>
              </w:rPr>
              <w:t>Reported</w:t>
            </w:r>
          </w:p>
        </w:tc>
      </w:tr>
      <w:tr>
        <w:trPr>
          <w:cantSplit/>
        </w:trPr>
        <w:tc>
          <w:tcPr>
            <w:tcW w:type="dxa" w:w="2436"/>
            <w:vAlign w:val="center"/>
          </w:tcPr>
          <w:p>
            <w:r>
              <w:rPr>
                <w:sz w:val="16"/>
              </w:rPr>
              <w:t>22</w:t>
            </w:r>
          </w:p>
        </w:tc>
        <w:tc>
          <w:tcPr>
            <w:tcW w:type="dxa" w:w="2436"/>
            <w:vAlign w:val="center"/>
          </w:tcPr>
          <w:p>
            <w:r>
              <w:rPr>
                <w:sz w:val="16"/>
              </w:rPr>
              <w:t>Full model specification and access restrictions</w:t>
            </w:r>
          </w:p>
        </w:tc>
        <w:tc>
          <w:tcPr>
            <w:tcW w:type="dxa" w:w="2436"/>
            <w:vAlign w:val="center"/>
          </w:tcPr>
          <w:p>
            <w:r>
              <w:rPr>
                <w:sz w:val="16"/>
              </w:rPr>
              <w:t>Model registry; models/README.md; inference example</w:t>
            </w:r>
          </w:p>
        </w:tc>
        <w:tc>
          <w:tcPr>
            <w:tcW w:type="dxa" w:w="2436"/>
            <w:vAlign w:val="center"/>
          </w:tcPr>
          <w:p>
            <w:r>
              <w:rPr>
                <w:sz w:val="16"/>
              </w:rPr>
              <w:t>Reported subject to TITAN redistribution terms</w:t>
            </w:r>
          </w:p>
        </w:tc>
      </w:tr>
      <w:tr>
        <w:trPr>
          <w:cantSplit/>
        </w:trPr>
        <w:tc>
          <w:tcPr>
            <w:tcW w:type="dxa" w:w="2436"/>
            <w:vAlign w:val="center"/>
          </w:tcPr>
          <w:p>
            <w:r>
              <w:rPr>
                <w:sz w:val="16"/>
              </w:rPr>
              <w:t>23a</w:t>
            </w:r>
          </w:p>
        </w:tc>
        <w:tc>
          <w:tcPr>
            <w:tcW w:type="dxa" w:w="2436"/>
            <w:vAlign w:val="center"/>
          </w:tcPr>
          <w:p>
            <w:r>
              <w:rPr>
                <w:sz w:val="16"/>
              </w:rPr>
              <w:t>Performance with confidence intervals and plots</w:t>
            </w:r>
          </w:p>
        </w:tc>
        <w:tc>
          <w:tcPr>
            <w:tcW w:type="dxa" w:w="2436"/>
            <w:vAlign w:val="center"/>
          </w:tcPr>
          <w:p>
            <w:r>
              <w:rPr>
                <w:sz w:val="16"/>
              </w:rPr>
              <w:t>Table 2; Figure 4; Supplementary Table S5</w:t>
            </w:r>
          </w:p>
        </w:tc>
        <w:tc>
          <w:tcPr>
            <w:tcW w:type="dxa" w:w="2436"/>
            <w:vAlign w:val="center"/>
          </w:tcPr>
          <w:p>
            <w:r>
              <w:rPr>
                <w:sz w:val="16"/>
              </w:rPr>
              <w:t>Reported for highlighted models</w:t>
            </w:r>
          </w:p>
        </w:tc>
      </w:tr>
      <w:tr>
        <w:trPr>
          <w:cantSplit/>
        </w:trPr>
        <w:tc>
          <w:tcPr>
            <w:tcW w:type="dxa" w:w="2436"/>
            <w:vAlign w:val="center"/>
          </w:tcPr>
          <w:p>
            <w:r>
              <w:rPr>
                <w:sz w:val="16"/>
              </w:rPr>
              <w:t>23b</w:t>
            </w:r>
          </w:p>
        </w:tc>
        <w:tc>
          <w:tcPr>
            <w:tcW w:type="dxa" w:w="2436"/>
            <w:vAlign w:val="center"/>
          </w:tcPr>
          <w:p>
            <w:r>
              <w:rPr>
                <w:sz w:val="16"/>
              </w:rPr>
              <w:t>Heterogeneity across clusters</w:t>
            </w:r>
          </w:p>
        </w:tc>
        <w:tc>
          <w:tcPr>
            <w:tcW w:type="dxa" w:w="2436"/>
            <w:vAlign w:val="center"/>
          </w:tcPr>
          <w:p>
            <w:r>
              <w:rPr>
                <w:sz w:val="16"/>
              </w:rPr>
              <w:t>Figure 6; site-grouped sensitivity tables</w:t>
            </w:r>
          </w:p>
        </w:tc>
        <w:tc>
          <w:tcPr>
            <w:tcW w:type="dxa" w:w="2436"/>
            <w:vAlign w:val="center"/>
          </w:tcPr>
          <w:p>
            <w:r>
              <w:rPr>
                <w:sz w:val="16"/>
              </w:rPr>
              <w:t>Reported</w:t>
            </w:r>
          </w:p>
        </w:tc>
      </w:tr>
      <w:tr>
        <w:trPr>
          <w:cantSplit/>
        </w:trPr>
        <w:tc>
          <w:tcPr>
            <w:tcW w:type="dxa" w:w="2436"/>
            <w:vAlign w:val="center"/>
          </w:tcPr>
          <w:p>
            <w:r>
              <w:rPr>
                <w:sz w:val="16"/>
              </w:rPr>
              <w:t>24</w:t>
            </w:r>
          </w:p>
        </w:tc>
        <w:tc>
          <w:tcPr>
            <w:tcW w:type="dxa" w:w="2436"/>
            <w:vAlign w:val="center"/>
          </w:tcPr>
          <w:p>
            <w:r>
              <w:rPr>
                <w:sz w:val="16"/>
              </w:rPr>
              <w:t>Model updating results</w:t>
            </w:r>
          </w:p>
        </w:tc>
        <w:tc>
          <w:tcPr>
            <w:tcW w:type="dxa" w:w="2436"/>
            <w:vAlign w:val="center"/>
          </w:tcPr>
          <w:p>
            <w:r>
              <w:rPr>
                <w:sz w:val="16"/>
              </w:rPr>
              <w:t>Discussion - Limitations</w:t>
            </w:r>
          </w:p>
        </w:tc>
        <w:tc>
          <w:tcPr>
            <w:tcW w:type="dxa" w:w="2436"/>
            <w:vAlign w:val="center"/>
          </w:tcPr>
          <w:p>
            <w:r>
              <w:rPr>
                <w:sz w:val="16"/>
              </w:rPr>
              <w:t>Not applicable; no model updating</w:t>
            </w:r>
          </w:p>
        </w:tc>
      </w:tr>
      <w:tr>
        <w:trPr>
          <w:cantSplit/>
        </w:trPr>
        <w:tc>
          <w:tcPr>
            <w:tcW w:type="dxa" w:w="2436"/>
            <w:vAlign w:val="center"/>
          </w:tcPr>
          <w:p>
            <w:r>
              <w:rPr>
                <w:sz w:val="16"/>
              </w:rPr>
              <w:t>25</w:t>
            </w:r>
          </w:p>
        </w:tc>
        <w:tc>
          <w:tcPr>
            <w:tcW w:type="dxa" w:w="2436"/>
            <w:vAlign w:val="center"/>
          </w:tcPr>
          <w:p>
            <w:r>
              <w:rPr>
                <w:sz w:val="16"/>
              </w:rPr>
              <w:t>Interpretation and fairness</w:t>
            </w:r>
          </w:p>
        </w:tc>
        <w:tc>
          <w:tcPr>
            <w:tcW w:type="dxa" w:w="2436"/>
            <w:vAlign w:val="center"/>
          </w:tcPr>
          <w:p>
            <w:r>
              <w:rPr>
                <w:sz w:val="16"/>
              </w:rPr>
              <w:t>Discussion</w:t>
            </w:r>
          </w:p>
        </w:tc>
        <w:tc>
          <w:tcPr>
            <w:tcW w:type="dxa" w:w="2436"/>
            <w:vAlign w:val="center"/>
          </w:tcPr>
          <w:p>
            <w:r>
              <w:rPr>
                <w:sz w:val="16"/>
              </w:rPr>
              <w:t>Reported</w:t>
            </w:r>
          </w:p>
        </w:tc>
      </w:tr>
      <w:tr>
        <w:trPr>
          <w:cantSplit/>
        </w:trPr>
        <w:tc>
          <w:tcPr>
            <w:tcW w:type="dxa" w:w="2436"/>
            <w:vAlign w:val="center"/>
          </w:tcPr>
          <w:p>
            <w:r>
              <w:rPr>
                <w:sz w:val="16"/>
              </w:rPr>
              <w:t>26</w:t>
            </w:r>
          </w:p>
        </w:tc>
        <w:tc>
          <w:tcPr>
            <w:tcW w:type="dxa" w:w="2436"/>
            <w:vAlign w:val="center"/>
          </w:tcPr>
          <w:p>
            <w:r>
              <w:rPr>
                <w:sz w:val="16"/>
              </w:rPr>
              <w:t>Limitations bias uncertainty and generalisability</w:t>
            </w:r>
          </w:p>
        </w:tc>
        <w:tc>
          <w:tcPr>
            <w:tcW w:type="dxa" w:w="2436"/>
            <w:vAlign w:val="center"/>
          </w:tcPr>
          <w:p>
            <w:r>
              <w:rPr>
                <w:sz w:val="16"/>
              </w:rPr>
              <w:t>Discussion - Limitations</w:t>
            </w:r>
          </w:p>
        </w:tc>
        <w:tc>
          <w:tcPr>
            <w:tcW w:type="dxa" w:w="2436"/>
            <w:vAlign w:val="center"/>
          </w:tcPr>
          <w:p>
            <w:r>
              <w:rPr>
                <w:sz w:val="16"/>
              </w:rPr>
              <w:t>Reported</w:t>
            </w:r>
          </w:p>
        </w:tc>
      </w:tr>
      <w:tr>
        <w:trPr>
          <w:cantSplit/>
        </w:trPr>
        <w:tc>
          <w:tcPr>
            <w:tcW w:type="dxa" w:w="2436"/>
            <w:vAlign w:val="center"/>
          </w:tcPr>
          <w:p>
            <w:r>
              <w:rPr>
                <w:sz w:val="16"/>
              </w:rPr>
              <w:t>27a</w:t>
            </w:r>
          </w:p>
        </w:tc>
        <w:tc>
          <w:tcPr>
            <w:tcW w:type="dxa" w:w="2436"/>
            <w:vAlign w:val="center"/>
          </w:tcPr>
          <w:p>
            <w:r>
              <w:rPr>
                <w:sz w:val="16"/>
              </w:rPr>
              <w:t>Poor quality or unavailable input data</w:t>
            </w:r>
          </w:p>
        </w:tc>
        <w:tc>
          <w:tcPr>
            <w:tcW w:type="dxa" w:w="2436"/>
            <w:vAlign w:val="center"/>
          </w:tcPr>
          <w:p>
            <w:r>
              <w:rPr>
                <w:sz w:val="16"/>
              </w:rPr>
              <w:t>Inference example; models/README.md</w:t>
            </w:r>
          </w:p>
        </w:tc>
        <w:tc>
          <w:tcPr>
            <w:tcW w:type="dxa" w:w="2436"/>
            <w:vAlign w:val="center"/>
          </w:tcPr>
          <w:p>
            <w:r>
              <w:rPr>
                <w:sz w:val="16"/>
              </w:rPr>
              <w:t>Feature validation training ranges and out-of-distribution warning reported</w:t>
            </w:r>
          </w:p>
        </w:tc>
      </w:tr>
      <w:tr>
        <w:trPr>
          <w:cantSplit/>
        </w:trPr>
        <w:tc>
          <w:tcPr>
            <w:tcW w:type="dxa" w:w="2436"/>
            <w:vAlign w:val="center"/>
          </w:tcPr>
          <w:p>
            <w:r>
              <w:rPr>
                <w:sz w:val="16"/>
              </w:rPr>
              <w:t>27b</w:t>
            </w:r>
          </w:p>
        </w:tc>
        <w:tc>
          <w:tcPr>
            <w:tcW w:type="dxa" w:w="2436"/>
            <w:vAlign w:val="center"/>
          </w:tcPr>
          <w:p>
            <w:r>
              <w:rPr>
                <w:sz w:val="16"/>
              </w:rPr>
              <w:t>User interaction and expertise</w:t>
            </w:r>
          </w:p>
        </w:tc>
        <w:tc>
          <w:tcPr>
            <w:tcW w:type="dxa" w:w="2436"/>
            <w:vAlign w:val="center"/>
          </w:tcPr>
          <w:p>
            <w:r>
              <w:rPr>
                <w:sz w:val="16"/>
              </w:rPr>
              <w:t>README and inference example</w:t>
            </w:r>
          </w:p>
        </w:tc>
        <w:tc>
          <w:tcPr>
            <w:tcW w:type="dxa" w:w="2436"/>
            <w:vAlign w:val="center"/>
          </w:tcPr>
          <w:p>
            <w:r>
              <w:rPr>
                <w:sz w:val="16"/>
              </w:rPr>
              <w:t>Reported for research users</w:t>
            </w:r>
          </w:p>
        </w:tc>
      </w:tr>
      <w:tr>
        <w:trPr>
          <w:cantSplit/>
        </w:trPr>
        <w:tc>
          <w:tcPr>
            <w:tcW w:type="dxa" w:w="2436"/>
            <w:vAlign w:val="center"/>
          </w:tcPr>
          <w:p>
            <w:r>
              <w:rPr>
                <w:sz w:val="16"/>
              </w:rPr>
              <w:t>27c</w:t>
            </w:r>
          </w:p>
        </w:tc>
        <w:tc>
          <w:tcPr>
            <w:tcW w:type="dxa" w:w="2436"/>
            <w:vAlign w:val="center"/>
          </w:tcPr>
          <w:p>
            <w:r>
              <w:rPr>
                <w:sz w:val="16"/>
              </w:rPr>
              <w:t>Next research steps</w:t>
            </w:r>
          </w:p>
        </w:tc>
        <w:tc>
          <w:tcPr>
            <w:tcW w:type="dxa" w:w="2436"/>
            <w:vAlign w:val="center"/>
          </w:tcPr>
          <w:p>
            <w:r>
              <w:rPr>
                <w:sz w:val="16"/>
              </w:rPr>
              <w:t>Discussion - Limitations and Conclusions</w:t>
            </w:r>
          </w:p>
        </w:tc>
        <w:tc>
          <w:tcPr>
            <w:tcW w:type="dxa" w:w="2436"/>
            <w:vAlign w:val="center"/>
          </w:tcPr>
          <w:p>
            <w:r>
              <w:rPr>
                <w:sz w:val="16"/>
              </w:rPr>
              <w:t>Independent external evaluation specified</w:t>
            </w:r>
          </w:p>
        </w:tc>
      </w:tr>
    </w:tbl>
    <w:p/>
    <w:p>
      <w:pPr>
        <w:pStyle w:val="Heading1"/>
      </w:pPr>
      <w:r>
        <w:t>Secondary PLS1–PLS2 results</w:t>
      </w:r>
    </w:p>
    <w:p>
      <w:r>
        <w:t>inferred cell fractions: mean cancer-level ΔQ² 0.066 (95% interval 0.040 to 0.095); infiltration signatures: mean cancer-level ΔQ² 0.017 (95% interval 0.010 to 0.025); immune repertoire: mean cancer-level ΔQ² 0.056 (95% interval 0.038 to 0.076). The intervals describe variation across cancers; interpretation is based on effect magnitude rather than endpoint win counts.</w:t>
      </w:r>
    </w:p>
    <w:p>
      <w:pPr>
        <w:jc w:val="center"/>
      </w:pPr>
      <w:r>
        <w:drawing>
          <wp:inline xmlns:a="http://schemas.openxmlformats.org/drawingml/2006/main" xmlns:pic="http://schemas.openxmlformats.org/drawingml/2006/picture">
            <wp:extent cx="5806440" cy="5150874"/>
            <wp:docPr id="1" name="Picture 1"/>
            <wp:cNvGraphicFramePr>
              <a:graphicFrameLocks noChangeAspect="1"/>
            </wp:cNvGraphicFramePr>
            <a:graphic>
              <a:graphicData uri="http://schemas.openxmlformats.org/drawingml/2006/picture">
                <pic:pic>
                  <pic:nvPicPr>
                    <pic:cNvPr id="0" name="Figure6a_pls1_vs_pls2_targets.png"/>
                    <pic:cNvPicPr/>
                  </pic:nvPicPr>
                  <pic:blipFill>
                    <a:blip r:embed="rId11"/>
                    <a:stretch>
                      <a:fillRect/>
                    </a:stretch>
                  </pic:blipFill>
                  <pic:spPr>
                    <a:xfrm>
                      <a:off x="0" y="0"/>
                      <a:ext cx="5806440" cy="5150874"/>
                    </a:xfrm>
                    <a:prstGeom prst="rect"/>
                  </pic:spPr>
                </pic:pic>
              </a:graphicData>
            </a:graphic>
          </wp:inline>
        </w:drawing>
      </w:r>
    </w:p>
    <w:p>
      <w:pPr>
        <w:pStyle w:val="Caption"/>
        <w:jc w:val="center"/>
      </w:pPr>
      <w:r>
        <w:t>Figure S1. Matched target-level PLS1 and PLS2 Q² on identical held-out patients.</w:t>
      </w:r>
    </w:p>
    <w:p>
      <w:pPr>
        <w:jc w:val="center"/>
      </w:pPr>
      <w:r>
        <w:drawing>
          <wp:inline xmlns:a="http://schemas.openxmlformats.org/drawingml/2006/main" xmlns:pic="http://schemas.openxmlformats.org/drawingml/2006/picture">
            <wp:extent cx="5806440" cy="5806440"/>
            <wp:docPr id="2" name="Picture 2"/>
            <wp:cNvGraphicFramePr>
              <a:graphicFrameLocks noChangeAspect="1"/>
            </wp:cNvGraphicFramePr>
            <a:graphic>
              <a:graphicData uri="http://schemas.openxmlformats.org/drawingml/2006/picture">
                <pic:pic>
                  <pic:nvPicPr>
                    <pic:cNvPr id="0" name="Figure6b_pls1_vs_pls2_cancers.png"/>
                    <pic:cNvPicPr/>
                  </pic:nvPicPr>
                  <pic:blipFill>
                    <a:blip r:embed="rId12"/>
                    <a:stretch>
                      <a:fillRect/>
                    </a:stretch>
                  </pic:blipFill>
                  <pic:spPr>
                    <a:xfrm>
                      <a:off x="0" y="0"/>
                      <a:ext cx="5806440" cy="5806440"/>
                    </a:xfrm>
                    <a:prstGeom prst="rect"/>
                  </pic:spPr>
                </pic:pic>
              </a:graphicData>
            </a:graphic>
          </wp:inline>
        </w:drawing>
      </w:r>
    </w:p>
    <w:p>
      <w:pPr>
        <w:pStyle w:val="Caption"/>
        <w:jc w:val="center"/>
      </w:pPr>
      <w:r>
        <w:t>Figure S2. Cancer-level mean Q² change for joint PLS2 relative to response-by-response PLS1.</w:t>
      </w:r>
    </w:p>
    <w:p>
      <w:pPr>
        <w:pStyle w:val="Heading1"/>
      </w:pPr>
      <w:r>
        <w:t>Machine-readable additional files</w:t>
      </w:r>
    </w:p>
    <w:p>
      <w:pPr>
        <w:pStyle w:val="ListBullet"/>
      </w:pPr>
      <w:r>
        <w:t>continuous_screen.csv</w:t>
      </w:r>
    </w:p>
    <w:p>
      <w:pPr>
        <w:pStyle w:val="ListBullet"/>
      </w:pPr>
      <w:r>
        <w:t>binary_screen.csv</w:t>
      </w:r>
    </w:p>
    <w:p>
      <w:pPr>
        <w:pStyle w:val="ListBullet"/>
      </w:pPr>
      <w:r>
        <w:t>screen_positive_performance_summary.csv</w:t>
      </w:r>
    </w:p>
    <w:p>
      <w:pPr>
        <w:pStyle w:val="ListBullet"/>
      </w:pPr>
      <w:r>
        <w:t>highlighted_model_performance.csv</w:t>
      </w:r>
    </w:p>
    <w:p>
      <w:pPr>
        <w:pStyle w:val="ListBullet"/>
      </w:pPr>
      <w:r>
        <w:t>continuous_repeated_nested_cv.csv</w:t>
      </w:r>
    </w:p>
    <w:p>
      <w:pPr>
        <w:pStyle w:val="ListBullet"/>
      </w:pPr>
      <w:r>
        <w:t>binary_repeated_nested_cv.csv</w:t>
      </w:r>
    </w:p>
    <w:p>
      <w:pPr>
        <w:pStyle w:val="ListBullet"/>
      </w:pPr>
      <w:r>
        <w:t>continuous_repeated_oof_predictions.csv.gz</w:t>
      </w:r>
    </w:p>
    <w:p>
      <w:pPr>
        <w:pStyle w:val="ListBullet"/>
      </w:pPr>
      <w:r>
        <w:t>binary_repeated_oof_predictions.csv.gz</w:t>
      </w:r>
    </w:p>
    <w:p>
      <w:pPr>
        <w:pStyle w:val="ListBullet"/>
      </w:pPr>
      <w:r>
        <w:t>continuous_site_grouped_sensitivity.csv</w:t>
      </w:r>
    </w:p>
    <w:p>
      <w:pPr>
        <w:pStyle w:val="ListBullet"/>
      </w:pPr>
      <w:r>
        <w:t>binary_site_grouped_sensitivity.csv</w:t>
      </w:r>
    </w:p>
    <w:p>
      <w:pPr>
        <w:pStyle w:val="ListBullet"/>
      </w:pPr>
      <w:r>
        <w:t>continuous_slide_pooling_sensitivity.csv</w:t>
      </w:r>
    </w:p>
    <w:p>
      <w:pPr>
        <w:pStyle w:val="ListBullet"/>
      </w:pPr>
      <w:r>
        <w:t>binary_slide_pooling_sensitivity.csv</w:t>
      </w:r>
    </w:p>
    <w:p>
      <w:pPr>
        <w:pStyle w:val="ListBullet"/>
      </w:pPr>
      <w:r>
        <w:t>pls1_vs_pls2_inflammation.csv</w:t>
      </w:r>
    </w:p>
    <w:p>
      <w:pPr>
        <w:pStyle w:val="ListBullet"/>
      </w:pPr>
      <w:r>
        <w:t>prior_mutation_literature_crosswalk.csv</w:t>
      </w:r>
    </w:p>
    <w:p>
      <w:pPr>
        <w:pStyle w:val="ListBullet"/>
      </w:pPr>
      <w:r>
        <w:t>prior_mutation_accuracy_comparison.csv</w:t>
      </w:r>
    </w:p>
    <w:p>
      <w:pPr>
        <w:pStyle w:val="ListBullet"/>
      </w:pPr>
      <w:r>
        <w:t>supported_mutation_novelty.csv</w:t>
      </w:r>
    </w:p>
    <w:p>
      <w:pPr>
        <w:pStyle w:val="ListBullet"/>
      </w:pPr>
      <w:r>
        <w:t>slide_report_coverage_audit.csv</w:t>
      </w:r>
    </w:p>
    <w:p>
      <w:pPr>
        <w:pStyle w:val="ListBullet"/>
      </w:pPr>
      <w:r>
        <w:t>patient_slide_multiplicity_by_cancer.csv</w:t>
      </w:r>
    </w:p>
    <w:p>
      <w:pPr>
        <w:pStyle w:val="ListBullet"/>
      </w:pPr>
      <w:r>
        <w:t>participant_characteristics_by_cancer.csv</w:t>
      </w:r>
    </w:p>
    <w:p>
      <w:pPr>
        <w:pStyle w:val="ListBullet"/>
      </w:pPr>
      <w:r>
        <w:t>tcga_cdr_match_audit.csv</w:t>
      </w:r>
    </w:p>
    <w:p>
      <w:pPr>
        <w:pStyle w:val="ListBullet"/>
      </w:pPr>
      <w:r>
        <w:t>molecular_source_coverage_audit.csv</w:t>
      </w:r>
    </w:p>
    <w:p>
      <w:pPr>
        <w:pStyle w:val="ListBullet"/>
      </w:pPr>
      <w:r>
        <w:t>mutation_coverage_audit.csv</w:t>
      </w:r>
    </w:p>
    <w:p>
      <w:pPr>
        <w:pStyle w:val="ListBullet"/>
      </w:pPr>
      <w:r>
        <w:t>mutation_target_eligibility_audit.csv</w:t>
      </w:r>
    </w:p>
    <w:p>
      <w:pPr>
        <w:pStyle w:val="ListBullet"/>
      </w:pPr>
      <w:r>
        <w:t>mutation_variant_classification_audit.csv</w:t>
      </w:r>
    </w:p>
    <w:p>
      <w:pPr>
        <w:pStyle w:val="ListBullet"/>
      </w:pPr>
      <w:r>
        <w:t>source_manifest.csv</w:t>
      </w:r>
    </w:p>
    <w:p>
      <w:pPr>
        <w:pStyle w:val="ListBullet"/>
      </w:pPr>
      <w:r>
        <w:t>software_manifest.csv</w:t>
      </w:r>
    </w:p>
    <w:p>
      <w:pPr>
        <w:pStyle w:val="ListBullet"/>
      </w:pPr>
      <w:r>
        <w:t>models/model_registry.csv</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Supplementary material — TITAN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