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derived immune-feature prediction from pretrained TITAN whole-slide representations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pPr>
        <w:pStyle w:val="Heading2"/>
      </w:pPr>
      <w:r>
        <w:t>Binary class-size, fold-composition and stability analyses</w:t>
      </w:r>
    </w:p>
    <w:p>
      <w:r>
        <w:t>The primary screening estimate is the initial nested-CV value used for candidate selection, permutation testing and tier assignment. The repeated-validation estimate is the mean across five additional independently seeded nested-CV partitions and is reported as a post-selection stability estimate. The values need not be identical because the fold partitions and rSVD seeds differ; THYM–Th17, for example, had primary screening Q²=0.638 and five-repeat mean Q²=0.594. The prespecified screen retained a minimum of 20 positive and 20 negative participants so that rare but potentially informative cancer-specific endpoints were not silently discarded. We additionally evaluated a 50-per-class threshold without redefining the original multiplicity analysis. For all screen-positive binary models, every repeated outer fold was audited for training/test class counts, and the exact inner partitions used to select 1–10 components were reconstructed and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r>
        <w:t>Prediction stability used standardized held-out LDA scores because independently fitted discriminant scales are not directly comparable. For each pair of repeats, Spearman correlation was calculated over patient scores and agreement over class calls, then averaged. Limited-evidence learning curves used the original outer test fold at every fraction and fitted the model to deterministic stratified 50%, 75% and 100% subsets of that fold's training patients. The full-data point exactly reproduces the original repeated nested-CV result. Small-class screen-positive models remain in the complete analysis registry but are excluded from default TITANPred inference; an explicit include_limited_evidence=TRUE opt-in emits a warning.</w:t>
      </w:r>
    </w:p>
    <w:p>
      <w:pPr>
        <w:pStyle w:val="Heading2"/>
      </w:pPr>
      <w:r>
        <w:t>Endpoint provenance and qualitative morphology context</w:t>
      </w:r>
    </w:p>
    <w:p>
      <w:r>
        <w:t>Every eligible cancer–endpoint target was assigned a label-generation class before interpretation: directly observed genomic alteration, sequencing-derived continuous burden, computationally inferred immune-cell fraction, transcriptomic signature, pathology-associated quantity or composite genomic-context score. The machine-readable endpoint_dictionary.csv is the complete Supplementary Table S13 dictionary and contains one row for every target, including source modality, direct/inferred status, derivation algorithm, original scale, analysis transformation, missingness, expected measurement error, biological interpretation and an assay-equivalence caveat. endpoint_definition_dictionary.csv collapses these rows to unique endpoint definitions. TIL Regional Fraction alone is flagged as a same-H&amp;E-modality target.</w:t>
      </w:r>
    </w:p>
    <w:p>
      <w:r>
        <w:t>For the morphology-context sensitivity, five models were selected to represent different label modalities rather than to imply exhaustive interpretability. High and low anchors were restricted to report-covered concordant extremes of mean repeated out-of-fold predictions. Their nearest within-cancer neighbours were selected by cosine similarity of patient-level mean TITAN representations within the corresponding high/low prediction stratum. A representative report-covered slide was chosen by minimum squared distance to the patient mean. Exact prediction values and ranks were retained without dichotomising continuous outputs. Prespecified terms and excerpts were extracted from TITAN-generated slide reports only for contextual audit. This analysis cannot localise patches or support causal morphology because tile representations, pixels and independent blinded pathology annotations were unavailable.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 PLS2 was not substituted into the main resource because it applies only to coherent continuous panels, requires the intersection of patients with every response observed, shares a latent representation across a fixed ordered response set and changes the estimand from one endpoint to a joint panel. It cannot replace the individual binary PLS–LDA models. Its positive average results motivate a future locked multiresponse immune resource, but no external validation or matched multiresponse ridge baseline was available.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Screening tier A</w:t>
            </w:r>
          </w:p>
        </w:tc>
        <w:tc>
          <w:tcPr>
            <w:tcW w:type="dxa" w:w="1392"/>
          </w:tcPr>
          <w:p>
            <w:r>
              <w:rPr>
                <w:b/>
                <w:sz w:val="17"/>
              </w:rPr>
              <w:t>Screening tier B</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S2b. Sex- and broad race-stratified performance denominators</w:t>
      </w:r>
    </w:p>
    <w:p>
      <w:r>
        <w:t>The complete machine-readable subgroup_performance_audit.csv reports all 323 screen-positive models and every subgroup-specific metric or reason for non-estimability. This concise table gives exact counts for highlighted models. Recorded sex is derived from the TCGA CDR gender field. Binary counts are shown as n (positive/negative); continuous counts are n. Performance was estimated only for high-volume models (n≥200) with ≥50 patients per continuous subgroup or ≥20 positive and ≥20 negative patients per binary subgroup. These post hoc estimates reuse fixed held-out predictions and are not fairness validation.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w:t>
            </w:r>
          </w:p>
        </w:tc>
        <w:tc>
          <w:tcPr>
            <w:tcW w:type="dxa" w:w="1392"/>
          </w:tcPr>
          <w:p>
            <w:r>
              <w:rPr>
                <w:b/>
                <w:sz w:val="17"/>
              </w:rPr>
              <w:t>Endpoint</w:t>
            </w:r>
          </w:p>
        </w:tc>
        <w:tc>
          <w:tcPr>
            <w:tcW w:type="dxa" w:w="1392"/>
          </w:tcPr>
          <w:p>
            <w:r>
              <w:rPr>
                <w:b/>
                <w:sz w:val="17"/>
              </w:rPr>
              <w:t>n</w:t>
            </w:r>
          </w:p>
        </w:tc>
        <w:tc>
          <w:tcPr>
            <w:tcW w:type="dxa" w:w="1392"/>
          </w:tcPr>
          <w:p>
            <w:r>
              <w:rPr>
                <w:b/>
                <w:sz w:val="17"/>
              </w:rPr>
              <w:t>Sex F/M/missing</w:t>
            </w:r>
          </w:p>
        </w:tc>
        <w:tc>
          <w:tcPr>
            <w:tcW w:type="dxa" w:w="1392"/>
          </w:tcPr>
          <w:p>
            <w:r>
              <w:rPr>
                <w:b/>
                <w:sz w:val="17"/>
              </w:rPr>
              <w:t>Race W/B/A/O/missing</w:t>
            </w:r>
          </w:p>
        </w:tc>
        <w:tc>
          <w:tcPr>
            <w:tcW w:type="dxa" w:w="1392"/>
          </w:tcPr>
          <w:p>
            <w:r>
              <w:rPr>
                <w:b/>
                <w:sz w:val="17"/>
              </w:rPr>
              <w:t>Subgroups with performance</w:t>
            </w:r>
          </w:p>
        </w:tc>
      </w:tr>
      <w:tr>
        <w:trPr>
          <w:cantSplit/>
        </w:trPr>
        <w:tc>
          <w:tcPr>
            <w:tcW w:type="dxa" w:w="1392"/>
            <w:vAlign w:val="center"/>
          </w:tcPr>
          <w:p>
            <w:r>
              <w:rPr>
                <w:sz w:val="16"/>
              </w:rPr>
              <w:t>binary</w:t>
            </w:r>
          </w:p>
        </w:tc>
        <w:tc>
          <w:tcPr>
            <w:tcW w:type="dxa" w:w="1392"/>
            <w:vAlign w:val="center"/>
          </w:tcPr>
          <w:p>
            <w:r>
              <w:rPr>
                <w:sz w:val="16"/>
              </w:rPr>
              <w:t>COAD</w:t>
            </w:r>
          </w:p>
        </w:tc>
        <w:tc>
          <w:tcPr>
            <w:tcW w:type="dxa" w:w="1392"/>
            <w:vAlign w:val="center"/>
          </w:tcPr>
          <w:p>
            <w:r>
              <w:rPr>
                <w:sz w:val="16"/>
              </w:rPr>
              <w:t>APC [driver mutation]</w:t>
            </w:r>
          </w:p>
        </w:tc>
        <w:tc>
          <w:tcPr>
            <w:tcW w:type="dxa" w:w="1392"/>
            <w:vAlign w:val="center"/>
          </w:tcPr>
          <w:p>
            <w:r>
              <w:rPr>
                <w:sz w:val="16"/>
              </w:rPr>
              <w:t>382</w:t>
            </w:r>
          </w:p>
        </w:tc>
        <w:tc>
          <w:tcPr>
            <w:tcW w:type="dxa" w:w="1392"/>
            <w:vAlign w:val="center"/>
          </w:tcPr>
          <w:p>
            <w:r>
              <w:rPr>
                <w:sz w:val="16"/>
              </w:rPr>
              <w:t>190 (95/95)/192 (101/91)/0</w:t>
            </w:r>
          </w:p>
        </w:tc>
        <w:tc>
          <w:tcPr>
            <w:tcW w:type="dxa" w:w="1392"/>
            <w:vAlign w:val="center"/>
          </w:tcPr>
          <w:p>
            <w:r>
              <w:rPr>
                <w:sz w:val="16"/>
              </w:rPr>
              <w:t>198 (143/55)/54 (42/12)/11 (6/5)/1 (0/1)/118 (5/113)</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COAD</w:t>
            </w:r>
          </w:p>
        </w:tc>
        <w:tc>
          <w:tcPr>
            <w:tcW w:type="dxa" w:w="1392"/>
            <w:vAlign w:val="center"/>
          </w:tcPr>
          <w:p>
            <w:r>
              <w:rPr>
                <w:sz w:val="16"/>
              </w:rPr>
              <w:t>TP53 [driver mutation]</w:t>
            </w:r>
          </w:p>
        </w:tc>
        <w:tc>
          <w:tcPr>
            <w:tcW w:type="dxa" w:w="1392"/>
            <w:vAlign w:val="center"/>
          </w:tcPr>
          <w:p>
            <w:r>
              <w:rPr>
                <w:sz w:val="16"/>
              </w:rPr>
              <w:t>382</w:t>
            </w:r>
          </w:p>
        </w:tc>
        <w:tc>
          <w:tcPr>
            <w:tcW w:type="dxa" w:w="1392"/>
            <w:vAlign w:val="center"/>
          </w:tcPr>
          <w:p>
            <w:r>
              <w:rPr>
                <w:sz w:val="16"/>
              </w:rPr>
              <w:t>190 (74/116)/192 (87/105)/0</w:t>
            </w:r>
          </w:p>
        </w:tc>
        <w:tc>
          <w:tcPr>
            <w:tcW w:type="dxa" w:w="1392"/>
            <w:vAlign w:val="center"/>
          </w:tcPr>
          <w:p>
            <w:r>
              <w:rPr>
                <w:sz w:val="16"/>
              </w:rPr>
              <w:t>198 (121/77)/54 (35/19)/11 (4/7)/1 (0/1)/118 (1/117)</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IDH1 [driver mutation]</w:t>
            </w:r>
          </w:p>
        </w:tc>
        <w:tc>
          <w:tcPr>
            <w:tcW w:type="dxa" w:w="1392"/>
            <w:vAlign w:val="center"/>
          </w:tcPr>
          <w:p>
            <w:r>
              <w:rPr>
                <w:sz w:val="16"/>
              </w:rPr>
              <w:t>485</w:t>
            </w:r>
          </w:p>
        </w:tc>
        <w:tc>
          <w:tcPr>
            <w:tcW w:type="dxa" w:w="1392"/>
            <w:vAlign w:val="center"/>
          </w:tcPr>
          <w:p>
            <w:r>
              <w:rPr>
                <w:sz w:val="16"/>
              </w:rPr>
              <w:t>216 (166/50)/269 (209/60)/0</w:t>
            </w:r>
          </w:p>
        </w:tc>
        <w:tc>
          <w:tcPr>
            <w:tcW w:type="dxa" w:w="1392"/>
            <w:vAlign w:val="center"/>
          </w:tcPr>
          <w:p>
            <w:r>
              <w:rPr>
                <w:sz w:val="16"/>
              </w:rPr>
              <w:t>447 (350/97)/20 (12/8)/7 (5/2)/1 (0/1)/10 (8/2)</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TP53 [driver mutation]</w:t>
            </w:r>
          </w:p>
        </w:tc>
        <w:tc>
          <w:tcPr>
            <w:tcW w:type="dxa" w:w="1392"/>
            <w:vAlign w:val="center"/>
          </w:tcPr>
          <w:p>
            <w:r>
              <w:rPr>
                <w:sz w:val="16"/>
              </w:rPr>
              <w:t>485</w:t>
            </w:r>
          </w:p>
        </w:tc>
        <w:tc>
          <w:tcPr>
            <w:tcW w:type="dxa" w:w="1392"/>
            <w:vAlign w:val="center"/>
          </w:tcPr>
          <w:p>
            <w:r>
              <w:rPr>
                <w:sz w:val="16"/>
              </w:rPr>
              <w:t>216 (98/118)/269 (134/135)/0</w:t>
            </w:r>
          </w:p>
        </w:tc>
        <w:tc>
          <w:tcPr>
            <w:tcW w:type="dxa" w:w="1392"/>
            <w:vAlign w:val="center"/>
          </w:tcPr>
          <w:p>
            <w:r>
              <w:rPr>
                <w:sz w:val="16"/>
              </w:rPr>
              <w:t>447 (222/225)/20 (7/13)/7 (1/6)/1 (0/1)/10 (2/8)</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READ</w:t>
            </w:r>
          </w:p>
        </w:tc>
        <w:tc>
          <w:tcPr>
            <w:tcW w:type="dxa" w:w="1392"/>
            <w:vAlign w:val="center"/>
          </w:tcPr>
          <w:p>
            <w:r>
              <w:rPr>
                <w:sz w:val="16"/>
              </w:rPr>
              <w:t>APC [driver mutation]</w:t>
            </w:r>
          </w:p>
        </w:tc>
        <w:tc>
          <w:tcPr>
            <w:tcW w:type="dxa" w:w="1392"/>
            <w:vAlign w:val="center"/>
          </w:tcPr>
          <w:p>
            <w:r>
              <w:rPr>
                <w:sz w:val="16"/>
              </w:rPr>
              <w:t>135</w:t>
            </w:r>
          </w:p>
        </w:tc>
        <w:tc>
          <w:tcPr>
            <w:tcW w:type="dxa" w:w="1392"/>
            <w:vAlign w:val="center"/>
          </w:tcPr>
          <w:p>
            <w:r>
              <w:rPr>
                <w:sz w:val="16"/>
              </w:rPr>
              <w:t>62 (30/32)/73 (35/38)/0</w:t>
            </w:r>
          </w:p>
        </w:tc>
        <w:tc>
          <w:tcPr>
            <w:tcW w:type="dxa" w:w="1392"/>
            <w:vAlign w:val="center"/>
          </w:tcPr>
          <w:p>
            <w:r>
              <w:rPr>
                <w:sz w:val="16"/>
              </w:rPr>
              <w:t>73 (58/15)/6 (5/1)/1 (0/1)/0/55 (2/53)</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READ</w:t>
            </w:r>
          </w:p>
        </w:tc>
        <w:tc>
          <w:tcPr>
            <w:tcW w:type="dxa" w:w="1392"/>
            <w:vAlign w:val="center"/>
          </w:tcPr>
          <w:p>
            <w:r>
              <w:rPr>
                <w:sz w:val="16"/>
              </w:rPr>
              <w:t>TP53 [driver mutation]</w:t>
            </w:r>
          </w:p>
        </w:tc>
        <w:tc>
          <w:tcPr>
            <w:tcW w:type="dxa" w:w="1392"/>
            <w:vAlign w:val="center"/>
          </w:tcPr>
          <w:p>
            <w:r>
              <w:rPr>
                <w:sz w:val="16"/>
              </w:rPr>
              <w:t>135</w:t>
            </w:r>
          </w:p>
        </w:tc>
        <w:tc>
          <w:tcPr>
            <w:tcW w:type="dxa" w:w="1392"/>
            <w:vAlign w:val="center"/>
          </w:tcPr>
          <w:p>
            <w:r>
              <w:rPr>
                <w:sz w:val="16"/>
              </w:rPr>
              <w:t>62 (30/32)/73 (36/37)/0</w:t>
            </w:r>
          </w:p>
        </w:tc>
        <w:tc>
          <w:tcPr>
            <w:tcW w:type="dxa" w:w="1392"/>
            <w:vAlign w:val="center"/>
          </w:tcPr>
          <w:p>
            <w:r>
              <w:rPr>
                <w:sz w:val="16"/>
              </w:rPr>
              <w:t>73 (57/16)/6 (5/1)/1 (1/0)/0/55 (3/52)</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THCA</w:t>
            </w:r>
          </w:p>
        </w:tc>
        <w:tc>
          <w:tcPr>
            <w:tcW w:type="dxa" w:w="1392"/>
            <w:vAlign w:val="center"/>
          </w:tcPr>
          <w:p>
            <w:r>
              <w:rPr>
                <w:sz w:val="16"/>
              </w:rPr>
              <w:t>BRAF [driver mutation]</w:t>
            </w:r>
          </w:p>
        </w:tc>
        <w:tc>
          <w:tcPr>
            <w:tcW w:type="dxa" w:w="1392"/>
            <w:vAlign w:val="center"/>
          </w:tcPr>
          <w:p>
            <w:r>
              <w:rPr>
                <w:sz w:val="16"/>
              </w:rPr>
              <w:t>490</w:t>
            </w:r>
          </w:p>
        </w:tc>
        <w:tc>
          <w:tcPr>
            <w:tcW w:type="dxa" w:w="1392"/>
            <w:vAlign w:val="center"/>
          </w:tcPr>
          <w:p>
            <w:r>
              <w:rPr>
                <w:sz w:val="16"/>
              </w:rPr>
              <w:t>361 (212/149)/129 (77/52)/0</w:t>
            </w:r>
          </w:p>
        </w:tc>
        <w:tc>
          <w:tcPr>
            <w:tcW w:type="dxa" w:w="1392"/>
            <w:vAlign w:val="center"/>
          </w:tcPr>
          <w:p>
            <w:r>
              <w:rPr>
                <w:sz w:val="16"/>
              </w:rPr>
              <w:t>320 (204/116)/26 (15/11)/51 (31/20)/1 (1/0)/92 (38/54)</w:t>
            </w:r>
          </w:p>
        </w:tc>
        <w:tc>
          <w:tcPr>
            <w:tcW w:type="dxa" w:w="1392"/>
            <w:vAlign w:val="center"/>
          </w:tcPr>
          <w:p>
            <w:r>
              <w:rPr>
                <w:sz w:val="16"/>
              </w:rPr>
              <w:t>Asian, White, FEMALE, MALE</w:t>
            </w:r>
          </w:p>
        </w:tc>
      </w:tr>
      <w:tr>
        <w:trPr>
          <w:cantSplit/>
        </w:trPr>
        <w:tc>
          <w:tcPr>
            <w:tcW w:type="dxa" w:w="1392"/>
            <w:vAlign w:val="center"/>
          </w:tcPr>
          <w:p>
            <w:r>
              <w:rPr>
                <w:sz w:val="16"/>
              </w:rPr>
              <w:t>binary</w:t>
            </w:r>
          </w:p>
        </w:tc>
        <w:tc>
          <w:tcPr>
            <w:tcW w:type="dxa" w:w="1392"/>
            <w:vAlign w:val="center"/>
          </w:tcPr>
          <w:p>
            <w:r>
              <w:rPr>
                <w:sz w:val="16"/>
              </w:rPr>
              <w:t>THYM</w:t>
            </w:r>
          </w:p>
        </w:tc>
        <w:tc>
          <w:tcPr>
            <w:tcW w:type="dxa" w:w="1392"/>
            <w:vAlign w:val="center"/>
          </w:tcPr>
          <w:p>
            <w:r>
              <w:rPr>
                <w:sz w:val="16"/>
              </w:rPr>
              <w:t>GTF2I [driver mutation]</w:t>
            </w:r>
          </w:p>
        </w:tc>
        <w:tc>
          <w:tcPr>
            <w:tcW w:type="dxa" w:w="1392"/>
            <w:vAlign w:val="center"/>
          </w:tcPr>
          <w:p>
            <w:r>
              <w:rPr>
                <w:sz w:val="16"/>
              </w:rPr>
              <w:t>120</w:t>
            </w:r>
          </w:p>
        </w:tc>
        <w:tc>
          <w:tcPr>
            <w:tcW w:type="dxa" w:w="1392"/>
            <w:vAlign w:val="center"/>
          </w:tcPr>
          <w:p>
            <w:r>
              <w:rPr>
                <w:sz w:val="16"/>
              </w:rPr>
              <w:t>59 (28/31)/61 (31/30)/0</w:t>
            </w:r>
          </w:p>
        </w:tc>
        <w:tc>
          <w:tcPr>
            <w:tcW w:type="dxa" w:w="1392"/>
            <w:vAlign w:val="center"/>
          </w:tcPr>
          <w:p>
            <w:r>
              <w:rPr>
                <w:sz w:val="16"/>
              </w:rPr>
              <w:t>99 (48/51)/6 (3/3)/13 (7/6)/0/2 (1/1)</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UCEC</w:t>
            </w:r>
          </w:p>
        </w:tc>
        <w:tc>
          <w:tcPr>
            <w:tcW w:type="dxa" w:w="1392"/>
            <w:vAlign w:val="center"/>
          </w:tcPr>
          <w:p>
            <w:r>
              <w:rPr>
                <w:sz w:val="16"/>
              </w:rPr>
              <w:t>Any called fusion [fusion]</w:t>
            </w:r>
          </w:p>
        </w:tc>
        <w:tc>
          <w:tcPr>
            <w:tcW w:type="dxa" w:w="1392"/>
            <w:vAlign w:val="center"/>
          </w:tcPr>
          <w:p>
            <w:r>
              <w:rPr>
                <w:sz w:val="16"/>
              </w:rPr>
              <w:t>153</w:t>
            </w:r>
          </w:p>
        </w:tc>
        <w:tc>
          <w:tcPr>
            <w:tcW w:type="dxa" w:w="1392"/>
            <w:vAlign w:val="center"/>
          </w:tcPr>
          <w:p>
            <w:r>
              <w:rPr>
                <w:sz w:val="16"/>
              </w:rPr>
              <w:t>153 (80/73)/0/0</w:t>
            </w:r>
          </w:p>
        </w:tc>
        <w:tc>
          <w:tcPr>
            <w:tcW w:type="dxa" w:w="1392"/>
            <w:vAlign w:val="center"/>
          </w:tcPr>
          <w:p>
            <w:r>
              <w:rPr>
                <w:sz w:val="16"/>
              </w:rPr>
              <w:t>69 (39/30)/62 (32/30)/1 (0/1)/3 (1/2)/18 (8/10)</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COAD</w:t>
            </w:r>
          </w:p>
        </w:tc>
        <w:tc>
          <w:tcPr>
            <w:tcW w:type="dxa" w:w="1392"/>
            <w:vAlign w:val="center"/>
          </w:tcPr>
          <w:p>
            <w:r>
              <w:rPr>
                <w:sz w:val="16"/>
              </w:rPr>
              <w:t>MSI-H strict (MANTIS &gt;0.6) [microsatellite instability sensitivity]</w:t>
            </w:r>
          </w:p>
        </w:tc>
        <w:tc>
          <w:tcPr>
            <w:tcW w:type="dxa" w:w="1392"/>
            <w:vAlign w:val="center"/>
          </w:tcPr>
          <w:p>
            <w:r>
              <w:rPr>
                <w:sz w:val="16"/>
              </w:rPr>
              <w:t>374</w:t>
            </w:r>
          </w:p>
        </w:tc>
        <w:tc>
          <w:tcPr>
            <w:tcW w:type="dxa" w:w="1392"/>
            <w:vAlign w:val="center"/>
          </w:tcPr>
          <w:p>
            <w:r>
              <w:rPr>
                <w:sz w:val="16"/>
              </w:rPr>
              <w:t>186 (36/150)/187 (21/166)/1 (0/1)</w:t>
            </w:r>
          </w:p>
        </w:tc>
        <w:tc>
          <w:tcPr>
            <w:tcW w:type="dxa" w:w="1392"/>
            <w:vAlign w:val="center"/>
          </w:tcPr>
          <w:p>
            <w:r>
              <w:rPr>
                <w:sz w:val="16"/>
              </w:rPr>
              <w:t>188 (33/155)/53 (7/46)/11 (1/10)/1 (0/1)/121 (16/105)</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HIPPO [oncogenic pathway]</w:t>
            </w:r>
          </w:p>
        </w:tc>
        <w:tc>
          <w:tcPr>
            <w:tcW w:type="dxa" w:w="1392"/>
            <w:vAlign w:val="center"/>
          </w:tcPr>
          <w:p>
            <w:r>
              <w:rPr>
                <w:sz w:val="16"/>
              </w:rPr>
              <w:t>481</w:t>
            </w:r>
          </w:p>
        </w:tc>
        <w:tc>
          <w:tcPr>
            <w:tcW w:type="dxa" w:w="1392"/>
            <w:vAlign w:val="center"/>
          </w:tcPr>
          <w:p>
            <w:r>
              <w:rPr>
                <w:sz w:val="16"/>
              </w:rPr>
              <w:t>212 (167/45)/268 (211/57)/1 (1/0)</w:t>
            </w:r>
          </w:p>
        </w:tc>
        <w:tc>
          <w:tcPr>
            <w:tcW w:type="dxa" w:w="1392"/>
            <w:vAlign w:val="center"/>
          </w:tcPr>
          <w:p>
            <w:r>
              <w:rPr>
                <w:sz w:val="16"/>
              </w:rPr>
              <w:t>443 (354/89)/20 (13/7)/6 (3/3)/1 (0/1)/11 (9/2)</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TP53 [oncogenic pathway]</w:t>
            </w:r>
          </w:p>
        </w:tc>
        <w:tc>
          <w:tcPr>
            <w:tcW w:type="dxa" w:w="1392"/>
            <w:vAlign w:val="center"/>
          </w:tcPr>
          <w:p>
            <w:r>
              <w:rPr>
                <w:sz w:val="16"/>
              </w:rPr>
              <w:t>481</w:t>
            </w:r>
          </w:p>
        </w:tc>
        <w:tc>
          <w:tcPr>
            <w:tcW w:type="dxa" w:w="1392"/>
            <w:vAlign w:val="center"/>
          </w:tcPr>
          <w:p>
            <w:r>
              <w:rPr>
                <w:sz w:val="16"/>
              </w:rPr>
              <w:t>212 (103/109)/268 (144/124)/1 (1/0)</w:t>
            </w:r>
          </w:p>
        </w:tc>
        <w:tc>
          <w:tcPr>
            <w:tcW w:type="dxa" w:w="1392"/>
            <w:vAlign w:val="center"/>
          </w:tcPr>
          <w:p>
            <w:r>
              <w:rPr>
                <w:sz w:val="16"/>
              </w:rPr>
              <w:t>443 (234/209)/20 (9/11)/6 (2/4)/1 (0/1)/11 (3/8)</w:t>
            </w:r>
          </w:p>
        </w:tc>
        <w:tc>
          <w:tcPr>
            <w:tcW w:type="dxa" w:w="1392"/>
            <w:vAlign w:val="center"/>
          </w:tcPr>
          <w:p>
            <w:r>
              <w:rPr>
                <w:sz w:val="16"/>
              </w:rPr>
              <w:t>White, FEMALE, MALE</w:t>
            </w:r>
          </w:p>
        </w:tc>
      </w:tr>
      <w:tr>
        <w:trPr>
          <w:cantSplit/>
        </w:trPr>
        <w:tc>
          <w:tcPr>
            <w:tcW w:type="dxa" w:w="1392"/>
            <w:vAlign w:val="center"/>
          </w:tcPr>
          <w:p>
            <w:r>
              <w:rPr>
                <w:sz w:val="16"/>
              </w:rPr>
              <w:t>continuous</w:t>
            </w:r>
          </w:p>
        </w:tc>
        <w:tc>
          <w:tcPr>
            <w:tcW w:type="dxa" w:w="1392"/>
            <w:vAlign w:val="center"/>
          </w:tcPr>
          <w:p>
            <w:r>
              <w:rPr>
                <w:sz w:val="16"/>
              </w:rPr>
              <w:t>BRCA</w:t>
            </w:r>
          </w:p>
        </w:tc>
        <w:tc>
          <w:tcPr>
            <w:tcW w:type="dxa" w:w="1392"/>
            <w:vAlign w:val="center"/>
          </w:tcPr>
          <w:p>
            <w:r>
              <w:rPr>
                <w:sz w:val="16"/>
              </w:rPr>
              <w:t>Proliferation [thorsson]</w:t>
            </w:r>
          </w:p>
        </w:tc>
        <w:tc>
          <w:tcPr>
            <w:tcW w:type="dxa" w:w="1392"/>
            <w:vAlign w:val="center"/>
          </w:tcPr>
          <w:p>
            <w:r>
              <w:rPr>
                <w:sz w:val="16"/>
              </w:rPr>
              <w:t>1039</w:t>
            </w:r>
          </w:p>
        </w:tc>
        <w:tc>
          <w:tcPr>
            <w:tcW w:type="dxa" w:w="1392"/>
            <w:vAlign w:val="center"/>
          </w:tcPr>
          <w:p>
            <w:r>
              <w:rPr>
                <w:sz w:val="16"/>
              </w:rPr>
              <w:t>1027/12/0</w:t>
            </w:r>
          </w:p>
        </w:tc>
        <w:tc>
          <w:tcPr>
            <w:tcW w:type="dxa" w:w="1392"/>
            <w:vAlign w:val="center"/>
          </w:tcPr>
          <w:p>
            <w:r>
              <w:rPr>
                <w:sz w:val="16"/>
              </w:rPr>
              <w:t>721/167/61/1/89</w:t>
            </w:r>
          </w:p>
        </w:tc>
        <w:tc>
          <w:tcPr>
            <w:tcW w:type="dxa" w:w="1392"/>
            <w:vAlign w:val="center"/>
          </w:tcPr>
          <w:p>
            <w:r>
              <w:rPr>
                <w:sz w:val="16"/>
              </w:rPr>
              <w:t>Asian, Black or African American, White, FEMALE</w:t>
            </w:r>
          </w:p>
        </w:tc>
      </w:tr>
      <w:tr>
        <w:trPr>
          <w:cantSplit/>
        </w:trPr>
        <w:tc>
          <w:tcPr>
            <w:tcW w:type="dxa" w:w="1392"/>
            <w:vAlign w:val="center"/>
          </w:tcPr>
          <w:p>
            <w:r>
              <w:rPr>
                <w:sz w:val="16"/>
              </w:rPr>
              <w:t>continuous</w:t>
            </w:r>
          </w:p>
        </w:tc>
        <w:tc>
          <w:tcPr>
            <w:tcW w:type="dxa" w:w="1392"/>
            <w:vAlign w:val="center"/>
          </w:tcPr>
          <w:p>
            <w:r>
              <w:rPr>
                <w:sz w:val="16"/>
              </w:rPr>
              <w:t>BRCA</w:t>
            </w:r>
          </w:p>
        </w:tc>
        <w:tc>
          <w:tcPr>
            <w:tcW w:type="dxa" w:w="1392"/>
            <w:vAlign w:val="center"/>
          </w:tcPr>
          <w:p>
            <w:r>
              <w:rPr>
                <w:sz w:val="16"/>
              </w:rPr>
              <w:t>Wound Healing [thorsson]</w:t>
            </w:r>
          </w:p>
        </w:tc>
        <w:tc>
          <w:tcPr>
            <w:tcW w:type="dxa" w:w="1392"/>
            <w:vAlign w:val="center"/>
          </w:tcPr>
          <w:p>
            <w:r>
              <w:rPr>
                <w:sz w:val="16"/>
              </w:rPr>
              <w:t>1039</w:t>
            </w:r>
          </w:p>
        </w:tc>
        <w:tc>
          <w:tcPr>
            <w:tcW w:type="dxa" w:w="1392"/>
            <w:vAlign w:val="center"/>
          </w:tcPr>
          <w:p>
            <w:r>
              <w:rPr>
                <w:sz w:val="16"/>
              </w:rPr>
              <w:t>1027/12/0</w:t>
            </w:r>
          </w:p>
        </w:tc>
        <w:tc>
          <w:tcPr>
            <w:tcW w:type="dxa" w:w="1392"/>
            <w:vAlign w:val="center"/>
          </w:tcPr>
          <w:p>
            <w:r>
              <w:rPr>
                <w:sz w:val="16"/>
              </w:rPr>
              <w:t>721/167/61/1/89</w:t>
            </w:r>
          </w:p>
        </w:tc>
        <w:tc>
          <w:tcPr>
            <w:tcW w:type="dxa" w:w="1392"/>
            <w:vAlign w:val="center"/>
          </w:tcPr>
          <w:p>
            <w:r>
              <w:rPr>
                <w:sz w:val="16"/>
              </w:rPr>
              <w:t>Asian, Black or African American, White, FEMALE</w:t>
            </w:r>
          </w:p>
        </w:tc>
      </w:tr>
      <w:tr>
        <w:trPr>
          <w:cantSplit/>
        </w:trPr>
        <w:tc>
          <w:tcPr>
            <w:tcW w:type="dxa" w:w="1392"/>
            <w:vAlign w:val="center"/>
          </w:tcPr>
          <w:p>
            <w:r>
              <w:rPr>
                <w:sz w:val="16"/>
              </w:rPr>
              <w:t>continuous</w:t>
            </w:r>
          </w:p>
        </w:tc>
        <w:tc>
          <w:tcPr>
            <w:tcW w:type="dxa" w:w="1392"/>
            <w:vAlign w:val="center"/>
          </w:tcPr>
          <w:p>
            <w:r>
              <w:rPr>
                <w:sz w:val="16"/>
              </w:rPr>
              <w:t>KIRP</w:t>
            </w:r>
          </w:p>
        </w:tc>
        <w:tc>
          <w:tcPr>
            <w:tcW w:type="dxa" w:w="1392"/>
            <w:vAlign w:val="center"/>
          </w:tcPr>
          <w:p>
            <w:r>
              <w:rPr>
                <w:sz w:val="16"/>
              </w:rPr>
              <w:t>Proliferation [thorsson]</w:t>
            </w:r>
          </w:p>
        </w:tc>
        <w:tc>
          <w:tcPr>
            <w:tcW w:type="dxa" w:w="1392"/>
            <w:vAlign w:val="center"/>
          </w:tcPr>
          <w:p>
            <w:r>
              <w:rPr>
                <w:sz w:val="16"/>
              </w:rPr>
              <w:t>261</w:t>
            </w:r>
          </w:p>
        </w:tc>
        <w:tc>
          <w:tcPr>
            <w:tcW w:type="dxa" w:w="1392"/>
            <w:vAlign w:val="center"/>
          </w:tcPr>
          <w:p>
            <w:r>
              <w:rPr>
                <w:sz w:val="16"/>
              </w:rPr>
              <w:t>63/198/0</w:t>
            </w:r>
          </w:p>
        </w:tc>
        <w:tc>
          <w:tcPr>
            <w:tcW w:type="dxa" w:w="1392"/>
            <w:vAlign w:val="center"/>
          </w:tcPr>
          <w:p>
            <w:r>
              <w:rPr>
                <w:sz w:val="16"/>
              </w:rPr>
              <w:t>185/57/6/2/11</w:t>
            </w:r>
          </w:p>
        </w:tc>
        <w:tc>
          <w:tcPr>
            <w:tcW w:type="dxa" w:w="1392"/>
            <w:vAlign w:val="center"/>
          </w:tcPr>
          <w:p>
            <w:r>
              <w:rPr>
                <w:sz w:val="16"/>
              </w:rPr>
              <w:t>Black or African American, White, FEMALE, MALE</w:t>
            </w:r>
          </w:p>
        </w:tc>
      </w:tr>
      <w:tr>
        <w:trPr>
          <w:cantSplit/>
        </w:trPr>
        <w:tc>
          <w:tcPr>
            <w:tcW w:type="dxa" w:w="1392"/>
            <w:vAlign w:val="center"/>
          </w:tcPr>
          <w:p>
            <w:r>
              <w:rPr>
                <w:sz w:val="16"/>
              </w:rPr>
              <w:t>continuous</w:t>
            </w:r>
          </w:p>
        </w:tc>
        <w:tc>
          <w:tcPr>
            <w:tcW w:type="dxa" w:w="1392"/>
            <w:vAlign w:val="center"/>
          </w:tcPr>
          <w:p>
            <w:r>
              <w:rPr>
                <w:sz w:val="16"/>
              </w:rPr>
              <w:t>LUAD</w:t>
            </w:r>
          </w:p>
        </w:tc>
        <w:tc>
          <w:tcPr>
            <w:tcW w:type="dxa" w:w="1392"/>
            <w:vAlign w:val="center"/>
          </w:tcPr>
          <w:p>
            <w:r>
              <w:rPr>
                <w:sz w:val="16"/>
              </w:rPr>
              <w:t>Proliferation [thorsson]</w:t>
            </w:r>
          </w:p>
        </w:tc>
        <w:tc>
          <w:tcPr>
            <w:tcW w:type="dxa" w:w="1392"/>
            <w:vAlign w:val="center"/>
          </w:tcPr>
          <w:p>
            <w:r>
              <w:rPr>
                <w:sz w:val="16"/>
              </w:rPr>
              <w:t>410</w:t>
            </w:r>
          </w:p>
        </w:tc>
        <w:tc>
          <w:tcPr>
            <w:tcW w:type="dxa" w:w="1392"/>
            <w:vAlign w:val="center"/>
          </w:tcPr>
          <w:p>
            <w:r>
              <w:rPr>
                <w:sz w:val="16"/>
              </w:rPr>
              <w:t>225/185/0</w:t>
            </w:r>
          </w:p>
        </w:tc>
        <w:tc>
          <w:tcPr>
            <w:tcW w:type="dxa" w:w="1392"/>
            <w:vAlign w:val="center"/>
          </w:tcPr>
          <w:p>
            <w:r>
              <w:rPr>
                <w:sz w:val="16"/>
              </w:rPr>
              <w:t>310/43/8/1/48</w:t>
            </w:r>
          </w:p>
        </w:tc>
        <w:tc>
          <w:tcPr>
            <w:tcW w:type="dxa" w:w="1392"/>
            <w:vAlign w:val="center"/>
          </w:tcPr>
          <w:p>
            <w:r>
              <w:rPr>
                <w:sz w:val="16"/>
              </w:rPr>
              <w:t>White, FEMALE, MALE</w:t>
            </w:r>
          </w:p>
        </w:tc>
      </w:tr>
      <w:tr>
        <w:trPr>
          <w:cantSplit/>
        </w:trPr>
        <w:tc>
          <w:tcPr>
            <w:tcW w:type="dxa" w:w="1392"/>
            <w:vAlign w:val="center"/>
          </w:tcPr>
          <w:p>
            <w:r>
              <w:rPr>
                <w:sz w:val="16"/>
              </w:rPr>
              <w:t>continuous</w:t>
            </w:r>
          </w:p>
        </w:tc>
        <w:tc>
          <w:tcPr>
            <w:tcW w:type="dxa" w:w="1392"/>
            <w:vAlign w:val="center"/>
          </w:tcPr>
          <w:p>
            <w:r>
              <w:rPr>
                <w:sz w:val="16"/>
              </w:rPr>
              <w:t>SARC</w:t>
            </w:r>
          </w:p>
        </w:tc>
        <w:tc>
          <w:tcPr>
            <w:tcW w:type="dxa" w:w="1392"/>
            <w:vAlign w:val="center"/>
          </w:tcPr>
          <w:p>
            <w:r>
              <w:rPr>
                <w:sz w:val="16"/>
              </w:rPr>
              <w:t>Macrophage Regulation [thorsson]</w:t>
            </w:r>
          </w:p>
        </w:tc>
        <w:tc>
          <w:tcPr>
            <w:tcW w:type="dxa" w:w="1392"/>
            <w:vAlign w:val="center"/>
          </w:tcPr>
          <w:p>
            <w:r>
              <w:rPr>
                <w:sz w:val="16"/>
              </w:rPr>
              <w:t>218</w:t>
            </w:r>
          </w:p>
        </w:tc>
        <w:tc>
          <w:tcPr>
            <w:tcW w:type="dxa" w:w="1392"/>
            <w:vAlign w:val="center"/>
          </w:tcPr>
          <w:p>
            <w:r>
              <w:rPr>
                <w:sz w:val="16"/>
              </w:rPr>
              <w:t>120/98/0</w:t>
            </w:r>
          </w:p>
        </w:tc>
        <w:tc>
          <w:tcPr>
            <w:tcW w:type="dxa" w:w="1392"/>
            <w:vAlign w:val="center"/>
          </w:tcPr>
          <w:p>
            <w:r>
              <w:rPr>
                <w:sz w:val="16"/>
              </w:rPr>
              <w:t>191/16/3/0/8</w:t>
            </w:r>
          </w:p>
        </w:tc>
        <w:tc>
          <w:tcPr>
            <w:tcW w:type="dxa" w:w="1392"/>
            <w:vAlign w:val="center"/>
          </w:tcPr>
          <w:p>
            <w:r>
              <w:rPr>
                <w:sz w:val="16"/>
              </w:rPr>
              <w:t>White, FEMALE, MALE</w:t>
            </w:r>
          </w:p>
        </w:tc>
      </w:tr>
      <w:tr>
        <w:trPr>
          <w:cantSplit/>
        </w:trPr>
        <w:tc>
          <w:tcPr>
            <w:tcW w:type="dxa" w:w="1392"/>
            <w:vAlign w:val="center"/>
          </w:tcPr>
          <w:p>
            <w:r>
              <w:rPr>
                <w:sz w:val="16"/>
              </w:rPr>
              <w:t>continuous</w:t>
            </w:r>
          </w:p>
        </w:tc>
        <w:tc>
          <w:tcPr>
            <w:tcW w:type="dxa" w:w="1392"/>
            <w:vAlign w:val="center"/>
          </w:tcPr>
          <w:p>
            <w:r>
              <w:rPr>
                <w:sz w:val="16"/>
              </w:rPr>
              <w:t>TGCT</w:t>
            </w:r>
          </w:p>
        </w:tc>
        <w:tc>
          <w:tcPr>
            <w:tcW w:type="dxa" w:w="1392"/>
            <w:vAlign w:val="center"/>
          </w:tcPr>
          <w:p>
            <w:r>
              <w:rPr>
                <w:sz w:val="16"/>
              </w:rPr>
              <w:t>TGF-beta Response [thorsson]</w:t>
            </w:r>
          </w:p>
        </w:tc>
        <w:tc>
          <w:tcPr>
            <w:tcW w:type="dxa" w:w="1392"/>
            <w:vAlign w:val="center"/>
          </w:tcPr>
          <w:p>
            <w:r>
              <w:rPr>
                <w:sz w:val="16"/>
              </w:rPr>
              <w:t>148</w:t>
            </w:r>
          </w:p>
        </w:tc>
        <w:tc>
          <w:tcPr>
            <w:tcW w:type="dxa" w:w="1392"/>
            <w:vAlign w:val="center"/>
          </w:tcPr>
          <w:p>
            <w:r>
              <w:rPr>
                <w:sz w:val="16"/>
              </w:rPr>
              <w:t>0/132/16</w:t>
            </w:r>
          </w:p>
        </w:tc>
        <w:tc>
          <w:tcPr>
            <w:tcW w:type="dxa" w:w="1392"/>
            <w:vAlign w:val="center"/>
          </w:tcPr>
          <w:p>
            <w:r>
              <w:rPr>
                <w:sz w:val="16"/>
              </w:rPr>
              <w:t>117/6/4/0/21</w:t>
            </w:r>
          </w:p>
        </w:tc>
        <w:tc>
          <w:tcPr>
            <w:tcW w:type="dxa" w:w="1392"/>
            <w:vAlign w:val="center"/>
          </w:tcPr>
          <w:p>
            <w:r>
              <w:rPr>
                <w:sz w:val="16"/>
              </w:rPr>
              <w:t>None: denominator rule not met</w:t>
            </w:r>
          </w:p>
        </w:tc>
      </w:tr>
      <w:tr>
        <w:trPr>
          <w:cantSplit/>
        </w:trPr>
        <w:tc>
          <w:tcPr>
            <w:tcW w:type="dxa" w:w="1392"/>
            <w:vAlign w:val="center"/>
          </w:tcPr>
          <w:p>
            <w:r>
              <w:rPr>
                <w:sz w:val="16"/>
              </w:rPr>
              <w:t>continuous</w:t>
            </w:r>
          </w:p>
        </w:tc>
        <w:tc>
          <w:tcPr>
            <w:tcW w:type="dxa" w:w="1392"/>
            <w:vAlign w:val="center"/>
          </w:tcPr>
          <w:p>
            <w:r>
              <w:rPr>
                <w:sz w:val="16"/>
              </w:rPr>
              <w:t>TGCT</w:t>
            </w:r>
          </w:p>
        </w:tc>
        <w:tc>
          <w:tcPr>
            <w:tcW w:type="dxa" w:w="1392"/>
            <w:vAlign w:val="center"/>
          </w:tcPr>
          <w:p>
            <w:r>
              <w:rPr>
                <w:sz w:val="16"/>
              </w:rPr>
              <w:t>Wound Healing [thorsson]</w:t>
            </w:r>
          </w:p>
        </w:tc>
        <w:tc>
          <w:tcPr>
            <w:tcW w:type="dxa" w:w="1392"/>
            <w:vAlign w:val="center"/>
          </w:tcPr>
          <w:p>
            <w:r>
              <w:rPr>
                <w:sz w:val="16"/>
              </w:rPr>
              <w:t>148</w:t>
            </w:r>
          </w:p>
        </w:tc>
        <w:tc>
          <w:tcPr>
            <w:tcW w:type="dxa" w:w="1392"/>
            <w:vAlign w:val="center"/>
          </w:tcPr>
          <w:p>
            <w:r>
              <w:rPr>
                <w:sz w:val="16"/>
              </w:rPr>
              <w:t>0/132/16</w:t>
            </w:r>
          </w:p>
        </w:tc>
        <w:tc>
          <w:tcPr>
            <w:tcW w:type="dxa" w:w="1392"/>
            <w:vAlign w:val="center"/>
          </w:tcPr>
          <w:p>
            <w:r>
              <w:rPr>
                <w:sz w:val="16"/>
              </w:rPr>
              <w:t>117/6/4/0/21</w:t>
            </w:r>
          </w:p>
        </w:tc>
        <w:tc>
          <w:tcPr>
            <w:tcW w:type="dxa" w:w="1392"/>
            <w:vAlign w:val="center"/>
          </w:tcPr>
          <w:p>
            <w:r>
              <w:rPr>
                <w:sz w:val="16"/>
              </w:rPr>
              <w:t>None: denominator rule not met</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Lymphocyte Infiltration Signature Score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Macrophage Regulation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TGF-beta Response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Th1 Cells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THYM</w:t>
            </w:r>
          </w:p>
        </w:tc>
        <w:tc>
          <w:tcPr>
            <w:tcW w:type="dxa" w:w="1392"/>
            <w:vAlign w:val="center"/>
          </w:tcPr>
          <w:p>
            <w:r>
              <w:rPr>
                <w:sz w:val="16"/>
              </w:rPr>
              <w:t>Th17 Cells [thorsson]</w:t>
            </w:r>
          </w:p>
        </w:tc>
        <w:tc>
          <w:tcPr>
            <w:tcW w:type="dxa" w:w="1392"/>
            <w:vAlign w:val="center"/>
          </w:tcPr>
          <w:p>
            <w:r>
              <w:rPr>
                <w:sz w:val="16"/>
              </w:rPr>
              <w:t>117</w:t>
            </w:r>
          </w:p>
        </w:tc>
        <w:tc>
          <w:tcPr>
            <w:tcW w:type="dxa" w:w="1392"/>
            <w:vAlign w:val="center"/>
          </w:tcPr>
          <w:p>
            <w:r>
              <w:rPr>
                <w:sz w:val="16"/>
              </w:rPr>
              <w:t>57/60/0</w:t>
            </w:r>
          </w:p>
        </w:tc>
        <w:tc>
          <w:tcPr>
            <w:tcW w:type="dxa" w:w="1392"/>
            <w:vAlign w:val="center"/>
          </w:tcPr>
          <w:p>
            <w:r>
              <w:rPr>
                <w:sz w:val="16"/>
              </w:rPr>
              <w:t>97/6/12/0/2</w:t>
            </w:r>
          </w:p>
        </w:tc>
        <w:tc>
          <w:tcPr>
            <w:tcW w:type="dxa" w:w="1392"/>
            <w:vAlign w:val="center"/>
          </w:tcPr>
          <w:p>
            <w:r>
              <w:rPr>
                <w:sz w:val="16"/>
              </w:rPr>
              <w:t>None: denominator rule not met</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p>
      <w:r>
        <w:t>The initial nested-CV screening estimate and the mean across five additional independently seeded nested-CV repeats are labelled separately. SC interval denotes the 95% selection-conditioned patient-resampling interval for repeated out-of-fold predictions. Patients are resampled from five fixed held-out prediction sets; screening, new fold generation, tuning and model fitting are not repeated within bootstrap replicates.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Cancer–endpoint</w:t>
            </w:r>
          </w:p>
        </w:tc>
        <w:tc>
          <w:tcPr>
            <w:tcW w:type="dxa" w:w="1392"/>
          </w:tcPr>
          <w:p>
            <w:r>
              <w:rPr>
                <w:b/>
                <w:sz w:val="17"/>
              </w:rPr>
              <w:t>n</w:t>
            </w:r>
          </w:p>
        </w:tc>
        <w:tc>
          <w:tcPr>
            <w:tcW w:type="dxa" w:w="1392"/>
          </w:tcPr>
          <w:p>
            <w:r>
              <w:rPr>
                <w:b/>
                <w:sz w:val="17"/>
              </w:rPr>
              <w:t>Primary metric (95% SC interval)</w:t>
            </w:r>
          </w:p>
        </w:tc>
        <w:tc>
          <w:tcPr>
            <w:tcW w:type="dxa" w:w="1392"/>
          </w:tcPr>
          <w:p>
            <w:r>
              <w:rPr>
                <w:b/>
                <w:sz w:val="17"/>
              </w:rPr>
              <w:t>Sensitivity/specificity (95% SC interval)</w:t>
            </w:r>
          </w:p>
        </w:tc>
        <w:tc>
          <w:tcPr>
            <w:tcW w:type="dxa" w:w="1392"/>
          </w:tcPr>
          <w:p>
            <w:r>
              <w:rPr>
                <w:b/>
                <w:sz w:val="17"/>
              </w:rPr>
              <w:t>Other metrics (95% SC interval)</w:t>
            </w:r>
          </w:p>
        </w:tc>
        <w:tc>
          <w:tcPr>
            <w:tcW w:type="dxa" w:w="1392"/>
          </w:tcPr>
          <w:p>
            <w:r>
              <w:rPr>
                <w:b/>
                <w:sz w:val="17"/>
              </w:rPr>
              <w:t>TSS-grouped metric/status</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485</w:t>
            </w:r>
          </w:p>
        </w:tc>
        <w:tc>
          <w:tcPr>
            <w:tcW w:type="dxa" w:w="1392"/>
            <w:vAlign w:val="center"/>
          </w:tcPr>
          <w:p>
            <w:r>
              <w:rPr>
                <w:sz w:val="16"/>
              </w:rPr>
              <w:t>Initial screen BA 0.846; five-repeat BA 0.862 (0.833–0.888)</w:t>
            </w:r>
          </w:p>
        </w:tc>
        <w:tc>
          <w:tcPr>
            <w:tcW w:type="dxa" w:w="1392"/>
            <w:vAlign w:val="center"/>
          </w:tcPr>
          <w:p>
            <w:r>
              <w:rPr>
                <w:sz w:val="16"/>
              </w:rPr>
              <w:t>Se 0.839 (0.795–0.877); Sp 0.885 (0.848–0.920)</w:t>
            </w:r>
          </w:p>
        </w:tc>
        <w:tc>
          <w:tcPr>
            <w:tcW w:type="dxa" w:w="1392"/>
            <w:vAlign w:val="center"/>
          </w:tcPr>
          <w:p>
            <w:r>
              <w:rPr>
                <w:sz w:val="16"/>
              </w:rPr>
              <w:t>AUROC 0.908 (0.880–0.932); PR-AUC 0.880 (0.831–0.926); PPV/NPV at TCGA prevalence 0.870/0.857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THYM–GTF2I</w:t>
            </w:r>
          </w:p>
        </w:tc>
        <w:tc>
          <w:tcPr>
            <w:tcW w:type="dxa" w:w="1392"/>
            <w:vAlign w:val="center"/>
          </w:tcPr>
          <w:p>
            <w:r>
              <w:rPr>
                <w:sz w:val="16"/>
              </w:rPr>
              <w:t>120</w:t>
            </w:r>
          </w:p>
        </w:tc>
        <w:tc>
          <w:tcPr>
            <w:tcW w:type="dxa" w:w="1392"/>
            <w:vAlign w:val="center"/>
          </w:tcPr>
          <w:p>
            <w:r>
              <w:rPr>
                <w:sz w:val="16"/>
              </w:rPr>
              <w:t>Initial screen BA 0.883; five-repeat BA 0.859 (0.803–0.905)</w:t>
            </w:r>
          </w:p>
        </w:tc>
        <w:tc>
          <w:tcPr>
            <w:tcW w:type="dxa" w:w="1392"/>
            <w:vAlign w:val="center"/>
          </w:tcPr>
          <w:p>
            <w:r>
              <w:rPr>
                <w:sz w:val="16"/>
              </w:rPr>
              <w:t>Se 0.878 (0.804–0.940); Sp 0.839 (0.748–0.916)</w:t>
            </w:r>
          </w:p>
        </w:tc>
        <w:tc>
          <w:tcPr>
            <w:tcW w:type="dxa" w:w="1392"/>
            <w:vAlign w:val="center"/>
          </w:tcPr>
          <w:p>
            <w:r>
              <w:rPr>
                <w:sz w:val="16"/>
              </w:rPr>
              <w:t>AUROC 0.907 (0.852–0.955); PR-AUC 0.873 (0.794–0.947); PPV/NPV at TCGA prevalence 0.841/0.877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READ–TP53</w:t>
            </w:r>
          </w:p>
        </w:tc>
        <w:tc>
          <w:tcPr>
            <w:tcW w:type="dxa" w:w="1392"/>
            <w:vAlign w:val="center"/>
          </w:tcPr>
          <w:p>
            <w:r>
              <w:rPr>
                <w:sz w:val="16"/>
              </w:rPr>
              <w:t>135</w:t>
            </w:r>
          </w:p>
        </w:tc>
        <w:tc>
          <w:tcPr>
            <w:tcW w:type="dxa" w:w="1392"/>
            <w:vAlign w:val="center"/>
          </w:tcPr>
          <w:p>
            <w:r>
              <w:rPr>
                <w:sz w:val="16"/>
              </w:rPr>
              <w:t>Initial screen BA 0.861; five-repeat BA 0.858 (0.801–0.910)</w:t>
            </w:r>
          </w:p>
        </w:tc>
        <w:tc>
          <w:tcPr>
            <w:tcW w:type="dxa" w:w="1392"/>
            <w:vAlign w:val="center"/>
          </w:tcPr>
          <w:p>
            <w:r>
              <w:rPr>
                <w:sz w:val="16"/>
              </w:rPr>
              <w:t>Se 0.912 (0.855–0.966); Sp 0.803 (0.704–0.890)</w:t>
            </w:r>
          </w:p>
        </w:tc>
        <w:tc>
          <w:tcPr>
            <w:tcW w:type="dxa" w:w="1392"/>
            <w:vAlign w:val="center"/>
          </w:tcPr>
          <w:p>
            <w:r>
              <w:rPr>
                <w:sz w:val="16"/>
              </w:rPr>
              <w:t>AUROC 0.912 (0.860–0.956); PR-AUC 0.870 (0.785–0.954); PPV/NPV at TCGA prevalence 0.816/0.906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THCA–BRAF</w:t>
            </w:r>
          </w:p>
        </w:tc>
        <w:tc>
          <w:tcPr>
            <w:tcW w:type="dxa" w:w="1392"/>
            <w:vAlign w:val="center"/>
          </w:tcPr>
          <w:p>
            <w:r>
              <w:rPr>
                <w:sz w:val="16"/>
              </w:rPr>
              <w:t>490</w:t>
            </w:r>
          </w:p>
        </w:tc>
        <w:tc>
          <w:tcPr>
            <w:tcW w:type="dxa" w:w="1392"/>
            <w:vAlign w:val="center"/>
          </w:tcPr>
          <w:p>
            <w:r>
              <w:rPr>
                <w:sz w:val="16"/>
              </w:rPr>
              <w:t>Initial screen BA 0.830; five-repeat BA 0.837 (0.805–0.866)</w:t>
            </w:r>
          </w:p>
        </w:tc>
        <w:tc>
          <w:tcPr>
            <w:tcW w:type="dxa" w:w="1392"/>
            <w:vAlign w:val="center"/>
          </w:tcPr>
          <w:p>
            <w:r>
              <w:rPr>
                <w:sz w:val="16"/>
              </w:rPr>
              <w:t>Se 0.926 (0.897–0.952); Sp 0.747 (0.688–0.801)</w:t>
            </w:r>
          </w:p>
        </w:tc>
        <w:tc>
          <w:tcPr>
            <w:tcW w:type="dxa" w:w="1392"/>
            <w:vAlign w:val="center"/>
          </w:tcPr>
          <w:p>
            <w:r>
              <w:rPr>
                <w:sz w:val="16"/>
              </w:rPr>
              <w:t>AUROC 0.894 (0.862–0.924); PR-AUC 0.899 (0.859–0.936); PPV/NPV at TCGA prevalence 0.840/0.876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READ–APC</w:t>
            </w:r>
          </w:p>
        </w:tc>
        <w:tc>
          <w:tcPr>
            <w:tcW w:type="dxa" w:w="1392"/>
            <w:vAlign w:val="center"/>
          </w:tcPr>
          <w:p>
            <w:r>
              <w:rPr>
                <w:sz w:val="16"/>
              </w:rPr>
              <w:t>135</w:t>
            </w:r>
          </w:p>
        </w:tc>
        <w:tc>
          <w:tcPr>
            <w:tcW w:type="dxa" w:w="1392"/>
            <w:vAlign w:val="center"/>
          </w:tcPr>
          <w:p>
            <w:r>
              <w:rPr>
                <w:sz w:val="16"/>
              </w:rPr>
              <w:t>Initial screen BA 0.862; five-repeat BA 0.827 (0.771–0.882)</w:t>
            </w:r>
          </w:p>
        </w:tc>
        <w:tc>
          <w:tcPr>
            <w:tcW w:type="dxa" w:w="1392"/>
            <w:vAlign w:val="center"/>
          </w:tcPr>
          <w:p>
            <w:r>
              <w:rPr>
                <w:sz w:val="16"/>
              </w:rPr>
              <w:t>Se 0.874 (0.810–0.931); Sp 0.780 (0.688–0.873)</w:t>
            </w:r>
          </w:p>
        </w:tc>
        <w:tc>
          <w:tcPr>
            <w:tcW w:type="dxa" w:w="1392"/>
            <w:vAlign w:val="center"/>
          </w:tcPr>
          <w:p>
            <w:r>
              <w:rPr>
                <w:sz w:val="16"/>
              </w:rPr>
              <w:t>AUROC 0.874 (0.818–0.926); PR-AUC 0.845 (0.758–0.925); PPV/NPV at TCGA prevalence 0.787/0.871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481</w:t>
            </w:r>
          </w:p>
        </w:tc>
        <w:tc>
          <w:tcPr>
            <w:tcW w:type="dxa" w:w="1392"/>
            <w:vAlign w:val="center"/>
          </w:tcPr>
          <w:p>
            <w:r>
              <w:rPr>
                <w:sz w:val="16"/>
              </w:rPr>
              <w:t>Initial screen BA 0.822; five-repeat BA 0.825 (0.796–0.856)</w:t>
            </w:r>
          </w:p>
        </w:tc>
        <w:tc>
          <w:tcPr>
            <w:tcW w:type="dxa" w:w="1392"/>
            <w:vAlign w:val="center"/>
          </w:tcPr>
          <w:p>
            <w:r>
              <w:rPr>
                <w:sz w:val="16"/>
              </w:rPr>
              <w:t>Se 0.803 (0.758–0.848); Sp 0.847 (0.807–0.889)</w:t>
            </w:r>
          </w:p>
        </w:tc>
        <w:tc>
          <w:tcPr>
            <w:tcW w:type="dxa" w:w="1392"/>
            <w:vAlign w:val="center"/>
          </w:tcPr>
          <w:p>
            <w:r>
              <w:rPr>
                <w:sz w:val="16"/>
              </w:rPr>
              <w:t>AUROC 0.883 (0.852–0.914); PR-AUC 0.880 (0.836–0.925); PPV/NPV at TCGA prevalence 0.848/0.802</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LGG–HIPPO</w:t>
            </w:r>
          </w:p>
        </w:tc>
        <w:tc>
          <w:tcPr>
            <w:tcW w:type="dxa" w:w="1392"/>
            <w:vAlign w:val="center"/>
          </w:tcPr>
          <w:p>
            <w:r>
              <w:rPr>
                <w:sz w:val="16"/>
              </w:rPr>
              <w:t>481</w:t>
            </w:r>
          </w:p>
        </w:tc>
        <w:tc>
          <w:tcPr>
            <w:tcW w:type="dxa" w:w="1392"/>
            <w:vAlign w:val="center"/>
          </w:tcPr>
          <w:p>
            <w:r>
              <w:rPr>
                <w:sz w:val="16"/>
              </w:rPr>
              <w:t>Initial screen BA 0.811; five-repeat BA 0.818 (0.777–0.860)</w:t>
            </w:r>
          </w:p>
        </w:tc>
        <w:tc>
          <w:tcPr>
            <w:tcW w:type="dxa" w:w="1392"/>
            <w:vAlign w:val="center"/>
          </w:tcPr>
          <w:p>
            <w:r>
              <w:rPr>
                <w:sz w:val="16"/>
              </w:rPr>
              <w:t>Se 0.941 (0.920–0.960); Sp 0.694 (0.612–0.771)</w:t>
            </w:r>
          </w:p>
        </w:tc>
        <w:tc>
          <w:tcPr>
            <w:tcW w:type="dxa" w:w="1392"/>
            <w:vAlign w:val="center"/>
          </w:tcPr>
          <w:p>
            <w:r>
              <w:rPr>
                <w:sz w:val="16"/>
              </w:rPr>
              <w:t>AUROC 0.887 (0.844–0.924); PR-AUC 0.947 (0.921–0.971); PPV/NPV at TCGA prevalence 0.920/0.761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COAD–APC</w:t>
            </w:r>
          </w:p>
        </w:tc>
        <w:tc>
          <w:tcPr>
            <w:tcW w:type="dxa" w:w="1392"/>
            <w:vAlign w:val="center"/>
          </w:tcPr>
          <w:p>
            <w:r>
              <w:rPr>
                <w:sz w:val="16"/>
              </w:rPr>
              <w:t>382</w:t>
            </w:r>
          </w:p>
        </w:tc>
        <w:tc>
          <w:tcPr>
            <w:tcW w:type="dxa" w:w="1392"/>
            <w:vAlign w:val="center"/>
          </w:tcPr>
          <w:p>
            <w:r>
              <w:rPr>
                <w:sz w:val="16"/>
              </w:rPr>
              <w:t>Initial screen BA 0.793; five-repeat BA 0.794 (0.756–0.830)</w:t>
            </w:r>
          </w:p>
        </w:tc>
        <w:tc>
          <w:tcPr>
            <w:tcW w:type="dxa" w:w="1392"/>
            <w:vAlign w:val="center"/>
          </w:tcPr>
          <w:p>
            <w:r>
              <w:rPr>
                <w:sz w:val="16"/>
              </w:rPr>
              <w:t>Se 0.883 (0.838–0.923); Sp 0.705 (0.642–0.765)</w:t>
            </w:r>
          </w:p>
        </w:tc>
        <w:tc>
          <w:tcPr>
            <w:tcW w:type="dxa" w:w="1392"/>
            <w:vAlign w:val="center"/>
          </w:tcPr>
          <w:p>
            <w:r>
              <w:rPr>
                <w:sz w:val="16"/>
              </w:rPr>
              <w:t>AUROC 0.848 (0.805–0.885); PR-AUC 0.814 (0.754–0.875); PPV/NPV at TCGA prevalence 0.760/0.851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COAD–MSI-H strict (MANTIS &gt;0.6)</w:t>
            </w:r>
          </w:p>
        </w:tc>
        <w:tc>
          <w:tcPr>
            <w:tcW w:type="dxa" w:w="1392"/>
            <w:vAlign w:val="center"/>
          </w:tcPr>
          <w:p>
            <w:r>
              <w:rPr>
                <w:sz w:val="16"/>
              </w:rPr>
              <w:t>374</w:t>
            </w:r>
          </w:p>
        </w:tc>
        <w:tc>
          <w:tcPr>
            <w:tcW w:type="dxa" w:w="1392"/>
            <w:vAlign w:val="center"/>
          </w:tcPr>
          <w:p>
            <w:r>
              <w:rPr>
                <w:sz w:val="16"/>
              </w:rPr>
              <w:t>Initial screen BA 0.784; five-repeat BA 0.782 (0.725–0.833)</w:t>
            </w:r>
          </w:p>
        </w:tc>
        <w:tc>
          <w:tcPr>
            <w:tcW w:type="dxa" w:w="1392"/>
            <w:vAlign w:val="center"/>
          </w:tcPr>
          <w:p>
            <w:r>
              <w:rPr>
                <w:sz w:val="16"/>
              </w:rPr>
              <w:t>Se 0.600 (0.489–0.702); Sp 0.964 (0.946–0.980)</w:t>
            </w:r>
          </w:p>
        </w:tc>
        <w:tc>
          <w:tcPr>
            <w:tcW w:type="dxa" w:w="1392"/>
            <w:vAlign w:val="center"/>
          </w:tcPr>
          <w:p>
            <w:r>
              <w:rPr>
                <w:sz w:val="16"/>
              </w:rPr>
              <w:t>AUROC 0.915 (0.874–0.953); PR-AUC 0.741 (0.638–0.832); PPV/NPV at TCGA prevalence 0.750/0.931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LGG–IDH1</w:t>
            </w:r>
          </w:p>
        </w:tc>
        <w:tc>
          <w:tcPr>
            <w:tcW w:type="dxa" w:w="1392"/>
            <w:vAlign w:val="center"/>
          </w:tcPr>
          <w:p>
            <w:r>
              <w:rPr>
                <w:sz w:val="16"/>
              </w:rPr>
              <w:t>485</w:t>
            </w:r>
          </w:p>
        </w:tc>
        <w:tc>
          <w:tcPr>
            <w:tcW w:type="dxa" w:w="1392"/>
            <w:vAlign w:val="center"/>
          </w:tcPr>
          <w:p>
            <w:r>
              <w:rPr>
                <w:sz w:val="16"/>
              </w:rPr>
              <w:t>Initial screen BA 0.786; five-repeat BA 0.782 (0.740–0.823)</w:t>
            </w:r>
          </w:p>
        </w:tc>
        <w:tc>
          <w:tcPr>
            <w:tcW w:type="dxa" w:w="1392"/>
            <w:vAlign w:val="center"/>
          </w:tcPr>
          <w:p>
            <w:r>
              <w:rPr>
                <w:sz w:val="16"/>
              </w:rPr>
              <w:t>Se 0.940 (0.921–0.957); Sp 0.624 (0.540–0.702)</w:t>
            </w:r>
          </w:p>
        </w:tc>
        <w:tc>
          <w:tcPr>
            <w:tcW w:type="dxa" w:w="1392"/>
            <w:vAlign w:val="center"/>
          </w:tcPr>
          <w:p>
            <w:r>
              <w:rPr>
                <w:sz w:val="16"/>
              </w:rPr>
              <w:t>AUROC 0.853 (0.807–0.898); PR-AUC 0.933 (0.906–0.961); PPV/NPV at TCGA prevalence 0.895/0.753</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UCEC–Any called fusion</w:t>
            </w:r>
          </w:p>
        </w:tc>
        <w:tc>
          <w:tcPr>
            <w:tcW w:type="dxa" w:w="1392"/>
            <w:vAlign w:val="center"/>
          </w:tcPr>
          <w:p>
            <w:r>
              <w:rPr>
                <w:sz w:val="16"/>
              </w:rPr>
              <w:t>153</w:t>
            </w:r>
          </w:p>
        </w:tc>
        <w:tc>
          <w:tcPr>
            <w:tcW w:type="dxa" w:w="1392"/>
            <w:vAlign w:val="center"/>
          </w:tcPr>
          <w:p>
            <w:r>
              <w:rPr>
                <w:sz w:val="16"/>
              </w:rPr>
              <w:t>Initial screen BA 0.792; five-repeat BA 0.781 (0.724–0.839)</w:t>
            </w:r>
          </w:p>
        </w:tc>
        <w:tc>
          <w:tcPr>
            <w:tcW w:type="dxa" w:w="1392"/>
            <w:vAlign w:val="center"/>
          </w:tcPr>
          <w:p>
            <w:r>
              <w:rPr>
                <w:sz w:val="16"/>
              </w:rPr>
              <w:t>Se 0.770 (0.683–0.850); Sp 0.792 (0.706–0.868)</w:t>
            </w:r>
          </w:p>
        </w:tc>
        <w:tc>
          <w:tcPr>
            <w:tcW w:type="dxa" w:w="1392"/>
            <w:vAlign w:val="center"/>
          </w:tcPr>
          <w:p>
            <w:r>
              <w:rPr>
                <w:sz w:val="16"/>
              </w:rPr>
              <w:t>AUROC 0.830 (0.770–0.889); PR-AUC 0.802 (0.716–0.886); PPV/NPV at TCGA prevalence 0.803/0.759</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COAD–TP53</w:t>
            </w:r>
          </w:p>
        </w:tc>
        <w:tc>
          <w:tcPr>
            <w:tcW w:type="dxa" w:w="1392"/>
            <w:vAlign w:val="center"/>
          </w:tcPr>
          <w:p>
            <w:r>
              <w:rPr>
                <w:sz w:val="16"/>
              </w:rPr>
              <w:t>382</w:t>
            </w:r>
          </w:p>
        </w:tc>
        <w:tc>
          <w:tcPr>
            <w:tcW w:type="dxa" w:w="1392"/>
            <w:vAlign w:val="center"/>
          </w:tcPr>
          <w:p>
            <w:r>
              <w:rPr>
                <w:sz w:val="16"/>
              </w:rPr>
              <w:t>Initial screen BA 0.779; five-repeat BA 0.778 (0.740–0.814)</w:t>
            </w:r>
          </w:p>
        </w:tc>
        <w:tc>
          <w:tcPr>
            <w:tcW w:type="dxa" w:w="1392"/>
            <w:vAlign w:val="center"/>
          </w:tcPr>
          <w:p>
            <w:r>
              <w:rPr>
                <w:sz w:val="16"/>
              </w:rPr>
              <w:t>Se 0.779 (0.720–0.834); Sp 0.777 (0.723–0.827)</w:t>
            </w:r>
          </w:p>
        </w:tc>
        <w:tc>
          <w:tcPr>
            <w:tcW w:type="dxa" w:w="1392"/>
            <w:vAlign w:val="center"/>
          </w:tcPr>
          <w:p>
            <w:r>
              <w:rPr>
                <w:sz w:val="16"/>
              </w:rPr>
              <w:t>AUROC 0.854 (0.815–0.889); PR-AUC 0.793 (0.730–0.855); PPV/NPV at TCGA prevalence 0.718/0.828</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TGCT–TGF-beta Response</w:t>
            </w:r>
          </w:p>
        </w:tc>
        <w:tc>
          <w:tcPr>
            <w:tcW w:type="dxa" w:w="1392"/>
            <w:vAlign w:val="center"/>
          </w:tcPr>
          <w:p>
            <w:r>
              <w:rPr>
                <w:sz w:val="16"/>
              </w:rPr>
              <w:t>148</w:t>
            </w:r>
          </w:p>
        </w:tc>
        <w:tc>
          <w:tcPr>
            <w:tcW w:type="dxa" w:w="1392"/>
            <w:vAlign w:val="center"/>
          </w:tcPr>
          <w:p>
            <w:r>
              <w:rPr>
                <w:sz w:val="16"/>
              </w:rPr>
              <w:t>Initial screen Q² 0.670; five-repeat Q² 0.670 (0.573–0.741)</w:t>
            </w:r>
          </w:p>
        </w:tc>
        <w:tc>
          <w:tcPr>
            <w:tcW w:type="dxa" w:w="1392"/>
            <w:vAlign w:val="center"/>
          </w:tcPr>
          <w:p>
            <w:r>
              <w:rPr>
                <w:sz w:val="16"/>
              </w:rPr>
              <w:t>Not applicable</w:t>
            </w:r>
          </w:p>
        </w:tc>
        <w:tc>
          <w:tcPr>
            <w:tcW w:type="dxa" w:w="1392"/>
            <w:vAlign w:val="center"/>
          </w:tcPr>
          <w:p>
            <w:r>
              <w:rPr>
                <w:sz w:val="16"/>
              </w:rPr>
              <w:t>RMSE 0.303 (0.269–0.337); ρ 0.791 (0.713–0.842)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THYM–Th17 Cells</w:t>
            </w:r>
          </w:p>
        </w:tc>
        <w:tc>
          <w:tcPr>
            <w:tcW w:type="dxa" w:w="1392"/>
            <w:vAlign w:val="center"/>
          </w:tcPr>
          <w:p>
            <w:r>
              <w:rPr>
                <w:sz w:val="16"/>
              </w:rPr>
              <w:t>117</w:t>
            </w:r>
          </w:p>
        </w:tc>
        <w:tc>
          <w:tcPr>
            <w:tcW w:type="dxa" w:w="1392"/>
            <w:vAlign w:val="center"/>
          </w:tcPr>
          <w:p>
            <w:r>
              <w:rPr>
                <w:sz w:val="16"/>
              </w:rPr>
              <w:t>Initial screen Q² 0.638; five-repeat Q² 0.594 (0.455–0.698)</w:t>
            </w:r>
          </w:p>
        </w:tc>
        <w:tc>
          <w:tcPr>
            <w:tcW w:type="dxa" w:w="1392"/>
            <w:vAlign w:val="center"/>
          </w:tcPr>
          <w:p>
            <w:r>
              <w:rPr>
                <w:sz w:val="16"/>
              </w:rPr>
              <w:t>Not applicable</w:t>
            </w:r>
          </w:p>
        </w:tc>
        <w:tc>
          <w:tcPr>
            <w:tcW w:type="dxa" w:w="1392"/>
            <w:vAlign w:val="center"/>
          </w:tcPr>
          <w:p>
            <w:r>
              <w:rPr>
                <w:sz w:val="16"/>
              </w:rPr>
              <w:t>RMSE 1743.443 (1514.535–1979.481); ρ 0.738 (0.636–0.811)</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THCA–Lymphocyte Infiltration Signature Score</w:t>
            </w:r>
          </w:p>
        </w:tc>
        <w:tc>
          <w:tcPr>
            <w:tcW w:type="dxa" w:w="1392"/>
            <w:vAlign w:val="center"/>
          </w:tcPr>
          <w:p>
            <w:r>
              <w:rPr>
                <w:sz w:val="16"/>
              </w:rPr>
              <w:t>498</w:t>
            </w:r>
          </w:p>
        </w:tc>
        <w:tc>
          <w:tcPr>
            <w:tcW w:type="dxa" w:w="1392"/>
            <w:vAlign w:val="center"/>
          </w:tcPr>
          <w:p>
            <w:r>
              <w:rPr>
                <w:sz w:val="16"/>
              </w:rPr>
              <w:t>Initial screen Q² 0.580; five-repeat Q² 0.577 (0.511–0.636)</w:t>
            </w:r>
          </w:p>
        </w:tc>
        <w:tc>
          <w:tcPr>
            <w:tcW w:type="dxa" w:w="1392"/>
            <w:vAlign w:val="center"/>
          </w:tcPr>
          <w:p>
            <w:r>
              <w:rPr>
                <w:sz w:val="16"/>
              </w:rPr>
              <w:t>Not applicable</w:t>
            </w:r>
          </w:p>
        </w:tc>
        <w:tc>
          <w:tcPr>
            <w:tcW w:type="dxa" w:w="1392"/>
            <w:vAlign w:val="center"/>
          </w:tcPr>
          <w:p>
            <w:r>
              <w:rPr>
                <w:sz w:val="16"/>
              </w:rPr>
              <w:t>RMSE 0.781 (0.722–0.844); ρ 0.742 (0.693–0.786)</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BRCA–Wound Healing</w:t>
            </w:r>
          </w:p>
        </w:tc>
        <w:tc>
          <w:tcPr>
            <w:tcW w:type="dxa" w:w="1392"/>
            <w:vAlign w:val="center"/>
          </w:tcPr>
          <w:p>
            <w:r>
              <w:rPr>
                <w:sz w:val="16"/>
              </w:rPr>
              <w:t>1039</w:t>
            </w:r>
          </w:p>
        </w:tc>
        <w:tc>
          <w:tcPr>
            <w:tcW w:type="dxa" w:w="1392"/>
            <w:vAlign w:val="center"/>
          </w:tcPr>
          <w:p>
            <w:r>
              <w:rPr>
                <w:sz w:val="16"/>
              </w:rPr>
              <w:t>Initial screen Q² 0.527; five-repeat Q² 0.528 (0.483–0.569)</w:t>
            </w:r>
          </w:p>
        </w:tc>
        <w:tc>
          <w:tcPr>
            <w:tcW w:type="dxa" w:w="1392"/>
            <w:vAlign w:val="center"/>
          </w:tcPr>
          <w:p>
            <w:r>
              <w:rPr>
                <w:sz w:val="16"/>
              </w:rPr>
              <w:t>Not applicable</w:t>
            </w:r>
          </w:p>
        </w:tc>
        <w:tc>
          <w:tcPr>
            <w:tcW w:type="dxa" w:w="1392"/>
            <w:vAlign w:val="center"/>
          </w:tcPr>
          <w:p>
            <w:r>
              <w:rPr>
                <w:sz w:val="16"/>
              </w:rPr>
              <w:t>RMSE 0.111 (0.106–0.116); ρ 0.724 (0.694–0.753)</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THCA–TGF-beta Response</w:t>
            </w:r>
          </w:p>
        </w:tc>
        <w:tc>
          <w:tcPr>
            <w:tcW w:type="dxa" w:w="1392"/>
            <w:vAlign w:val="center"/>
          </w:tcPr>
          <w:p>
            <w:r>
              <w:rPr>
                <w:sz w:val="16"/>
              </w:rPr>
              <w:t>498</w:t>
            </w:r>
          </w:p>
        </w:tc>
        <w:tc>
          <w:tcPr>
            <w:tcW w:type="dxa" w:w="1392"/>
            <w:vAlign w:val="center"/>
          </w:tcPr>
          <w:p>
            <w:r>
              <w:rPr>
                <w:sz w:val="16"/>
              </w:rPr>
              <w:t>Initial screen Q² 0.522; five-repeat Q² 0.524 (0.458–0.587)</w:t>
            </w:r>
          </w:p>
        </w:tc>
        <w:tc>
          <w:tcPr>
            <w:tcW w:type="dxa" w:w="1392"/>
            <w:vAlign w:val="center"/>
          </w:tcPr>
          <w:p>
            <w:r>
              <w:rPr>
                <w:sz w:val="16"/>
              </w:rPr>
              <w:t>Not applicable</w:t>
            </w:r>
          </w:p>
        </w:tc>
        <w:tc>
          <w:tcPr>
            <w:tcW w:type="dxa" w:w="1392"/>
            <w:vAlign w:val="center"/>
          </w:tcPr>
          <w:p>
            <w:r>
              <w:rPr>
                <w:sz w:val="16"/>
              </w:rPr>
              <w:t>RMSE 0.233 (0.214–0.249); ρ 0.707 (0.658–0.752)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LUAD–Proliferation</w:t>
            </w:r>
          </w:p>
        </w:tc>
        <w:tc>
          <w:tcPr>
            <w:tcW w:type="dxa" w:w="1392"/>
            <w:vAlign w:val="center"/>
          </w:tcPr>
          <w:p>
            <w:r>
              <w:rPr>
                <w:sz w:val="16"/>
              </w:rPr>
              <w:t>410</w:t>
            </w:r>
          </w:p>
        </w:tc>
        <w:tc>
          <w:tcPr>
            <w:tcW w:type="dxa" w:w="1392"/>
            <w:vAlign w:val="center"/>
          </w:tcPr>
          <w:p>
            <w:r>
              <w:rPr>
                <w:sz w:val="16"/>
              </w:rPr>
              <w:t>Initial screen Q² 0.512; five-repeat Q² 0.524 (0.443–0.591)</w:t>
            </w:r>
          </w:p>
        </w:tc>
        <w:tc>
          <w:tcPr>
            <w:tcW w:type="dxa" w:w="1392"/>
            <w:vAlign w:val="center"/>
          </w:tcPr>
          <w:p>
            <w:r>
              <w:rPr>
                <w:sz w:val="16"/>
              </w:rPr>
              <w:t>Not applicable</w:t>
            </w:r>
          </w:p>
        </w:tc>
        <w:tc>
          <w:tcPr>
            <w:tcW w:type="dxa" w:w="1392"/>
            <w:vAlign w:val="center"/>
          </w:tcPr>
          <w:p>
            <w:r>
              <w:rPr>
                <w:sz w:val="16"/>
              </w:rPr>
              <w:t>RMSE 0.450 (0.413–0.486); ρ 0.729 (0.674–0.777)</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BRCA–Proliferation</w:t>
            </w:r>
          </w:p>
        </w:tc>
        <w:tc>
          <w:tcPr>
            <w:tcW w:type="dxa" w:w="1392"/>
            <w:vAlign w:val="center"/>
          </w:tcPr>
          <w:p>
            <w:r>
              <w:rPr>
                <w:sz w:val="16"/>
              </w:rPr>
              <w:t>1039</w:t>
            </w:r>
          </w:p>
        </w:tc>
        <w:tc>
          <w:tcPr>
            <w:tcW w:type="dxa" w:w="1392"/>
            <w:vAlign w:val="center"/>
          </w:tcPr>
          <w:p>
            <w:r>
              <w:rPr>
                <w:sz w:val="16"/>
              </w:rPr>
              <w:t>Initial screen Q² 0.510; five-repeat Q² 0.515 (0.467–0.560)</w:t>
            </w:r>
          </w:p>
        </w:tc>
        <w:tc>
          <w:tcPr>
            <w:tcW w:type="dxa" w:w="1392"/>
            <w:vAlign w:val="center"/>
          </w:tcPr>
          <w:p>
            <w:r>
              <w:rPr>
                <w:sz w:val="16"/>
              </w:rPr>
              <w:t>Not applicable</w:t>
            </w:r>
          </w:p>
        </w:tc>
        <w:tc>
          <w:tcPr>
            <w:tcW w:type="dxa" w:w="1392"/>
            <w:vAlign w:val="center"/>
          </w:tcPr>
          <w:p>
            <w:r>
              <w:rPr>
                <w:sz w:val="16"/>
              </w:rPr>
              <w:t>RMSE 0.441 (0.418–0.466); ρ 0.740 (0.710–0.770)</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THCA–Th1 Cells</w:t>
            </w:r>
          </w:p>
        </w:tc>
        <w:tc>
          <w:tcPr>
            <w:tcW w:type="dxa" w:w="1392"/>
            <w:vAlign w:val="center"/>
          </w:tcPr>
          <w:p>
            <w:r>
              <w:rPr>
                <w:sz w:val="16"/>
              </w:rPr>
              <w:t>498</w:t>
            </w:r>
          </w:p>
        </w:tc>
        <w:tc>
          <w:tcPr>
            <w:tcW w:type="dxa" w:w="1392"/>
            <w:vAlign w:val="center"/>
          </w:tcPr>
          <w:p>
            <w:r>
              <w:rPr>
                <w:sz w:val="16"/>
              </w:rPr>
              <w:t>Initial screen Q² 0.503; five-repeat Q² 0.514 (0.444–0.573)</w:t>
            </w:r>
          </w:p>
        </w:tc>
        <w:tc>
          <w:tcPr>
            <w:tcW w:type="dxa" w:w="1392"/>
            <w:vAlign w:val="center"/>
          </w:tcPr>
          <w:p>
            <w:r>
              <w:rPr>
                <w:sz w:val="16"/>
              </w:rPr>
              <w:t>Not applicable</w:t>
            </w:r>
          </w:p>
        </w:tc>
        <w:tc>
          <w:tcPr>
            <w:tcW w:type="dxa" w:w="1392"/>
            <w:vAlign w:val="center"/>
          </w:tcPr>
          <w:p>
            <w:r>
              <w:rPr>
                <w:sz w:val="16"/>
              </w:rPr>
              <w:t>RMSE 508.154 (472.842–543.826); ρ 0.704 (0.653–0.752)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TGCT–Wound Healing</w:t>
            </w:r>
          </w:p>
        </w:tc>
        <w:tc>
          <w:tcPr>
            <w:tcW w:type="dxa" w:w="1392"/>
            <w:vAlign w:val="center"/>
          </w:tcPr>
          <w:p>
            <w:r>
              <w:rPr>
                <w:sz w:val="16"/>
              </w:rPr>
              <w:t>148</w:t>
            </w:r>
          </w:p>
        </w:tc>
        <w:tc>
          <w:tcPr>
            <w:tcW w:type="dxa" w:w="1392"/>
            <w:vAlign w:val="center"/>
          </w:tcPr>
          <w:p>
            <w:r>
              <w:rPr>
                <w:sz w:val="16"/>
              </w:rPr>
              <w:t>Initial screen Q² 0.503; five-repeat Q² 0.511 (0.360–0.620)</w:t>
            </w:r>
          </w:p>
        </w:tc>
        <w:tc>
          <w:tcPr>
            <w:tcW w:type="dxa" w:w="1392"/>
            <w:vAlign w:val="center"/>
          </w:tcPr>
          <w:p>
            <w:r>
              <w:rPr>
                <w:sz w:val="16"/>
              </w:rPr>
              <w:t>Not applicable</w:t>
            </w:r>
          </w:p>
        </w:tc>
        <w:tc>
          <w:tcPr>
            <w:tcW w:type="dxa" w:w="1392"/>
            <w:vAlign w:val="center"/>
          </w:tcPr>
          <w:p>
            <w:r>
              <w:rPr>
                <w:sz w:val="16"/>
              </w:rPr>
              <w:t>RMSE 0.136 (0.122–0.151); ρ 0.668 (0.549–0.764)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THCA–Macrophage Regulation</w:t>
            </w:r>
          </w:p>
        </w:tc>
        <w:tc>
          <w:tcPr>
            <w:tcW w:type="dxa" w:w="1392"/>
            <w:vAlign w:val="center"/>
          </w:tcPr>
          <w:p>
            <w:r>
              <w:rPr>
                <w:sz w:val="16"/>
              </w:rPr>
              <w:t>498</w:t>
            </w:r>
          </w:p>
        </w:tc>
        <w:tc>
          <w:tcPr>
            <w:tcW w:type="dxa" w:w="1392"/>
            <w:vAlign w:val="center"/>
          </w:tcPr>
          <w:p>
            <w:r>
              <w:rPr>
                <w:sz w:val="16"/>
              </w:rPr>
              <w:t>Initial screen Q² 0.500; five-repeat Q² 0.509 (0.438–0.580)</w:t>
            </w:r>
          </w:p>
        </w:tc>
        <w:tc>
          <w:tcPr>
            <w:tcW w:type="dxa" w:w="1392"/>
            <w:vAlign w:val="center"/>
          </w:tcPr>
          <w:p>
            <w:r>
              <w:rPr>
                <w:sz w:val="16"/>
              </w:rPr>
              <w:t>Not applicable</w:t>
            </w:r>
          </w:p>
        </w:tc>
        <w:tc>
          <w:tcPr>
            <w:tcW w:type="dxa" w:w="1392"/>
            <w:vAlign w:val="center"/>
          </w:tcPr>
          <w:p>
            <w:r>
              <w:rPr>
                <w:sz w:val="16"/>
              </w:rPr>
              <w:t>RMSE 0.453 (0.418–0.492); ρ 0.704 (0.653–0.754)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SARC–Macrophage Regulation</w:t>
            </w:r>
          </w:p>
        </w:tc>
        <w:tc>
          <w:tcPr>
            <w:tcW w:type="dxa" w:w="1392"/>
            <w:vAlign w:val="center"/>
          </w:tcPr>
          <w:p>
            <w:r>
              <w:rPr>
                <w:sz w:val="16"/>
              </w:rPr>
              <w:t>218</w:t>
            </w:r>
          </w:p>
        </w:tc>
        <w:tc>
          <w:tcPr>
            <w:tcW w:type="dxa" w:w="1392"/>
            <w:vAlign w:val="center"/>
          </w:tcPr>
          <w:p>
            <w:r>
              <w:rPr>
                <w:sz w:val="16"/>
              </w:rPr>
              <w:t>Initial screen Q² 0.520; five-repeat Q² 0.502 (0.401–0.584)</w:t>
            </w:r>
          </w:p>
        </w:tc>
        <w:tc>
          <w:tcPr>
            <w:tcW w:type="dxa" w:w="1392"/>
            <w:vAlign w:val="center"/>
          </w:tcPr>
          <w:p>
            <w:r>
              <w:rPr>
                <w:sz w:val="16"/>
              </w:rPr>
              <w:t>Not applicable</w:t>
            </w:r>
          </w:p>
        </w:tc>
        <w:tc>
          <w:tcPr>
            <w:tcW w:type="dxa" w:w="1392"/>
            <w:vAlign w:val="center"/>
          </w:tcPr>
          <w:p>
            <w:r>
              <w:rPr>
                <w:sz w:val="16"/>
              </w:rPr>
              <w:t>RMSE 0.629 (0.577–0.678); ρ 0.697 (0.622–0.759)</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KIRP–Proliferation</w:t>
            </w:r>
          </w:p>
        </w:tc>
        <w:tc>
          <w:tcPr>
            <w:tcW w:type="dxa" w:w="1392"/>
            <w:vAlign w:val="center"/>
          </w:tcPr>
          <w:p>
            <w:r>
              <w:rPr>
                <w:sz w:val="16"/>
              </w:rPr>
              <w:t>261</w:t>
            </w:r>
          </w:p>
        </w:tc>
        <w:tc>
          <w:tcPr>
            <w:tcW w:type="dxa" w:w="1392"/>
            <w:vAlign w:val="center"/>
          </w:tcPr>
          <w:p>
            <w:r>
              <w:rPr>
                <w:sz w:val="16"/>
              </w:rPr>
              <w:t>Initial screen Q² 0.515; five-repeat Q² 0.499 (0.386–0.585)</w:t>
            </w:r>
          </w:p>
        </w:tc>
        <w:tc>
          <w:tcPr>
            <w:tcW w:type="dxa" w:w="1392"/>
            <w:vAlign w:val="center"/>
          </w:tcPr>
          <w:p>
            <w:r>
              <w:rPr>
                <w:sz w:val="16"/>
              </w:rPr>
              <w:t>Not applicable</w:t>
            </w:r>
          </w:p>
        </w:tc>
        <w:tc>
          <w:tcPr>
            <w:tcW w:type="dxa" w:w="1392"/>
            <w:vAlign w:val="center"/>
          </w:tcPr>
          <w:p>
            <w:r>
              <w:rPr>
                <w:sz w:val="16"/>
              </w:rPr>
              <w:t>RMSE 0.400 (0.364–0.429); ρ 0.605 (0.521–0.688)</w:t>
            </w:r>
          </w:p>
        </w:tc>
        <w:tc>
          <w:tcPr>
            <w:tcW w:type="dxa" w:w="1392"/>
            <w:vAlign w:val="center"/>
          </w:tcPr>
          <w:p>
            <w:r>
              <w:rPr>
                <w:sz w:val="16"/>
              </w:rPr>
              <w:t>None NA; None</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 from the initial nested-CV screen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Primary screen 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prespecified screening tier B</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prespecified screening tier B</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prespecified screening tier B</w:t>
            </w:r>
          </w:p>
        </w:tc>
      </w:tr>
    </w:tbl>
    <w:p/>
    <w:p>
      <w:pPr>
        <w:pStyle w:val="Heading1"/>
      </w:pPr>
      <w:r>
        <w:t>Table S8. Top binary results from the initial nested-CV screen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Cancer</w:t>
            </w:r>
          </w:p>
        </w:tc>
        <w:tc>
          <w:tcPr>
            <w:tcW w:type="dxa" w:w="1083"/>
          </w:tcPr>
          <w:p>
            <w:r>
              <w:rPr>
                <w:b/>
                <w:sz w:val="17"/>
              </w:rPr>
              <w:t>Endpoint</w:t>
            </w:r>
          </w:p>
        </w:tc>
        <w:tc>
          <w:tcPr>
            <w:tcW w:type="dxa" w:w="1083"/>
          </w:tcPr>
          <w:p>
            <w:r>
              <w:rPr>
                <w:b/>
                <w:sz w:val="17"/>
              </w:rPr>
              <w:t>Family</w:t>
            </w:r>
          </w:p>
        </w:tc>
        <w:tc>
          <w:tcPr>
            <w:tcW w:type="dxa" w:w="1083"/>
          </w:tcPr>
          <w:p>
            <w:r>
              <w:rPr>
                <w:b/>
                <w:sz w:val="17"/>
              </w:rPr>
              <w:t>n</w:t>
            </w:r>
          </w:p>
        </w:tc>
        <w:tc>
          <w:tcPr>
            <w:tcW w:type="dxa" w:w="1083"/>
          </w:tcPr>
          <w:p>
            <w:r>
              <w:rPr>
                <w:b/>
                <w:sz w:val="17"/>
              </w:rPr>
              <w:t>Positive</w:t>
            </w:r>
          </w:p>
        </w:tc>
        <w:tc>
          <w:tcPr>
            <w:tcW w:type="dxa" w:w="1083"/>
          </w:tcPr>
          <w:p>
            <w:r>
              <w:rPr>
                <w:b/>
                <w:sz w:val="17"/>
              </w:rPr>
              <w:t>Primary screen BA</w:t>
            </w:r>
          </w:p>
        </w:tc>
        <w:tc>
          <w:tcPr>
            <w:tcW w:type="dxa" w:w="1083"/>
          </w:tcPr>
          <w:p>
            <w:r>
              <w:rPr>
                <w:b/>
                <w:sz w:val="17"/>
              </w:rPr>
              <w:t>Five-repeat PR-AUC</w:t>
            </w:r>
          </w:p>
        </w:tc>
        <w:tc>
          <w:tcPr>
            <w:tcW w:type="dxa" w:w="1083"/>
          </w:tcPr>
          <w:p>
            <w:r>
              <w:rPr>
                <w:b/>
                <w:sz w:val="17"/>
              </w:rPr>
              <w:t>q</w:t>
            </w:r>
          </w:p>
        </w:tc>
        <w:tc>
          <w:tcPr>
            <w:tcW w:type="dxa" w:w="1083"/>
          </w:tcPr>
          <w:p>
            <w:r>
              <w:rPr>
                <w:b/>
                <w:sz w:val="17"/>
              </w:rPr>
              <w:t>Evidence/default</w:t>
            </w:r>
          </w:p>
        </w:tc>
      </w:tr>
      <w:tr>
        <w:trPr>
          <w:cantSplit/>
        </w:trPr>
        <w:tc>
          <w:tcPr>
            <w:tcW w:type="dxa" w:w="1083"/>
            <w:vAlign w:val="center"/>
          </w:tcPr>
          <w:p>
            <w:r>
              <w:rPr>
                <w:sz w:val="16"/>
              </w:rPr>
              <w:t>THYM</w:t>
            </w:r>
          </w:p>
        </w:tc>
        <w:tc>
          <w:tcPr>
            <w:tcW w:type="dxa" w:w="1083"/>
            <w:vAlign w:val="center"/>
          </w:tcPr>
          <w:p>
            <w:r>
              <w:rPr>
                <w:sz w:val="16"/>
              </w:rPr>
              <w:t>GTF2I</w:t>
            </w:r>
          </w:p>
        </w:tc>
        <w:tc>
          <w:tcPr>
            <w:tcW w:type="dxa" w:w="1083"/>
            <w:vAlign w:val="center"/>
          </w:tcPr>
          <w:p>
            <w:r>
              <w:rPr>
                <w:sz w:val="16"/>
              </w:rPr>
              <w:t>driver_mutation</w:t>
            </w:r>
          </w:p>
        </w:tc>
        <w:tc>
          <w:tcPr>
            <w:tcW w:type="dxa" w:w="1083"/>
            <w:vAlign w:val="center"/>
          </w:tcPr>
          <w:p>
            <w:r>
              <w:rPr>
                <w:sz w:val="16"/>
              </w:rPr>
              <w:t>120</w:t>
            </w:r>
          </w:p>
        </w:tc>
        <w:tc>
          <w:tcPr>
            <w:tcW w:type="dxa" w:w="1083"/>
            <w:vAlign w:val="center"/>
          </w:tcPr>
          <w:p>
            <w:r>
              <w:rPr>
                <w:sz w:val="16"/>
              </w:rPr>
              <w:t>59</w:t>
            </w:r>
          </w:p>
        </w:tc>
        <w:tc>
          <w:tcPr>
            <w:tcW w:type="dxa" w:w="1083"/>
            <w:vAlign w:val="center"/>
          </w:tcPr>
          <w:p>
            <w:r>
              <w:rPr>
                <w:sz w:val="16"/>
              </w:rPr>
              <w:t>0.883</w:t>
            </w:r>
          </w:p>
        </w:tc>
        <w:tc>
          <w:tcPr>
            <w:tcW w:type="dxa" w:w="1083"/>
            <w:vAlign w:val="center"/>
          </w:tcPr>
          <w:p>
            <w:r>
              <w:rPr>
                <w:sz w:val="16"/>
              </w:rPr>
              <w:t>0.873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65</w:t>
            </w:r>
          </w:p>
        </w:tc>
        <w:tc>
          <w:tcPr>
            <w:tcW w:type="dxa" w:w="1083"/>
            <w:vAlign w:val="center"/>
          </w:tcPr>
          <w:p>
            <w:r>
              <w:rPr>
                <w:sz w:val="16"/>
              </w:rPr>
              <w:t>0.862</w:t>
            </w:r>
          </w:p>
        </w:tc>
        <w:tc>
          <w:tcPr>
            <w:tcW w:type="dxa" w:w="1083"/>
            <w:vAlign w:val="center"/>
          </w:tcPr>
          <w:p>
            <w:r>
              <w:rPr>
                <w:sz w:val="16"/>
              </w:rPr>
              <w:t>0.845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66</w:t>
            </w:r>
          </w:p>
        </w:tc>
        <w:tc>
          <w:tcPr>
            <w:tcW w:type="dxa" w:w="1083"/>
            <w:vAlign w:val="center"/>
          </w:tcPr>
          <w:p>
            <w:r>
              <w:rPr>
                <w:sz w:val="16"/>
              </w:rPr>
              <w:t>0.861</w:t>
            </w:r>
          </w:p>
        </w:tc>
        <w:tc>
          <w:tcPr>
            <w:tcW w:type="dxa" w:w="1083"/>
            <w:vAlign w:val="center"/>
          </w:tcPr>
          <w:p>
            <w:r>
              <w:rPr>
                <w:sz w:val="16"/>
              </w:rPr>
              <w:t>0.870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232</w:t>
            </w:r>
          </w:p>
        </w:tc>
        <w:tc>
          <w:tcPr>
            <w:tcW w:type="dxa" w:w="1083"/>
            <w:vAlign w:val="center"/>
          </w:tcPr>
          <w:p>
            <w:r>
              <w:rPr>
                <w:sz w:val="16"/>
              </w:rPr>
              <w:t>0.846</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289</w:t>
            </w:r>
          </w:p>
        </w:tc>
        <w:tc>
          <w:tcPr>
            <w:tcW w:type="dxa" w:w="1083"/>
            <w:vAlign w:val="center"/>
          </w:tcPr>
          <w:p>
            <w:r>
              <w:rPr>
                <w:sz w:val="16"/>
              </w:rPr>
              <w:t>0.830</w:t>
            </w:r>
          </w:p>
        </w:tc>
        <w:tc>
          <w:tcPr>
            <w:tcW w:type="dxa" w:w="1083"/>
            <w:vAlign w:val="center"/>
          </w:tcPr>
          <w:p>
            <w:r>
              <w:rPr>
                <w:sz w:val="16"/>
              </w:rPr>
              <w:t>0.899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248</w:t>
            </w:r>
          </w:p>
        </w:tc>
        <w:tc>
          <w:tcPr>
            <w:tcW w:type="dxa" w:w="1083"/>
            <w:vAlign w:val="center"/>
          </w:tcPr>
          <w:p>
            <w:r>
              <w:rPr>
                <w:sz w:val="16"/>
              </w:rPr>
              <w:t>0.822</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379</w:t>
            </w:r>
          </w:p>
        </w:tc>
        <w:tc>
          <w:tcPr>
            <w:tcW w:type="dxa" w:w="1083"/>
            <w:vAlign w:val="center"/>
          </w:tcPr>
          <w:p>
            <w:r>
              <w:rPr>
                <w:sz w:val="16"/>
              </w:rPr>
              <w:t>0.811</w:t>
            </w:r>
          </w:p>
        </w:tc>
        <w:tc>
          <w:tcPr>
            <w:tcW w:type="dxa" w:w="1083"/>
            <w:vAlign w:val="center"/>
          </w:tcPr>
          <w:p>
            <w:r>
              <w:rPr>
                <w:sz w:val="16"/>
              </w:rPr>
              <w:t>0.947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196</w:t>
            </w:r>
          </w:p>
        </w:tc>
        <w:tc>
          <w:tcPr>
            <w:tcW w:type="dxa" w:w="1083"/>
            <w:vAlign w:val="center"/>
          </w:tcPr>
          <w:p>
            <w:r>
              <w:rPr>
                <w:sz w:val="16"/>
              </w:rPr>
              <w:t>0.793</w:t>
            </w:r>
          </w:p>
        </w:tc>
        <w:tc>
          <w:tcPr>
            <w:tcW w:type="dxa" w:w="1083"/>
            <w:vAlign w:val="center"/>
          </w:tcPr>
          <w:p>
            <w:r>
              <w:rPr>
                <w:sz w:val="16"/>
              </w:rPr>
              <w:t>0.814</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153</w:t>
            </w:r>
          </w:p>
        </w:tc>
        <w:tc>
          <w:tcPr>
            <w:tcW w:type="dxa" w:w="1083"/>
            <w:vAlign w:val="center"/>
          </w:tcPr>
          <w:p>
            <w:r>
              <w:rPr>
                <w:sz w:val="16"/>
              </w:rPr>
              <w:t>80</w:t>
            </w:r>
          </w:p>
        </w:tc>
        <w:tc>
          <w:tcPr>
            <w:tcW w:type="dxa" w:w="1083"/>
            <w:vAlign w:val="center"/>
          </w:tcPr>
          <w:p>
            <w:r>
              <w:rPr>
                <w:sz w:val="16"/>
              </w:rPr>
              <w:t>0.792</w:t>
            </w:r>
          </w:p>
        </w:tc>
        <w:tc>
          <w:tcPr>
            <w:tcW w:type="dxa" w:w="1083"/>
            <w:vAlign w:val="center"/>
          </w:tcPr>
          <w:p>
            <w:r>
              <w:rPr>
                <w:sz w:val="16"/>
              </w:rPr>
              <w:t>0.802</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IDH1</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375</w:t>
            </w:r>
          </w:p>
        </w:tc>
        <w:tc>
          <w:tcPr>
            <w:tcW w:type="dxa" w:w="1083"/>
            <w:vAlign w:val="center"/>
          </w:tcPr>
          <w:p>
            <w:r>
              <w:rPr>
                <w:sz w:val="16"/>
              </w:rPr>
              <w:t>0.786</w:t>
            </w:r>
          </w:p>
        </w:tc>
        <w:tc>
          <w:tcPr>
            <w:tcW w:type="dxa" w:w="1083"/>
            <w:vAlign w:val="center"/>
          </w:tcPr>
          <w:p>
            <w:r>
              <w:rPr>
                <w:sz w:val="16"/>
              </w:rPr>
              <w:t>0.933</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374</w:t>
            </w:r>
          </w:p>
        </w:tc>
        <w:tc>
          <w:tcPr>
            <w:tcW w:type="dxa" w:w="1083"/>
            <w:vAlign w:val="center"/>
          </w:tcPr>
          <w:p>
            <w:r>
              <w:rPr>
                <w:sz w:val="16"/>
              </w:rPr>
              <w:t>57</w:t>
            </w:r>
          </w:p>
        </w:tc>
        <w:tc>
          <w:tcPr>
            <w:tcW w:type="dxa" w:w="1083"/>
            <w:vAlign w:val="center"/>
          </w:tcPr>
          <w:p>
            <w:r>
              <w:rPr>
                <w:sz w:val="16"/>
              </w:rPr>
              <w:t>0.784</w:t>
            </w:r>
          </w:p>
        </w:tc>
        <w:tc>
          <w:tcPr>
            <w:tcW w:type="dxa" w:w="1083"/>
            <w:vAlign w:val="center"/>
          </w:tcPr>
          <w:p>
            <w:r>
              <w:rPr>
                <w:sz w:val="16"/>
              </w:rPr>
              <w:t>0.741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161</w:t>
            </w:r>
          </w:p>
        </w:tc>
        <w:tc>
          <w:tcPr>
            <w:tcW w:type="dxa" w:w="1083"/>
            <w:vAlign w:val="center"/>
          </w:tcPr>
          <w:p>
            <w:r>
              <w:rPr>
                <w:sz w:val="16"/>
              </w:rPr>
              <w:t>0.779</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CIC</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105</w:t>
            </w:r>
          </w:p>
        </w:tc>
        <w:tc>
          <w:tcPr>
            <w:tcW w:type="dxa" w:w="1083"/>
            <w:vAlign w:val="center"/>
          </w:tcPr>
          <w:p>
            <w:r>
              <w:rPr>
                <w:sz w:val="16"/>
              </w:rPr>
              <w:t>0.779</w:t>
            </w:r>
          </w:p>
        </w:tc>
        <w:tc>
          <w:tcPr>
            <w:tcW w:type="dxa" w:w="1083"/>
            <w:vAlign w:val="center"/>
          </w:tcPr>
          <w:p>
            <w:r>
              <w:rPr>
                <w:sz w:val="16"/>
              </w:rPr>
              <w:t>0.656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0.764</w:t>
            </w:r>
          </w:p>
        </w:tc>
        <w:tc>
          <w:tcPr>
            <w:tcW w:type="dxa" w:w="1083"/>
            <w:vAlign w:val="center"/>
          </w:tcPr>
          <w:p>
            <w:r>
              <w:rPr>
                <w:sz w:val="16"/>
              </w:rPr>
              <w:t>0.703</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ATRX</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181</w:t>
            </w:r>
          </w:p>
        </w:tc>
        <w:tc>
          <w:tcPr>
            <w:tcW w:type="dxa" w:w="1083"/>
            <w:vAlign w:val="center"/>
          </w:tcPr>
          <w:p>
            <w:r>
              <w:rPr>
                <w:sz w:val="16"/>
              </w:rPr>
              <w:t>0.761</w:t>
            </w:r>
          </w:p>
        </w:tc>
        <w:tc>
          <w:tcPr>
            <w:tcW w:type="dxa" w:w="1083"/>
            <w:vAlign w:val="center"/>
          </w:tcPr>
          <w:p>
            <w:r>
              <w:rPr>
                <w:sz w:val="16"/>
              </w:rPr>
              <w:t>0.737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468</w:t>
            </w:r>
          </w:p>
        </w:tc>
        <w:tc>
          <w:tcPr>
            <w:tcW w:type="dxa" w:w="1083"/>
            <w:vAlign w:val="center"/>
          </w:tcPr>
          <w:p>
            <w:r>
              <w:rPr>
                <w:sz w:val="16"/>
              </w:rPr>
              <w:t>218</w:t>
            </w:r>
          </w:p>
        </w:tc>
        <w:tc>
          <w:tcPr>
            <w:tcW w:type="dxa" w:w="1083"/>
            <w:vAlign w:val="center"/>
          </w:tcPr>
          <w:p>
            <w:r>
              <w:rPr>
                <w:sz w:val="16"/>
              </w:rPr>
              <w:t>0.754</w:t>
            </w:r>
          </w:p>
        </w:tc>
        <w:tc>
          <w:tcPr>
            <w:tcW w:type="dxa" w:w="1083"/>
            <w:vAlign w:val="center"/>
          </w:tcPr>
          <w:p>
            <w:r>
              <w:rPr>
                <w:sz w:val="16"/>
              </w:rPr>
              <w:t>0.792</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259</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391</w:t>
            </w:r>
          </w:p>
        </w:tc>
        <w:tc>
          <w:tcPr>
            <w:tcW w:type="dxa" w:w="1083"/>
            <w:vAlign w:val="center"/>
          </w:tcPr>
          <w:p>
            <w:r>
              <w:rPr>
                <w:sz w:val="16"/>
              </w:rPr>
              <w:t>74</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942</w:t>
            </w:r>
          </w:p>
        </w:tc>
        <w:tc>
          <w:tcPr>
            <w:tcW w:type="dxa" w:w="1083"/>
            <w:vAlign w:val="center"/>
          </w:tcPr>
          <w:p>
            <w:r>
              <w:rPr>
                <w:sz w:val="16"/>
              </w:rPr>
              <w:t>437</w:t>
            </w:r>
          </w:p>
        </w:tc>
        <w:tc>
          <w:tcPr>
            <w:tcW w:type="dxa" w:w="1083"/>
            <w:vAlign w:val="center"/>
          </w:tcPr>
          <w:p>
            <w:r>
              <w:rPr>
                <w:sz w:val="16"/>
              </w:rPr>
              <w:t>0.742</w:t>
            </w:r>
          </w:p>
        </w:tc>
        <w:tc>
          <w:tcPr>
            <w:tcW w:type="dxa" w:w="1083"/>
            <w:vAlign w:val="center"/>
          </w:tcPr>
          <w:p>
            <w:r>
              <w:rPr>
                <w:sz w:val="16"/>
              </w:rPr>
              <w:t>0.793</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403</w:t>
            </w:r>
          </w:p>
        </w:tc>
        <w:tc>
          <w:tcPr>
            <w:tcW w:type="dxa" w:w="1083"/>
            <w:vAlign w:val="center"/>
          </w:tcPr>
          <w:p>
            <w:r>
              <w:rPr>
                <w:sz w:val="16"/>
              </w:rPr>
              <w:t>0.740</w:t>
            </w:r>
          </w:p>
        </w:tc>
        <w:tc>
          <w:tcPr>
            <w:tcW w:type="dxa" w:w="1083"/>
            <w:vAlign w:val="center"/>
          </w:tcPr>
          <w:p>
            <w:r>
              <w:rPr>
                <w:sz w:val="16"/>
              </w:rPr>
              <w:t>0.940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CDH1</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96</w:t>
            </w:r>
          </w:p>
        </w:tc>
        <w:tc>
          <w:tcPr>
            <w:tcW w:type="dxa" w:w="1083"/>
            <w:vAlign w:val="center"/>
          </w:tcPr>
          <w:p>
            <w:r>
              <w:rPr>
                <w:sz w:val="16"/>
              </w:rPr>
              <w:t>0.731</w:t>
            </w:r>
          </w:p>
        </w:tc>
        <w:tc>
          <w:tcPr>
            <w:tcW w:type="dxa" w:w="1083"/>
            <w:vAlign w:val="center"/>
          </w:tcPr>
          <w:p>
            <w:r>
              <w:rPr>
                <w:sz w:val="16"/>
              </w:rPr>
              <w:t>0.441</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131</w:t>
            </w:r>
          </w:p>
        </w:tc>
        <w:tc>
          <w:tcPr>
            <w:tcW w:type="dxa" w:w="1083"/>
            <w:vAlign w:val="center"/>
          </w:tcPr>
          <w:p>
            <w:r>
              <w:rPr>
                <w:sz w:val="16"/>
              </w:rPr>
              <w:t>0.729</w:t>
            </w:r>
          </w:p>
        </w:tc>
        <w:tc>
          <w:tcPr>
            <w:tcW w:type="dxa" w:w="1083"/>
            <w:vAlign w:val="center"/>
          </w:tcPr>
          <w:p>
            <w:r>
              <w:rPr>
                <w:sz w:val="16"/>
              </w:rPr>
              <w:t>0.567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FGFR3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54</w:t>
            </w:r>
          </w:p>
        </w:tc>
        <w:tc>
          <w:tcPr>
            <w:tcW w:type="dxa" w:w="1083"/>
            <w:vAlign w:val="center"/>
          </w:tcPr>
          <w:p>
            <w:r>
              <w:rPr>
                <w:sz w:val="16"/>
              </w:rPr>
              <w:t>0.729</w:t>
            </w:r>
          </w:p>
        </w:tc>
        <w:tc>
          <w:tcPr>
            <w:tcW w:type="dxa" w:w="1083"/>
            <w:vAlign w:val="center"/>
          </w:tcPr>
          <w:p>
            <w:r>
              <w:rPr>
                <w:sz w:val="16"/>
              </w:rPr>
              <w:t>0.452</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371</w:t>
            </w:r>
          </w:p>
        </w:tc>
        <w:tc>
          <w:tcPr>
            <w:tcW w:type="dxa" w:w="1083"/>
            <w:vAlign w:val="center"/>
          </w:tcPr>
          <w:p>
            <w:r>
              <w:rPr>
                <w:sz w:val="16"/>
              </w:rPr>
              <w:t>63</w:t>
            </w:r>
          </w:p>
        </w:tc>
        <w:tc>
          <w:tcPr>
            <w:tcW w:type="dxa" w:w="1083"/>
            <w:vAlign w:val="center"/>
          </w:tcPr>
          <w:p>
            <w:r>
              <w:rPr>
                <w:sz w:val="16"/>
              </w:rPr>
              <w:t>0.728</w:t>
            </w:r>
          </w:p>
        </w:tc>
        <w:tc>
          <w:tcPr>
            <w:tcW w:type="dxa" w:w="1083"/>
            <w:vAlign w:val="center"/>
          </w:tcPr>
          <w:p>
            <w:r>
              <w:rPr>
                <w:sz w:val="16"/>
              </w:rPr>
              <w:t>0.591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PTEN</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261</w:t>
            </w:r>
          </w:p>
        </w:tc>
        <w:tc>
          <w:tcPr>
            <w:tcW w:type="dxa" w:w="1083"/>
            <w:vAlign w:val="center"/>
          </w:tcPr>
          <w:p>
            <w:r>
              <w:rPr>
                <w:sz w:val="16"/>
              </w:rPr>
              <w:t>0.726</w:t>
            </w:r>
          </w:p>
        </w:tc>
        <w:tc>
          <w:tcPr>
            <w:tcW w:type="dxa" w:w="1083"/>
            <w:vAlign w:val="center"/>
          </w:tcPr>
          <w:p>
            <w:r>
              <w:rPr>
                <w:sz w:val="16"/>
              </w:rPr>
              <w:t>0.784</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364</w:t>
            </w:r>
          </w:p>
        </w:tc>
        <w:tc>
          <w:tcPr>
            <w:tcW w:type="dxa" w:w="1083"/>
            <w:vAlign w:val="center"/>
          </w:tcPr>
          <w:p>
            <w:r>
              <w:rPr>
                <w:sz w:val="16"/>
              </w:rPr>
              <w:t>56</w:t>
            </w:r>
          </w:p>
        </w:tc>
        <w:tc>
          <w:tcPr>
            <w:tcW w:type="dxa" w:w="1083"/>
            <w:vAlign w:val="center"/>
          </w:tcPr>
          <w:p>
            <w:r>
              <w:rPr>
                <w:sz w:val="16"/>
              </w:rPr>
              <w:t>0.713</w:t>
            </w:r>
          </w:p>
        </w:tc>
        <w:tc>
          <w:tcPr>
            <w:tcW w:type="dxa" w:w="1083"/>
            <w:vAlign w:val="center"/>
          </w:tcPr>
          <w:p>
            <w:r>
              <w:rPr>
                <w:sz w:val="16"/>
              </w:rPr>
              <w:t>0.540</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477</w:t>
            </w:r>
          </w:p>
        </w:tc>
        <w:tc>
          <w:tcPr>
            <w:tcW w:type="dxa" w:w="1083"/>
            <w:vAlign w:val="center"/>
          </w:tcPr>
          <w:p>
            <w:r>
              <w:rPr>
                <w:sz w:val="16"/>
              </w:rPr>
              <w:t>97</w:t>
            </w:r>
          </w:p>
        </w:tc>
        <w:tc>
          <w:tcPr>
            <w:tcW w:type="dxa" w:w="1083"/>
            <w:vAlign w:val="center"/>
          </w:tcPr>
          <w:p>
            <w:r>
              <w:rPr>
                <w:sz w:val="16"/>
              </w:rPr>
              <w:t>0.707</w:t>
            </w:r>
          </w:p>
        </w:tc>
        <w:tc>
          <w:tcPr>
            <w:tcW w:type="dxa" w:w="1083"/>
            <w:vAlign w:val="center"/>
          </w:tcPr>
          <w:p>
            <w:r>
              <w:rPr>
                <w:sz w:val="16"/>
              </w:rPr>
              <w:t>0.577</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NRAS</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39</w:t>
            </w:r>
          </w:p>
        </w:tc>
        <w:tc>
          <w:tcPr>
            <w:tcW w:type="dxa" w:w="1083"/>
            <w:vAlign w:val="center"/>
          </w:tcPr>
          <w:p>
            <w:r>
              <w:rPr>
                <w:sz w:val="16"/>
              </w:rPr>
              <w:t>0.703</w:t>
            </w:r>
          </w:p>
        </w:tc>
        <w:tc>
          <w:tcPr>
            <w:tcW w:type="dxa" w:w="1083"/>
            <w:vAlign w:val="center"/>
          </w:tcPr>
          <w:p>
            <w:r>
              <w:rPr>
                <w:sz w:val="16"/>
              </w:rPr>
              <w:t>0.404</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THCA</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62</w:t>
            </w:r>
          </w:p>
        </w:tc>
        <w:tc>
          <w:tcPr>
            <w:tcW w:type="dxa" w:w="1083"/>
            <w:vAlign w:val="center"/>
          </w:tcPr>
          <w:p>
            <w:r>
              <w:rPr>
                <w:sz w:val="16"/>
              </w:rPr>
              <w:t>0.700</w:t>
            </w:r>
          </w:p>
        </w:tc>
        <w:tc>
          <w:tcPr>
            <w:tcW w:type="dxa" w:w="1083"/>
            <w:vAlign w:val="center"/>
          </w:tcPr>
          <w:p>
            <w:r>
              <w:rPr>
                <w:sz w:val="16"/>
              </w:rPr>
              <w:t>0.385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463</w:t>
            </w:r>
          </w:p>
        </w:tc>
        <w:tc>
          <w:tcPr>
            <w:tcW w:type="dxa" w:w="1083"/>
            <w:vAlign w:val="center"/>
          </w:tcPr>
          <w:p>
            <w:r>
              <w:rPr>
                <w:sz w:val="16"/>
              </w:rPr>
              <w:t>234</w:t>
            </w:r>
          </w:p>
        </w:tc>
        <w:tc>
          <w:tcPr>
            <w:tcW w:type="dxa" w:w="1083"/>
            <w:vAlign w:val="center"/>
          </w:tcPr>
          <w:p>
            <w:r>
              <w:rPr>
                <w:sz w:val="16"/>
              </w:rPr>
              <w:t>0.699</w:t>
            </w:r>
          </w:p>
        </w:tc>
        <w:tc>
          <w:tcPr>
            <w:tcW w:type="dxa" w:w="1083"/>
            <w:vAlign w:val="center"/>
          </w:tcPr>
          <w:p>
            <w:r>
              <w:rPr>
                <w:sz w:val="16"/>
              </w:rPr>
              <w:t>0.736</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998</w:t>
            </w:r>
          </w:p>
        </w:tc>
        <w:tc>
          <w:tcPr>
            <w:tcW w:type="dxa" w:w="1083"/>
            <w:vAlign w:val="center"/>
          </w:tcPr>
          <w:p>
            <w:r>
              <w:rPr>
                <w:sz w:val="16"/>
              </w:rPr>
              <w:t>438</w:t>
            </w:r>
          </w:p>
        </w:tc>
        <w:tc>
          <w:tcPr>
            <w:tcW w:type="dxa" w:w="1083"/>
            <w:vAlign w:val="center"/>
          </w:tcPr>
          <w:p>
            <w:r>
              <w:rPr>
                <w:sz w:val="16"/>
              </w:rPr>
              <w:t>0.699</w:t>
            </w:r>
          </w:p>
        </w:tc>
        <w:tc>
          <w:tcPr>
            <w:tcW w:type="dxa" w:w="1083"/>
            <w:vAlign w:val="center"/>
          </w:tcPr>
          <w:p>
            <w:r>
              <w:rPr>
                <w:sz w:val="16"/>
              </w:rPr>
              <w:t>0.709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451</w:t>
            </w:r>
          </w:p>
        </w:tc>
        <w:tc>
          <w:tcPr>
            <w:tcW w:type="dxa" w:w="1083"/>
            <w:vAlign w:val="center"/>
          </w:tcPr>
          <w:p>
            <w:r>
              <w:rPr>
                <w:sz w:val="16"/>
              </w:rPr>
              <w:t>274</w:t>
            </w:r>
          </w:p>
        </w:tc>
        <w:tc>
          <w:tcPr>
            <w:tcW w:type="dxa" w:w="1083"/>
            <w:vAlign w:val="center"/>
          </w:tcPr>
          <w:p>
            <w:r>
              <w:rPr>
                <w:sz w:val="16"/>
              </w:rPr>
              <w:t>0.699</w:t>
            </w:r>
          </w:p>
        </w:tc>
        <w:tc>
          <w:tcPr>
            <w:tcW w:type="dxa" w:w="1083"/>
            <w:vAlign w:val="center"/>
          </w:tcPr>
          <w:p>
            <w:r>
              <w:rPr>
                <w:sz w:val="16"/>
              </w:rPr>
              <w:t>0.756</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KIRP</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243</w:t>
            </w:r>
          </w:p>
        </w:tc>
        <w:tc>
          <w:tcPr>
            <w:tcW w:type="dxa" w:w="1083"/>
            <w:vAlign w:val="center"/>
          </w:tcPr>
          <w:p>
            <w:r>
              <w:rPr>
                <w:sz w:val="16"/>
              </w:rPr>
              <w:t>31</w:t>
            </w:r>
          </w:p>
        </w:tc>
        <w:tc>
          <w:tcPr>
            <w:tcW w:type="dxa" w:w="1083"/>
            <w:vAlign w:val="center"/>
          </w:tcPr>
          <w:p>
            <w:r>
              <w:rPr>
                <w:sz w:val="16"/>
              </w:rPr>
              <w:t>0.698</w:t>
            </w:r>
          </w:p>
        </w:tc>
        <w:tc>
          <w:tcPr>
            <w:tcW w:type="dxa" w:w="1083"/>
            <w:vAlign w:val="center"/>
          </w:tcPr>
          <w:p>
            <w:r>
              <w:rPr>
                <w:sz w:val="16"/>
              </w:rPr>
              <w:t>0.547</w:t>
            </w:r>
          </w:p>
        </w:tc>
        <w:tc>
          <w:tcPr>
            <w:tcW w:type="dxa" w:w="1083"/>
            <w:vAlign w:val="center"/>
          </w:tcPr>
          <w:p>
            <w:r>
              <w:rPr>
                <w:sz w:val="16"/>
              </w:rPr>
              <w:t>0.006</w:t>
            </w:r>
          </w:p>
        </w:tc>
        <w:tc>
          <w:tcPr>
            <w:tcW w:type="dxa" w:w="1083"/>
            <w:vAlign w:val="center"/>
          </w:tcPr>
          <w:p>
            <w:r>
              <w:rPr>
                <w:sz w:val="16"/>
              </w:rPr>
              <w:t>exploratory/limited; excluded</w:t>
            </w:r>
          </w:p>
        </w:tc>
      </w:tr>
      <w:tr>
        <w:trPr>
          <w:cantSplit/>
        </w:trPr>
        <w:tc>
          <w:tcPr>
            <w:tcW w:type="dxa" w:w="1083"/>
            <w:vAlign w:val="center"/>
          </w:tcPr>
          <w:p>
            <w:r>
              <w:rPr>
                <w:sz w:val="16"/>
              </w:rPr>
              <w:t>LGG</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487</w:t>
            </w:r>
          </w:p>
        </w:tc>
        <w:tc>
          <w:tcPr>
            <w:tcW w:type="dxa" w:w="1083"/>
            <w:vAlign w:val="center"/>
          </w:tcPr>
          <w:p>
            <w:r>
              <w:rPr>
                <w:sz w:val="16"/>
              </w:rPr>
              <w:t>236</w:t>
            </w:r>
          </w:p>
        </w:tc>
        <w:tc>
          <w:tcPr>
            <w:tcW w:type="dxa" w:w="1083"/>
            <w:vAlign w:val="center"/>
          </w:tcPr>
          <w:p>
            <w:r>
              <w:rPr>
                <w:sz w:val="16"/>
              </w:rPr>
              <w:t>0.695</w:t>
            </w:r>
          </w:p>
        </w:tc>
        <w:tc>
          <w:tcPr>
            <w:tcW w:type="dxa" w:w="1083"/>
            <w:vAlign w:val="center"/>
          </w:tcPr>
          <w:p>
            <w:r>
              <w:rPr>
                <w:sz w:val="16"/>
              </w:rPr>
              <w:t>0.739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158</w:t>
            </w:r>
          </w:p>
        </w:tc>
        <w:tc>
          <w:tcPr>
            <w:tcW w:type="dxa" w:w="1083"/>
            <w:vAlign w:val="center"/>
          </w:tcPr>
          <w:p>
            <w:r>
              <w:rPr>
                <w:sz w:val="16"/>
              </w:rPr>
              <w:t>52</w:t>
            </w:r>
          </w:p>
        </w:tc>
        <w:tc>
          <w:tcPr>
            <w:tcW w:type="dxa" w:w="1083"/>
            <w:vAlign w:val="center"/>
          </w:tcPr>
          <w:p>
            <w:r>
              <w:rPr>
                <w:sz w:val="16"/>
              </w:rPr>
              <w:t>0.694</w:t>
            </w:r>
          </w:p>
        </w:tc>
        <w:tc>
          <w:tcPr>
            <w:tcW w:type="dxa" w:w="1083"/>
            <w:vAlign w:val="center"/>
          </w:tcPr>
          <w:p>
            <w:r>
              <w:rPr>
                <w:sz w:val="16"/>
              </w:rPr>
              <w:t>0.524</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TGCT</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143</w:t>
            </w:r>
          </w:p>
        </w:tc>
        <w:tc>
          <w:tcPr>
            <w:tcW w:type="dxa" w:w="1083"/>
            <w:vAlign w:val="center"/>
          </w:tcPr>
          <w:p>
            <w:r>
              <w:rPr>
                <w:sz w:val="16"/>
              </w:rPr>
              <w:t>54</w:t>
            </w:r>
          </w:p>
        </w:tc>
        <w:tc>
          <w:tcPr>
            <w:tcW w:type="dxa" w:w="1083"/>
            <w:vAlign w:val="center"/>
          </w:tcPr>
          <w:p>
            <w:r>
              <w:rPr>
                <w:sz w:val="16"/>
              </w:rPr>
              <w:t>0.693</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135</w:t>
            </w:r>
          </w:p>
        </w:tc>
        <w:tc>
          <w:tcPr>
            <w:tcW w:type="dxa" w:w="1083"/>
            <w:vAlign w:val="center"/>
          </w:tcPr>
          <w:p>
            <w:r>
              <w:rPr>
                <w:sz w:val="16"/>
              </w:rPr>
              <w:t>0.692</w:t>
            </w:r>
          </w:p>
        </w:tc>
        <w:tc>
          <w:tcPr>
            <w:tcW w:type="dxa" w:w="1083"/>
            <w:vAlign w:val="center"/>
          </w:tcPr>
          <w:p>
            <w:r>
              <w:rPr>
                <w:sz w:val="16"/>
              </w:rPr>
              <w:t>0.622</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376</w:t>
            </w:r>
          </w:p>
        </w:tc>
        <w:tc>
          <w:tcPr>
            <w:tcW w:type="dxa" w:w="1083"/>
            <w:vAlign w:val="center"/>
          </w:tcPr>
          <w:p>
            <w:r>
              <w:rPr>
                <w:sz w:val="16"/>
              </w:rPr>
              <w:t>228</w:t>
            </w:r>
          </w:p>
        </w:tc>
        <w:tc>
          <w:tcPr>
            <w:tcW w:type="dxa" w:w="1083"/>
            <w:vAlign w:val="center"/>
          </w:tcPr>
          <w:p>
            <w:r>
              <w:rPr>
                <w:sz w:val="16"/>
              </w:rPr>
              <w:t>0.691</w:t>
            </w:r>
          </w:p>
        </w:tc>
        <w:tc>
          <w:tcPr>
            <w:tcW w:type="dxa" w:w="1083"/>
            <w:vAlign w:val="center"/>
          </w:tcPr>
          <w:p>
            <w:r>
              <w:rPr>
                <w:sz w:val="16"/>
              </w:rPr>
              <w:t>0.775</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408</w:t>
            </w:r>
          </w:p>
        </w:tc>
        <w:tc>
          <w:tcPr>
            <w:tcW w:type="dxa" w:w="1083"/>
            <w:vAlign w:val="center"/>
          </w:tcPr>
          <w:p>
            <w:r>
              <w:rPr>
                <w:sz w:val="16"/>
              </w:rPr>
              <w:t>165</w:t>
            </w:r>
          </w:p>
        </w:tc>
        <w:tc>
          <w:tcPr>
            <w:tcW w:type="dxa" w:w="1083"/>
            <w:vAlign w:val="center"/>
          </w:tcPr>
          <w:p>
            <w:r>
              <w:rPr>
                <w:sz w:val="16"/>
              </w:rPr>
              <w:t>0.691</w:t>
            </w:r>
          </w:p>
        </w:tc>
        <w:tc>
          <w:tcPr>
            <w:tcW w:type="dxa" w:w="1083"/>
            <w:vAlign w:val="center"/>
          </w:tcPr>
          <w:p>
            <w:r>
              <w:rPr>
                <w:sz w:val="16"/>
              </w:rPr>
              <w:t>0.678</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71</w:t>
            </w:r>
          </w:p>
        </w:tc>
        <w:tc>
          <w:tcPr>
            <w:tcW w:type="dxa" w:w="1083"/>
            <w:vAlign w:val="center"/>
          </w:tcPr>
          <w:p>
            <w:r>
              <w:rPr>
                <w:sz w:val="16"/>
              </w:rPr>
              <w:t>38</w:t>
            </w:r>
          </w:p>
        </w:tc>
        <w:tc>
          <w:tcPr>
            <w:tcW w:type="dxa" w:w="1083"/>
            <w:vAlign w:val="center"/>
          </w:tcPr>
          <w:p>
            <w:r>
              <w:rPr>
                <w:sz w:val="16"/>
              </w:rPr>
              <w:t>0.691</w:t>
            </w:r>
          </w:p>
        </w:tc>
        <w:tc>
          <w:tcPr>
            <w:tcW w:type="dxa" w:w="1083"/>
            <w:vAlign w:val="center"/>
          </w:tcPr>
          <w:p>
            <w:r>
              <w:rPr>
                <w:sz w:val="16"/>
              </w:rPr>
              <w:t>0.719</w:t>
            </w:r>
          </w:p>
        </w:tc>
        <w:tc>
          <w:tcPr>
            <w:tcW w:type="dxa" w:w="1083"/>
            <w:vAlign w:val="center"/>
          </w:tcPr>
          <w:p>
            <w:r>
              <w:rPr>
                <w:sz w:val="16"/>
              </w:rPr>
              <w:t>0.008</w:t>
            </w:r>
          </w:p>
        </w:tc>
        <w:tc>
          <w:tcPr>
            <w:tcW w:type="dxa" w:w="1083"/>
            <w:vAlign w:val="center"/>
          </w:tcPr>
          <w:p>
            <w:r>
              <w:rPr>
                <w:sz w:val="16"/>
              </w:rPr>
              <w:t>exploratory/limited; excluded</w:t>
            </w:r>
          </w:p>
        </w:tc>
      </w:tr>
      <w:tr>
        <w:trPr>
          <w:cantSplit/>
        </w:trPr>
        <w:tc>
          <w:tcPr>
            <w:tcW w:type="dxa" w:w="1083"/>
            <w:vAlign w:val="center"/>
          </w:tcPr>
          <w:p>
            <w:r>
              <w:rPr>
                <w:sz w:val="16"/>
              </w:rPr>
              <w:t>LUAD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449</w:t>
            </w:r>
          </w:p>
        </w:tc>
        <w:tc>
          <w:tcPr>
            <w:tcW w:type="dxa" w:w="1083"/>
            <w:vAlign w:val="center"/>
          </w:tcPr>
          <w:p>
            <w:r>
              <w:rPr>
                <w:sz w:val="16"/>
              </w:rPr>
              <w:t>264</w:t>
            </w:r>
          </w:p>
        </w:tc>
        <w:tc>
          <w:tcPr>
            <w:tcW w:type="dxa" w:w="1083"/>
            <w:vAlign w:val="center"/>
          </w:tcPr>
          <w:p>
            <w:r>
              <w:rPr>
                <w:sz w:val="16"/>
              </w:rPr>
              <w:t>0.687</w:t>
            </w:r>
          </w:p>
        </w:tc>
        <w:tc>
          <w:tcPr>
            <w:tcW w:type="dxa" w:w="1083"/>
            <w:vAlign w:val="center"/>
          </w:tcPr>
          <w:p>
            <w:r>
              <w:rPr>
                <w:sz w:val="16"/>
              </w:rPr>
              <w:t>0.761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155</w:t>
            </w:r>
          </w:p>
        </w:tc>
        <w:tc>
          <w:tcPr>
            <w:tcW w:type="dxa" w:w="1083"/>
            <w:vAlign w:val="center"/>
          </w:tcPr>
          <w:p>
            <w:r>
              <w:rPr>
                <w:sz w:val="16"/>
              </w:rPr>
              <w:t>23</w:t>
            </w:r>
          </w:p>
        </w:tc>
        <w:tc>
          <w:tcPr>
            <w:tcW w:type="dxa" w:w="1083"/>
            <w:vAlign w:val="center"/>
          </w:tcPr>
          <w:p>
            <w:r>
              <w:rPr>
                <w:sz w:val="16"/>
              </w:rPr>
              <w:t>0.686</w:t>
            </w:r>
          </w:p>
        </w:tc>
        <w:tc>
          <w:tcPr>
            <w:tcW w:type="dxa" w:w="1083"/>
            <w:vAlign w:val="center"/>
          </w:tcPr>
          <w:p>
            <w:r>
              <w:rPr>
                <w:sz w:val="16"/>
              </w:rPr>
              <w:t>0.446</w:t>
            </w:r>
          </w:p>
        </w:tc>
        <w:tc>
          <w:tcPr>
            <w:tcW w:type="dxa" w:w="1083"/>
            <w:vAlign w:val="center"/>
          </w:tcPr>
          <w:p>
            <w:r>
              <w:rPr>
                <w:sz w:val="16"/>
              </w:rPr>
              <w:t>0.002</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360</w:t>
            </w:r>
          </w:p>
        </w:tc>
        <w:tc>
          <w:tcPr>
            <w:tcW w:type="dxa" w:w="1083"/>
            <w:vAlign w:val="center"/>
          </w:tcPr>
          <w:p>
            <w:r>
              <w:rPr>
                <w:sz w:val="16"/>
              </w:rPr>
              <w:t>154</w:t>
            </w:r>
          </w:p>
        </w:tc>
        <w:tc>
          <w:tcPr>
            <w:tcW w:type="dxa" w:w="1083"/>
            <w:vAlign w:val="center"/>
          </w:tcPr>
          <w:p>
            <w:r>
              <w:rPr>
                <w:sz w:val="16"/>
              </w:rPr>
              <w:t>0.681</w:t>
            </w:r>
          </w:p>
        </w:tc>
        <w:tc>
          <w:tcPr>
            <w:tcW w:type="dxa" w:w="1083"/>
            <w:vAlign w:val="center"/>
          </w:tcPr>
          <w:p>
            <w:r>
              <w:rPr>
                <w:sz w:val="16"/>
              </w:rPr>
              <w:t>0.679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Fusion pair: CCDC6--RET</w:t>
            </w:r>
          </w:p>
        </w:tc>
        <w:tc>
          <w:tcPr>
            <w:tcW w:type="dxa" w:w="1083"/>
            <w:vAlign w:val="center"/>
          </w:tcPr>
          <w:p>
            <w:r>
              <w:rPr>
                <w:sz w:val="16"/>
              </w:rPr>
              <w:t>fusion</w:t>
            </w:r>
          </w:p>
        </w:tc>
        <w:tc>
          <w:tcPr>
            <w:tcW w:type="dxa" w:w="1083"/>
            <w:vAlign w:val="center"/>
          </w:tcPr>
          <w:p>
            <w:r>
              <w:rPr>
                <w:sz w:val="16"/>
              </w:rPr>
              <w:t>502</w:t>
            </w:r>
          </w:p>
        </w:tc>
        <w:tc>
          <w:tcPr>
            <w:tcW w:type="dxa" w:w="1083"/>
            <w:vAlign w:val="center"/>
          </w:tcPr>
          <w:p>
            <w:r>
              <w:rPr>
                <w:sz w:val="16"/>
              </w:rPr>
              <w:t>21</w:t>
            </w:r>
          </w:p>
        </w:tc>
        <w:tc>
          <w:tcPr>
            <w:tcW w:type="dxa" w:w="1083"/>
            <w:vAlign w:val="center"/>
          </w:tcPr>
          <w:p>
            <w:r>
              <w:rPr>
                <w:sz w:val="16"/>
              </w:rPr>
              <w:t>0.681</w:t>
            </w:r>
          </w:p>
        </w:tc>
        <w:tc>
          <w:tcPr>
            <w:tcW w:type="dxa" w:w="1083"/>
            <w:vAlign w:val="center"/>
          </w:tcPr>
          <w:p>
            <w:r>
              <w:rPr>
                <w:sz w:val="16"/>
              </w:rPr>
              <w:t>0.389</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COAD</w:t>
            </w:r>
          </w:p>
        </w:tc>
        <w:tc>
          <w:tcPr>
            <w:tcW w:type="dxa" w:w="1083"/>
            <w:vAlign w:val="center"/>
          </w:tcPr>
          <w:p>
            <w:r>
              <w:rPr>
                <w:sz w:val="16"/>
              </w:rPr>
              <w:t>KRAS</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126</w:t>
            </w:r>
          </w:p>
        </w:tc>
        <w:tc>
          <w:tcPr>
            <w:tcW w:type="dxa" w:w="1083"/>
            <w:vAlign w:val="center"/>
          </w:tcPr>
          <w:p>
            <w:r>
              <w:rPr>
                <w:sz w:val="16"/>
              </w:rPr>
              <w:t>0.680</w:t>
            </w:r>
          </w:p>
        </w:tc>
        <w:tc>
          <w:tcPr>
            <w:tcW w:type="dxa" w:w="1083"/>
            <w:vAlign w:val="center"/>
          </w:tcPr>
          <w:p>
            <w:r>
              <w:rPr>
                <w:sz w:val="16"/>
              </w:rPr>
              <w:t>0.581</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96</w:t>
            </w:r>
          </w:p>
        </w:tc>
        <w:tc>
          <w:tcPr>
            <w:tcW w:type="dxa" w:w="1083"/>
            <w:vAlign w:val="center"/>
          </w:tcPr>
          <w:p>
            <w:r>
              <w:rPr>
                <w:sz w:val="16"/>
              </w:rPr>
              <w:t>66</w:t>
            </w:r>
          </w:p>
        </w:tc>
        <w:tc>
          <w:tcPr>
            <w:tcW w:type="dxa" w:w="1083"/>
            <w:vAlign w:val="center"/>
          </w:tcPr>
          <w:p>
            <w:r>
              <w:rPr>
                <w:sz w:val="16"/>
              </w:rPr>
              <w:t>0.677</w:t>
            </w:r>
          </w:p>
        </w:tc>
        <w:tc>
          <w:tcPr>
            <w:tcW w:type="dxa" w:w="1083"/>
            <w:vAlign w:val="center"/>
          </w:tcPr>
          <w:p>
            <w:r>
              <w:rPr>
                <w:sz w:val="16"/>
              </w:rPr>
              <w:t>0.841</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371</w:t>
            </w:r>
          </w:p>
        </w:tc>
        <w:tc>
          <w:tcPr>
            <w:tcW w:type="dxa" w:w="1083"/>
            <w:vAlign w:val="center"/>
          </w:tcPr>
          <w:p>
            <w:r>
              <w:rPr>
                <w:sz w:val="16"/>
              </w:rPr>
              <w:t>179</w:t>
            </w:r>
          </w:p>
        </w:tc>
        <w:tc>
          <w:tcPr>
            <w:tcW w:type="dxa" w:w="1083"/>
            <w:vAlign w:val="center"/>
          </w:tcPr>
          <w:p>
            <w:r>
              <w:rPr>
                <w:sz w:val="16"/>
              </w:rPr>
              <w:t>0.676</w:t>
            </w:r>
          </w:p>
        </w:tc>
        <w:tc>
          <w:tcPr>
            <w:tcW w:type="dxa" w:w="1083"/>
            <w:vAlign w:val="center"/>
          </w:tcPr>
          <w:p>
            <w:r>
              <w:rPr>
                <w:sz w:val="16"/>
              </w:rPr>
              <w:t>0.678</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323</w:t>
            </w:r>
          </w:p>
        </w:tc>
        <w:tc>
          <w:tcPr>
            <w:tcW w:type="dxa" w:w="1083"/>
            <w:vAlign w:val="center"/>
          </w:tcPr>
          <w:p>
            <w:r>
              <w:rPr>
                <w:sz w:val="16"/>
              </w:rPr>
              <w:t>208</w:t>
            </w:r>
          </w:p>
        </w:tc>
        <w:tc>
          <w:tcPr>
            <w:tcW w:type="dxa" w:w="1083"/>
            <w:vAlign w:val="center"/>
          </w:tcPr>
          <w:p>
            <w:r>
              <w:rPr>
                <w:sz w:val="16"/>
              </w:rPr>
              <w:t>0.671</w:t>
            </w:r>
          </w:p>
        </w:tc>
        <w:tc>
          <w:tcPr>
            <w:tcW w:type="dxa" w:w="1083"/>
            <w:vAlign w:val="center"/>
          </w:tcPr>
          <w:p>
            <w:r>
              <w:rPr>
                <w:sz w:val="16"/>
              </w:rPr>
              <w:t>0.815</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driver_mutation</w:t>
            </w:r>
          </w:p>
        </w:tc>
        <w:tc>
          <w:tcPr>
            <w:tcW w:type="dxa" w:w="1083"/>
            <w:vAlign w:val="center"/>
          </w:tcPr>
          <w:p>
            <w:r>
              <w:rPr>
                <w:sz w:val="16"/>
              </w:rPr>
              <w:t>350</w:t>
            </w:r>
          </w:p>
        </w:tc>
        <w:tc>
          <w:tcPr>
            <w:tcW w:type="dxa" w:w="1083"/>
            <w:vAlign w:val="center"/>
          </w:tcPr>
          <w:p>
            <w:r>
              <w:rPr>
                <w:sz w:val="16"/>
              </w:rPr>
              <w:t>93</w:t>
            </w:r>
          </w:p>
        </w:tc>
        <w:tc>
          <w:tcPr>
            <w:tcW w:type="dxa" w:w="1083"/>
            <w:vAlign w:val="center"/>
          </w:tcPr>
          <w:p>
            <w:r>
              <w:rPr>
                <w:sz w:val="16"/>
              </w:rPr>
              <w:t>0.668</w:t>
            </w:r>
          </w:p>
        </w:tc>
        <w:tc>
          <w:tcPr>
            <w:tcW w:type="dxa" w:w="1083"/>
            <w:vAlign w:val="center"/>
          </w:tcPr>
          <w:p>
            <w:r>
              <w:rPr>
                <w:sz w:val="16"/>
              </w:rPr>
              <w:t>0.496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238</w:t>
            </w:r>
          </w:p>
        </w:tc>
        <w:tc>
          <w:tcPr>
            <w:tcW w:type="dxa" w:w="1083"/>
            <w:vAlign w:val="center"/>
          </w:tcPr>
          <w:p>
            <w:r>
              <w:rPr>
                <w:sz w:val="16"/>
              </w:rPr>
              <w:t>112</w:t>
            </w:r>
          </w:p>
        </w:tc>
        <w:tc>
          <w:tcPr>
            <w:tcW w:type="dxa" w:w="1083"/>
            <w:vAlign w:val="center"/>
          </w:tcPr>
          <w:p>
            <w:r>
              <w:rPr>
                <w:sz w:val="16"/>
              </w:rPr>
              <w:t>0.659</w:t>
            </w:r>
          </w:p>
        </w:tc>
        <w:tc>
          <w:tcPr>
            <w:tcW w:type="dxa" w:w="1083"/>
            <w:vAlign w:val="center"/>
          </w:tcPr>
          <w:p>
            <w:r>
              <w:rPr>
                <w:sz w:val="16"/>
              </w:rPr>
              <w:t>0.673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72</w:t>
            </w:r>
          </w:p>
        </w:tc>
        <w:tc>
          <w:tcPr>
            <w:tcW w:type="dxa" w:w="1083"/>
            <w:vAlign w:val="center"/>
          </w:tcPr>
          <w:p>
            <w:r>
              <w:rPr>
                <w:sz w:val="16"/>
              </w:rPr>
              <w:t>22</w:t>
            </w:r>
          </w:p>
        </w:tc>
        <w:tc>
          <w:tcPr>
            <w:tcW w:type="dxa" w:w="1083"/>
            <w:vAlign w:val="center"/>
          </w:tcPr>
          <w:p>
            <w:r>
              <w:rPr>
                <w:sz w:val="16"/>
              </w:rPr>
              <w:t>0.657</w:t>
            </w:r>
          </w:p>
        </w:tc>
        <w:tc>
          <w:tcPr>
            <w:tcW w:type="dxa" w:w="1083"/>
            <w:vAlign w:val="center"/>
          </w:tcPr>
          <w:p>
            <w:r>
              <w:rPr>
                <w:sz w:val="16"/>
              </w:rPr>
              <w:t>0.592</w:t>
            </w:r>
          </w:p>
        </w:tc>
        <w:tc>
          <w:tcPr>
            <w:tcW w:type="dxa" w:w="1083"/>
            <w:vAlign w:val="center"/>
          </w:tcPr>
          <w:p>
            <w:r>
              <w:rPr>
                <w:sz w:val="16"/>
              </w:rPr>
              <w:t>0.011</w:t>
            </w:r>
          </w:p>
        </w:tc>
        <w:tc>
          <w:tcPr>
            <w:tcW w:type="dxa" w:w="1083"/>
            <w:vAlign w:val="center"/>
          </w:tcPr>
          <w:p>
            <w:r>
              <w:rPr>
                <w:sz w:val="16"/>
              </w:rPr>
              <w:t>exploratory/limited; excluded</w:t>
            </w:r>
          </w:p>
        </w:tc>
      </w:tr>
      <w:tr>
        <w:trPr>
          <w:cantSplit/>
        </w:trPr>
        <w:tc>
          <w:tcPr>
            <w:tcW w:type="dxa" w:w="1083"/>
            <w:vAlign w:val="center"/>
          </w:tcPr>
          <w:p>
            <w:r>
              <w:rPr>
                <w:sz w:val="16"/>
              </w:rPr>
              <w:t>UCEC</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438</w:t>
            </w:r>
          </w:p>
        </w:tc>
        <w:tc>
          <w:tcPr>
            <w:tcW w:type="dxa" w:w="1083"/>
            <w:vAlign w:val="center"/>
          </w:tcPr>
          <w:p>
            <w:r>
              <w:rPr>
                <w:sz w:val="16"/>
              </w:rPr>
              <w:t>106</w:t>
            </w:r>
          </w:p>
        </w:tc>
        <w:tc>
          <w:tcPr>
            <w:tcW w:type="dxa" w:w="1083"/>
            <w:vAlign w:val="center"/>
          </w:tcPr>
          <w:p>
            <w:r>
              <w:rPr>
                <w:sz w:val="16"/>
              </w:rPr>
              <w:t>0.653</w:t>
            </w:r>
          </w:p>
        </w:tc>
        <w:tc>
          <w:tcPr>
            <w:tcW w:type="dxa" w:w="1083"/>
            <w:vAlign w:val="center"/>
          </w:tcPr>
          <w:p>
            <w:r>
              <w:rPr>
                <w:sz w:val="16"/>
              </w:rPr>
              <w:t>0.541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44</w:t>
            </w:r>
          </w:p>
        </w:tc>
        <w:tc>
          <w:tcPr>
            <w:tcW w:type="dxa" w:w="1083"/>
            <w:vAlign w:val="center"/>
          </w:tcPr>
          <w:p>
            <w:r>
              <w:rPr>
                <w:sz w:val="16"/>
              </w:rPr>
              <w:t>0.651</w:t>
            </w:r>
          </w:p>
        </w:tc>
        <w:tc>
          <w:tcPr>
            <w:tcW w:type="dxa" w:w="1083"/>
            <w:vAlign w:val="center"/>
          </w:tcPr>
          <w:p>
            <w:r>
              <w:rPr>
                <w:sz w:val="16"/>
              </w:rPr>
              <w:t>0.347</w:t>
            </w:r>
          </w:p>
        </w:tc>
        <w:tc>
          <w:tcPr>
            <w:tcW w:type="dxa" w:w="1083"/>
            <w:vAlign w:val="center"/>
          </w:tcPr>
          <w:p>
            <w:r>
              <w:rPr>
                <w:sz w:val="16"/>
              </w:rPr>
              <w:t>0.003</w:t>
            </w:r>
          </w:p>
        </w:tc>
        <w:tc>
          <w:tcPr>
            <w:tcW w:type="dxa" w:w="1083"/>
            <w:vAlign w:val="center"/>
          </w:tcPr>
          <w:p>
            <w:r>
              <w:rPr>
                <w:sz w:val="16"/>
              </w:rPr>
              <w:t>exploratory/limited; excluded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241</w:t>
            </w:r>
          </w:p>
        </w:tc>
        <w:tc>
          <w:tcPr>
            <w:tcW w:type="dxa" w:w="1083"/>
            <w:vAlign w:val="center"/>
          </w:tcPr>
          <w:p>
            <w:r>
              <w:rPr>
                <w:sz w:val="16"/>
              </w:rPr>
              <w:t>52</w:t>
            </w:r>
          </w:p>
        </w:tc>
        <w:tc>
          <w:tcPr>
            <w:tcW w:type="dxa" w:w="1083"/>
            <w:vAlign w:val="center"/>
          </w:tcPr>
          <w:p>
            <w:r>
              <w:rPr>
                <w:sz w:val="16"/>
              </w:rPr>
              <w:t>0.649</w:t>
            </w:r>
          </w:p>
        </w:tc>
        <w:tc>
          <w:tcPr>
            <w:tcW w:type="dxa" w:w="1083"/>
            <w:vAlign w:val="center"/>
          </w:tcPr>
          <w:p>
            <w:r>
              <w:rPr>
                <w:sz w:val="16"/>
              </w:rPr>
              <w:t>0.420</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337</w:t>
            </w:r>
          </w:p>
        </w:tc>
        <w:tc>
          <w:tcPr>
            <w:tcW w:type="dxa" w:w="1083"/>
            <w:vAlign w:val="center"/>
          </w:tcPr>
          <w:p>
            <w:r>
              <w:rPr>
                <w:sz w:val="16"/>
              </w:rPr>
              <w:t>232</w:t>
            </w:r>
          </w:p>
        </w:tc>
        <w:tc>
          <w:tcPr>
            <w:tcW w:type="dxa" w:w="1083"/>
            <w:vAlign w:val="center"/>
          </w:tcPr>
          <w:p>
            <w:r>
              <w:rPr>
                <w:sz w:val="16"/>
              </w:rPr>
              <w:t>0.644</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184</w:t>
            </w:r>
          </w:p>
        </w:tc>
        <w:tc>
          <w:tcPr>
            <w:tcW w:type="dxa" w:w="1083"/>
            <w:vAlign w:val="center"/>
          </w:tcPr>
          <w:p>
            <w:r>
              <w:rPr>
                <w:sz w:val="16"/>
              </w:rPr>
              <w:t>0.643</w:t>
            </w:r>
          </w:p>
        </w:tc>
        <w:tc>
          <w:tcPr>
            <w:tcW w:type="dxa" w:w="1083"/>
            <w:vAlign w:val="center"/>
          </w:tcPr>
          <w:p>
            <w:r>
              <w:rPr>
                <w:sz w:val="16"/>
              </w:rPr>
              <w:t>0.725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222</w:t>
            </w:r>
          </w:p>
        </w:tc>
        <w:tc>
          <w:tcPr>
            <w:tcW w:type="dxa" w:w="1083"/>
            <w:vAlign w:val="center"/>
          </w:tcPr>
          <w:p>
            <w:r>
              <w:rPr>
                <w:sz w:val="16"/>
              </w:rPr>
              <w:t>146</w:t>
            </w:r>
          </w:p>
        </w:tc>
        <w:tc>
          <w:tcPr>
            <w:tcW w:type="dxa" w:w="1083"/>
            <w:vAlign w:val="center"/>
          </w:tcPr>
          <w:p>
            <w:r>
              <w:rPr>
                <w:sz w:val="16"/>
              </w:rPr>
              <w:t>0.643</w:t>
            </w:r>
          </w:p>
        </w:tc>
        <w:tc>
          <w:tcPr>
            <w:tcW w:type="dxa" w:w="1083"/>
            <w:vAlign w:val="center"/>
          </w:tcPr>
          <w:p>
            <w:r>
              <w:rPr>
                <w:sz w:val="16"/>
              </w:rPr>
              <w:t>0.734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185</w:t>
            </w:r>
          </w:p>
        </w:tc>
        <w:tc>
          <w:tcPr>
            <w:tcW w:type="dxa" w:w="1083"/>
            <w:vAlign w:val="center"/>
          </w:tcPr>
          <w:p>
            <w:r>
              <w:rPr>
                <w:sz w:val="16"/>
              </w:rPr>
              <w:t>0.642</w:t>
            </w:r>
          </w:p>
        </w:tc>
        <w:tc>
          <w:tcPr>
            <w:tcW w:type="dxa" w:w="1083"/>
            <w:vAlign w:val="center"/>
          </w:tcPr>
          <w:p>
            <w:r>
              <w:rPr>
                <w:sz w:val="16"/>
              </w:rPr>
              <w:t>0.630</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70</w:t>
            </w:r>
          </w:p>
        </w:tc>
        <w:tc>
          <w:tcPr>
            <w:tcW w:type="dxa" w:w="1083"/>
            <w:vAlign w:val="center"/>
          </w:tcPr>
          <w:p>
            <w:r>
              <w:rPr>
                <w:sz w:val="16"/>
              </w:rPr>
              <w:t>0.639</w:t>
            </w:r>
          </w:p>
        </w:tc>
        <w:tc>
          <w:tcPr>
            <w:tcW w:type="dxa" w:w="1083"/>
            <w:vAlign w:val="center"/>
          </w:tcPr>
          <w:p>
            <w:r>
              <w:rPr>
                <w:sz w:val="16"/>
              </w:rPr>
              <w:t>0.378</w:t>
            </w:r>
          </w:p>
        </w:tc>
        <w:tc>
          <w:tcPr>
            <w:tcW w:type="dxa" w:w="1083"/>
            <w:vAlign w:val="center"/>
          </w:tcPr>
          <w:p>
            <w:r>
              <w:rPr>
                <w:sz w:val="16"/>
              </w:rPr>
              <w:t>0.002</w:t>
            </w:r>
          </w:p>
        </w:tc>
        <w:tc>
          <w:tcPr>
            <w:tcW w:type="dxa" w:w="1083"/>
            <w:vAlign w:val="center"/>
          </w:tcPr>
          <w:p>
            <w:r>
              <w:rPr>
                <w:sz w:val="16"/>
              </w:rPr>
              <w:t>standard; included</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primary-screen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primary-screen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prespecified screening tier B</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prespecified screening tier B</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prespecified screening tier B</w:t>
            </w:r>
          </w:p>
        </w:tc>
      </w:tr>
    </w:tbl>
    <w:p/>
    <w:p>
      <w:pPr>
        <w:pStyle w:val="Heading1"/>
      </w:pPr>
      <w:r>
        <w:t>Table S10b. Screen-positive models below the original prespecified screening threshold under validation grouped by TCGA tissue-source-site code</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TCGA tissue-source-site codes</w:t>
            </w:r>
          </w:p>
        </w:tc>
        <w:tc>
          <w:tcPr>
            <w:tcW w:type="dxa" w:w="1083"/>
          </w:tcPr>
          <w:p>
            <w:r>
              <w:rPr>
                <w:b/>
                <w:sz w:val="17"/>
              </w:rPr>
              <w:t>Primary screen metric</w:t>
            </w:r>
          </w:p>
        </w:tc>
        <w:tc>
          <w:tcPr>
            <w:tcW w:type="dxa" w:w="1083"/>
          </w:tcPr>
          <w:p>
            <w:r>
              <w:rPr>
                <w:b/>
                <w:sz w:val="17"/>
              </w:rPr>
              <w:t>Metric grouped by TCGA tissue-source-site code</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Outer-fold composition grouped by TCGA tissue-source-site code for the two colorectal APC examples</w:t>
      </w:r>
    </w:p>
    <w:p>
      <w:r>
        <w:t>The table shows every outer fold for the two near-chance APC examples. The complete 1,613-row file reports test and training patients, TCGA tissue-source-site codes, positive and negative cases, code identifiers, seeds and inner-code-separation diagnostics for every screen-positive model. Inner component selection used the same grouping by TCGA tissue-source-site code and had no code overlap.</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Model</w:t>
            </w:r>
          </w:p>
        </w:tc>
        <w:tc>
          <w:tcPr>
            <w:tcW w:type="dxa" w:w="1218"/>
          </w:tcPr>
          <w:p>
            <w:r>
              <w:rPr>
                <w:b/>
                <w:sz w:val="17"/>
              </w:rPr>
              <w:t>Fold</w:t>
            </w:r>
          </w:p>
        </w:tc>
        <w:tc>
          <w:tcPr>
            <w:tcW w:type="dxa" w:w="1218"/>
          </w:tcPr>
          <w:p>
            <w:r>
              <w:rPr>
                <w:b/>
                <w:sz w:val="17"/>
              </w:rPr>
              <w:t>Test patients</w:t>
            </w:r>
          </w:p>
        </w:tc>
        <w:tc>
          <w:tcPr>
            <w:tcW w:type="dxa" w:w="1218"/>
          </w:tcPr>
          <w:p>
            <w:r>
              <w:rPr>
                <w:b/>
                <w:sz w:val="17"/>
              </w:rPr>
              <w:t>Test tissue-source-site codes</w:t>
            </w:r>
          </w:p>
        </w:tc>
        <w:tc>
          <w:tcPr>
            <w:tcW w:type="dxa" w:w="1218"/>
          </w:tcPr>
          <w:p>
            <w:r>
              <w:rPr>
                <w:b/>
                <w:sz w:val="17"/>
              </w:rPr>
              <w:t>Test positive/negative</w:t>
            </w:r>
          </w:p>
        </w:tc>
        <w:tc>
          <w:tcPr>
            <w:tcW w:type="dxa" w:w="1218"/>
          </w:tcPr>
          <w:p>
            <w:r>
              <w:rPr>
                <w:b/>
                <w:sz w:val="17"/>
              </w:rPr>
              <w:t>Training patients</w:t>
            </w:r>
          </w:p>
        </w:tc>
        <w:tc>
          <w:tcPr>
            <w:tcW w:type="dxa" w:w="1218"/>
          </w:tcPr>
          <w:p>
            <w:r>
              <w:rPr>
                <w:b/>
                <w:sz w:val="17"/>
              </w:rPr>
              <w:t>Training tissue-source-site codes</w:t>
            </w:r>
          </w:p>
        </w:tc>
        <w:tc>
          <w:tcPr>
            <w:tcW w:type="dxa" w:w="1218"/>
          </w:tcPr>
          <w:p>
            <w:r>
              <w:rPr>
                <w:b/>
                <w:sz w:val="17"/>
              </w:rPr>
              <w:t>Training positive/negative</w:t>
            </w:r>
          </w:p>
        </w:tc>
      </w:tr>
      <w:tr>
        <w:trPr>
          <w:cantSplit/>
        </w:trPr>
        <w:tc>
          <w:tcPr>
            <w:tcW w:type="dxa" w:w="1218"/>
            <w:vAlign w:val="center"/>
          </w:tcPr>
          <w:p>
            <w:r>
              <w:rPr>
                <w:sz w:val="16"/>
              </w:rPr>
              <w:t>COAD–APC</w:t>
            </w:r>
          </w:p>
        </w:tc>
        <w:tc>
          <w:tcPr>
            <w:tcW w:type="dxa" w:w="1218"/>
            <w:vAlign w:val="center"/>
          </w:tcPr>
          <w:p>
            <w:r>
              <w:rPr>
                <w:sz w:val="16"/>
              </w:rPr>
              <w:t>1</w:t>
            </w:r>
          </w:p>
        </w:tc>
        <w:tc>
          <w:tcPr>
            <w:tcW w:type="dxa" w:w="1218"/>
            <w:vAlign w:val="center"/>
          </w:tcPr>
          <w:p>
            <w:r>
              <w:rPr>
                <w:sz w:val="16"/>
              </w:rPr>
              <w:t>63</w:t>
            </w:r>
          </w:p>
        </w:tc>
        <w:tc>
          <w:tcPr>
            <w:tcW w:type="dxa" w:w="1218"/>
            <w:vAlign w:val="center"/>
          </w:tcPr>
          <w:p>
            <w:r>
              <w:rPr>
                <w:sz w:val="16"/>
              </w:rPr>
              <w:t>6</w:t>
            </w:r>
          </w:p>
        </w:tc>
        <w:tc>
          <w:tcPr>
            <w:tcW w:type="dxa" w:w="1218"/>
            <w:vAlign w:val="center"/>
          </w:tcPr>
          <w:p>
            <w:r>
              <w:rPr>
                <w:sz w:val="16"/>
              </w:rPr>
              <w:t>43/20</w:t>
            </w:r>
          </w:p>
        </w:tc>
        <w:tc>
          <w:tcPr>
            <w:tcW w:type="dxa" w:w="1218"/>
            <w:vAlign w:val="center"/>
          </w:tcPr>
          <w:p>
            <w:r>
              <w:rPr>
                <w:sz w:val="16"/>
              </w:rPr>
              <w:t>319</w:t>
            </w:r>
          </w:p>
        </w:tc>
        <w:tc>
          <w:tcPr>
            <w:tcW w:type="dxa" w:w="1218"/>
            <w:vAlign w:val="center"/>
          </w:tcPr>
          <w:p>
            <w:r>
              <w:rPr>
                <w:sz w:val="16"/>
              </w:rPr>
              <w:t>18</w:t>
            </w:r>
          </w:p>
        </w:tc>
        <w:tc>
          <w:tcPr>
            <w:tcW w:type="dxa" w:w="1218"/>
            <w:vAlign w:val="center"/>
          </w:tcPr>
          <w:p>
            <w:r>
              <w:rPr>
                <w:sz w:val="16"/>
              </w:rPr>
              <w:t>153/166</w:t>
            </w:r>
          </w:p>
        </w:tc>
      </w:tr>
      <w:tr>
        <w:trPr>
          <w:cantSplit/>
        </w:trPr>
        <w:tc>
          <w:tcPr>
            <w:tcW w:type="dxa" w:w="1218"/>
            <w:vAlign w:val="center"/>
          </w:tcPr>
          <w:p>
            <w:r>
              <w:rPr>
                <w:sz w:val="16"/>
              </w:rPr>
              <w:t>COAD–APC</w:t>
            </w:r>
          </w:p>
        </w:tc>
        <w:tc>
          <w:tcPr>
            <w:tcW w:type="dxa" w:w="1218"/>
            <w:vAlign w:val="center"/>
          </w:tcPr>
          <w:p>
            <w:r>
              <w:rPr>
                <w:sz w:val="16"/>
              </w:rPr>
              <w:t>2</w:t>
            </w:r>
          </w:p>
        </w:tc>
        <w:tc>
          <w:tcPr>
            <w:tcW w:type="dxa" w:w="1218"/>
            <w:vAlign w:val="center"/>
          </w:tcPr>
          <w:p>
            <w:r>
              <w:rPr>
                <w:sz w:val="16"/>
              </w:rPr>
              <w:t>177</w:t>
            </w:r>
          </w:p>
        </w:tc>
        <w:tc>
          <w:tcPr>
            <w:tcW w:type="dxa" w:w="1218"/>
            <w:vAlign w:val="center"/>
          </w:tcPr>
          <w:p>
            <w:r>
              <w:rPr>
                <w:sz w:val="16"/>
              </w:rPr>
              <w:t>6</w:t>
            </w:r>
          </w:p>
        </w:tc>
        <w:tc>
          <w:tcPr>
            <w:tcW w:type="dxa" w:w="1218"/>
            <w:vAlign w:val="center"/>
          </w:tcPr>
          <w:p>
            <w:r>
              <w:rPr>
                <w:sz w:val="16"/>
              </w:rPr>
              <w:t>47/130</w:t>
            </w:r>
          </w:p>
        </w:tc>
        <w:tc>
          <w:tcPr>
            <w:tcW w:type="dxa" w:w="1218"/>
            <w:vAlign w:val="center"/>
          </w:tcPr>
          <w:p>
            <w:r>
              <w:rPr>
                <w:sz w:val="16"/>
              </w:rPr>
              <w:t>205</w:t>
            </w:r>
          </w:p>
        </w:tc>
        <w:tc>
          <w:tcPr>
            <w:tcW w:type="dxa" w:w="1218"/>
            <w:vAlign w:val="center"/>
          </w:tcPr>
          <w:p>
            <w:r>
              <w:rPr>
                <w:sz w:val="16"/>
              </w:rPr>
              <w:t>18</w:t>
            </w:r>
          </w:p>
        </w:tc>
        <w:tc>
          <w:tcPr>
            <w:tcW w:type="dxa" w:w="1218"/>
            <w:vAlign w:val="center"/>
          </w:tcPr>
          <w:p>
            <w:r>
              <w:rPr>
                <w:sz w:val="16"/>
              </w:rPr>
              <w:t>149/56</w:t>
            </w:r>
          </w:p>
        </w:tc>
      </w:tr>
      <w:tr>
        <w:trPr>
          <w:cantSplit/>
        </w:trPr>
        <w:tc>
          <w:tcPr>
            <w:tcW w:type="dxa" w:w="1218"/>
            <w:vAlign w:val="center"/>
          </w:tcPr>
          <w:p>
            <w:r>
              <w:rPr>
                <w:sz w:val="16"/>
              </w:rPr>
              <w:t>COAD–APC</w:t>
            </w:r>
          </w:p>
        </w:tc>
        <w:tc>
          <w:tcPr>
            <w:tcW w:type="dxa" w:w="1218"/>
            <w:vAlign w:val="center"/>
          </w:tcPr>
          <w:p>
            <w:r>
              <w:rPr>
                <w:sz w:val="16"/>
              </w:rPr>
              <w:t>3</w:t>
            </w:r>
          </w:p>
        </w:tc>
        <w:tc>
          <w:tcPr>
            <w:tcW w:type="dxa" w:w="1218"/>
            <w:vAlign w:val="center"/>
          </w:tcPr>
          <w:p>
            <w:r>
              <w:rPr>
                <w:sz w:val="16"/>
              </w:rPr>
              <w:t>35</w:t>
            </w:r>
          </w:p>
        </w:tc>
        <w:tc>
          <w:tcPr>
            <w:tcW w:type="dxa" w:w="1218"/>
            <w:vAlign w:val="center"/>
          </w:tcPr>
          <w:p>
            <w:r>
              <w:rPr>
                <w:sz w:val="16"/>
              </w:rPr>
              <w:t>4</w:t>
            </w:r>
          </w:p>
        </w:tc>
        <w:tc>
          <w:tcPr>
            <w:tcW w:type="dxa" w:w="1218"/>
            <w:vAlign w:val="center"/>
          </w:tcPr>
          <w:p>
            <w:r>
              <w:rPr>
                <w:sz w:val="16"/>
              </w:rPr>
              <w:t>30/5</w:t>
            </w:r>
          </w:p>
        </w:tc>
        <w:tc>
          <w:tcPr>
            <w:tcW w:type="dxa" w:w="1218"/>
            <w:vAlign w:val="center"/>
          </w:tcPr>
          <w:p>
            <w:r>
              <w:rPr>
                <w:sz w:val="16"/>
              </w:rPr>
              <w:t>347</w:t>
            </w:r>
          </w:p>
        </w:tc>
        <w:tc>
          <w:tcPr>
            <w:tcW w:type="dxa" w:w="1218"/>
            <w:vAlign w:val="center"/>
          </w:tcPr>
          <w:p>
            <w:r>
              <w:rPr>
                <w:sz w:val="16"/>
              </w:rPr>
              <w:t>20</w:t>
            </w:r>
          </w:p>
        </w:tc>
        <w:tc>
          <w:tcPr>
            <w:tcW w:type="dxa" w:w="1218"/>
            <w:vAlign w:val="center"/>
          </w:tcPr>
          <w:p>
            <w:r>
              <w:rPr>
                <w:sz w:val="16"/>
              </w:rPr>
              <w:t>166/181</w:t>
            </w:r>
          </w:p>
        </w:tc>
      </w:tr>
      <w:tr>
        <w:trPr>
          <w:cantSplit/>
        </w:trPr>
        <w:tc>
          <w:tcPr>
            <w:tcW w:type="dxa" w:w="1218"/>
            <w:vAlign w:val="center"/>
          </w:tcPr>
          <w:p>
            <w:r>
              <w:rPr>
                <w:sz w:val="16"/>
              </w:rPr>
              <w:t>COAD–APC</w:t>
            </w:r>
          </w:p>
        </w:tc>
        <w:tc>
          <w:tcPr>
            <w:tcW w:type="dxa" w:w="1218"/>
            <w:vAlign w:val="center"/>
          </w:tcPr>
          <w:p>
            <w:r>
              <w:rPr>
                <w:sz w:val="16"/>
              </w:rPr>
              <w:t>4</w:t>
            </w:r>
          </w:p>
        </w:tc>
        <w:tc>
          <w:tcPr>
            <w:tcW w:type="dxa" w:w="1218"/>
            <w:vAlign w:val="center"/>
          </w:tcPr>
          <w:p>
            <w:r>
              <w:rPr>
                <w:sz w:val="16"/>
              </w:rPr>
              <w:t>85</w:t>
            </w:r>
          </w:p>
        </w:tc>
        <w:tc>
          <w:tcPr>
            <w:tcW w:type="dxa" w:w="1218"/>
            <w:vAlign w:val="center"/>
          </w:tcPr>
          <w:p>
            <w:r>
              <w:rPr>
                <w:sz w:val="16"/>
              </w:rPr>
              <w:t>4</w:t>
            </w:r>
          </w:p>
        </w:tc>
        <w:tc>
          <w:tcPr>
            <w:tcW w:type="dxa" w:w="1218"/>
            <w:vAlign w:val="center"/>
          </w:tcPr>
          <w:p>
            <w:r>
              <w:rPr>
                <w:sz w:val="16"/>
              </w:rPr>
              <w:t>61/24</w:t>
            </w:r>
          </w:p>
        </w:tc>
        <w:tc>
          <w:tcPr>
            <w:tcW w:type="dxa" w:w="1218"/>
            <w:vAlign w:val="center"/>
          </w:tcPr>
          <w:p>
            <w:r>
              <w:rPr>
                <w:sz w:val="16"/>
              </w:rPr>
              <w:t>297</w:t>
            </w:r>
          </w:p>
        </w:tc>
        <w:tc>
          <w:tcPr>
            <w:tcW w:type="dxa" w:w="1218"/>
            <w:vAlign w:val="center"/>
          </w:tcPr>
          <w:p>
            <w:r>
              <w:rPr>
                <w:sz w:val="16"/>
              </w:rPr>
              <w:t>20</w:t>
            </w:r>
          </w:p>
        </w:tc>
        <w:tc>
          <w:tcPr>
            <w:tcW w:type="dxa" w:w="1218"/>
            <w:vAlign w:val="center"/>
          </w:tcPr>
          <w:p>
            <w:r>
              <w:rPr>
                <w:sz w:val="16"/>
              </w:rPr>
              <w:t>135/162</w:t>
            </w:r>
          </w:p>
        </w:tc>
      </w:tr>
      <w:tr>
        <w:trPr>
          <w:cantSplit/>
        </w:trPr>
        <w:tc>
          <w:tcPr>
            <w:tcW w:type="dxa" w:w="1218"/>
            <w:vAlign w:val="center"/>
          </w:tcPr>
          <w:p>
            <w:r>
              <w:rPr>
                <w:sz w:val="16"/>
              </w:rPr>
              <w:t>COAD–APC</w:t>
            </w:r>
          </w:p>
        </w:tc>
        <w:tc>
          <w:tcPr>
            <w:tcW w:type="dxa" w:w="1218"/>
            <w:vAlign w:val="center"/>
          </w:tcPr>
          <w:p>
            <w:r>
              <w:rPr>
                <w:sz w:val="16"/>
              </w:rPr>
              <w:t>5</w:t>
            </w:r>
          </w:p>
        </w:tc>
        <w:tc>
          <w:tcPr>
            <w:tcW w:type="dxa" w:w="1218"/>
            <w:vAlign w:val="center"/>
          </w:tcPr>
          <w:p>
            <w:r>
              <w:rPr>
                <w:sz w:val="16"/>
              </w:rPr>
              <w:t>22</w:t>
            </w:r>
          </w:p>
        </w:tc>
        <w:tc>
          <w:tcPr>
            <w:tcW w:type="dxa" w:w="1218"/>
            <w:vAlign w:val="center"/>
          </w:tcPr>
          <w:p>
            <w:r>
              <w:rPr>
                <w:sz w:val="16"/>
              </w:rPr>
              <w:t>4</w:t>
            </w:r>
          </w:p>
        </w:tc>
        <w:tc>
          <w:tcPr>
            <w:tcW w:type="dxa" w:w="1218"/>
            <w:vAlign w:val="center"/>
          </w:tcPr>
          <w:p>
            <w:r>
              <w:rPr>
                <w:sz w:val="16"/>
              </w:rPr>
              <w:t>15/7</w:t>
            </w:r>
          </w:p>
        </w:tc>
        <w:tc>
          <w:tcPr>
            <w:tcW w:type="dxa" w:w="1218"/>
            <w:vAlign w:val="center"/>
          </w:tcPr>
          <w:p>
            <w:r>
              <w:rPr>
                <w:sz w:val="16"/>
              </w:rPr>
              <w:t>360</w:t>
            </w:r>
          </w:p>
        </w:tc>
        <w:tc>
          <w:tcPr>
            <w:tcW w:type="dxa" w:w="1218"/>
            <w:vAlign w:val="center"/>
          </w:tcPr>
          <w:p>
            <w:r>
              <w:rPr>
                <w:sz w:val="16"/>
              </w:rPr>
              <w:t>20</w:t>
            </w:r>
          </w:p>
        </w:tc>
        <w:tc>
          <w:tcPr>
            <w:tcW w:type="dxa" w:w="1218"/>
            <w:vAlign w:val="center"/>
          </w:tcPr>
          <w:p>
            <w:r>
              <w:rPr>
                <w:sz w:val="16"/>
              </w:rPr>
              <w:t>181/179</w:t>
            </w:r>
          </w:p>
        </w:tc>
      </w:tr>
      <w:tr>
        <w:trPr>
          <w:cantSplit/>
        </w:trPr>
        <w:tc>
          <w:tcPr>
            <w:tcW w:type="dxa" w:w="1218"/>
            <w:vAlign w:val="center"/>
          </w:tcPr>
          <w:p>
            <w:r>
              <w:rPr>
                <w:sz w:val="16"/>
              </w:rPr>
              <w:t>READ–APC</w:t>
            </w:r>
          </w:p>
        </w:tc>
        <w:tc>
          <w:tcPr>
            <w:tcW w:type="dxa" w:w="1218"/>
            <w:vAlign w:val="center"/>
          </w:tcPr>
          <w:p>
            <w:r>
              <w:rPr>
                <w:sz w:val="16"/>
              </w:rPr>
              <w:t>1</w:t>
            </w:r>
          </w:p>
        </w:tc>
        <w:tc>
          <w:tcPr>
            <w:tcW w:type="dxa" w:w="1218"/>
            <w:vAlign w:val="center"/>
          </w:tcPr>
          <w:p>
            <w:r>
              <w:rPr>
                <w:sz w:val="16"/>
              </w:rPr>
              <w:t>5</w:t>
            </w:r>
          </w:p>
        </w:tc>
        <w:tc>
          <w:tcPr>
            <w:tcW w:type="dxa" w:w="1218"/>
            <w:vAlign w:val="center"/>
          </w:tcPr>
          <w:p>
            <w:r>
              <w:rPr>
                <w:sz w:val="16"/>
              </w:rPr>
              <w:t>3</w:t>
            </w:r>
          </w:p>
        </w:tc>
        <w:tc>
          <w:tcPr>
            <w:tcW w:type="dxa" w:w="1218"/>
            <w:vAlign w:val="center"/>
          </w:tcPr>
          <w:p>
            <w:r>
              <w:rPr>
                <w:sz w:val="16"/>
              </w:rPr>
              <w:t>4/1</w:t>
            </w:r>
          </w:p>
        </w:tc>
        <w:tc>
          <w:tcPr>
            <w:tcW w:type="dxa" w:w="1218"/>
            <w:vAlign w:val="center"/>
          </w:tcPr>
          <w:p>
            <w:r>
              <w:rPr>
                <w:sz w:val="16"/>
              </w:rPr>
              <w:t>130</w:t>
            </w:r>
          </w:p>
        </w:tc>
        <w:tc>
          <w:tcPr>
            <w:tcW w:type="dxa" w:w="1218"/>
            <w:vAlign w:val="center"/>
          </w:tcPr>
          <w:p>
            <w:r>
              <w:rPr>
                <w:sz w:val="16"/>
              </w:rPr>
              <w:t>10</w:t>
            </w:r>
          </w:p>
        </w:tc>
        <w:tc>
          <w:tcPr>
            <w:tcW w:type="dxa" w:w="1218"/>
            <w:vAlign w:val="center"/>
          </w:tcPr>
          <w:p>
            <w:r>
              <w:rPr>
                <w:sz w:val="16"/>
              </w:rPr>
              <w:t>61/69</w:t>
            </w:r>
          </w:p>
        </w:tc>
      </w:tr>
      <w:tr>
        <w:trPr>
          <w:cantSplit/>
        </w:trPr>
        <w:tc>
          <w:tcPr>
            <w:tcW w:type="dxa" w:w="1218"/>
            <w:vAlign w:val="center"/>
          </w:tcPr>
          <w:p>
            <w:r>
              <w:rPr>
                <w:sz w:val="16"/>
              </w:rPr>
              <w:t>READ–APC</w:t>
            </w:r>
          </w:p>
        </w:tc>
        <w:tc>
          <w:tcPr>
            <w:tcW w:type="dxa" w:w="1218"/>
            <w:vAlign w:val="center"/>
          </w:tcPr>
          <w:p>
            <w:r>
              <w:rPr>
                <w:sz w:val="16"/>
              </w:rPr>
              <w:t>2</w:t>
            </w:r>
          </w:p>
        </w:tc>
        <w:tc>
          <w:tcPr>
            <w:tcW w:type="dxa" w:w="1218"/>
            <w:vAlign w:val="center"/>
          </w:tcPr>
          <w:p>
            <w:r>
              <w:rPr>
                <w:sz w:val="16"/>
              </w:rPr>
              <w:t>10</w:t>
            </w:r>
          </w:p>
        </w:tc>
        <w:tc>
          <w:tcPr>
            <w:tcW w:type="dxa" w:w="1218"/>
            <w:vAlign w:val="center"/>
          </w:tcPr>
          <w:p>
            <w:r>
              <w:rPr>
                <w:sz w:val="16"/>
              </w:rPr>
              <w:t>3</w:t>
            </w:r>
          </w:p>
        </w:tc>
        <w:tc>
          <w:tcPr>
            <w:tcW w:type="dxa" w:w="1218"/>
            <w:vAlign w:val="center"/>
          </w:tcPr>
          <w:p>
            <w:r>
              <w:rPr>
                <w:sz w:val="16"/>
              </w:rPr>
              <w:t>9/1</w:t>
            </w:r>
          </w:p>
        </w:tc>
        <w:tc>
          <w:tcPr>
            <w:tcW w:type="dxa" w:w="1218"/>
            <w:vAlign w:val="center"/>
          </w:tcPr>
          <w:p>
            <w:r>
              <w:rPr>
                <w:sz w:val="16"/>
              </w:rPr>
              <w:t>125</w:t>
            </w:r>
          </w:p>
        </w:tc>
        <w:tc>
          <w:tcPr>
            <w:tcW w:type="dxa" w:w="1218"/>
            <w:vAlign w:val="center"/>
          </w:tcPr>
          <w:p>
            <w:r>
              <w:rPr>
                <w:sz w:val="16"/>
              </w:rPr>
              <w:t>10</w:t>
            </w:r>
          </w:p>
        </w:tc>
        <w:tc>
          <w:tcPr>
            <w:tcW w:type="dxa" w:w="1218"/>
            <w:vAlign w:val="center"/>
          </w:tcPr>
          <w:p>
            <w:r>
              <w:rPr>
                <w:sz w:val="16"/>
              </w:rPr>
              <w:t>56/69</w:t>
            </w:r>
          </w:p>
        </w:tc>
      </w:tr>
      <w:tr>
        <w:trPr>
          <w:cantSplit/>
        </w:trPr>
        <w:tc>
          <w:tcPr>
            <w:tcW w:type="dxa" w:w="1218"/>
            <w:vAlign w:val="center"/>
          </w:tcPr>
          <w:p>
            <w:r>
              <w:rPr>
                <w:sz w:val="16"/>
              </w:rPr>
              <w:t>READ–APC</w:t>
            </w:r>
          </w:p>
        </w:tc>
        <w:tc>
          <w:tcPr>
            <w:tcW w:type="dxa" w:w="1218"/>
            <w:vAlign w:val="center"/>
          </w:tcPr>
          <w:p>
            <w:r>
              <w:rPr>
                <w:sz w:val="16"/>
              </w:rPr>
              <w:t>3</w:t>
            </w:r>
          </w:p>
        </w:tc>
        <w:tc>
          <w:tcPr>
            <w:tcW w:type="dxa" w:w="1218"/>
            <w:vAlign w:val="center"/>
          </w:tcPr>
          <w:p>
            <w:r>
              <w:rPr>
                <w:sz w:val="16"/>
              </w:rPr>
              <w:t>30</w:t>
            </w:r>
          </w:p>
        </w:tc>
        <w:tc>
          <w:tcPr>
            <w:tcW w:type="dxa" w:w="1218"/>
            <w:vAlign w:val="center"/>
          </w:tcPr>
          <w:p>
            <w:r>
              <w:rPr>
                <w:sz w:val="16"/>
              </w:rPr>
              <w:t>3</w:t>
            </w:r>
          </w:p>
        </w:tc>
        <w:tc>
          <w:tcPr>
            <w:tcW w:type="dxa" w:w="1218"/>
            <w:vAlign w:val="center"/>
          </w:tcPr>
          <w:p>
            <w:r>
              <w:rPr>
                <w:sz w:val="16"/>
              </w:rPr>
              <w:t>25/5</w:t>
            </w:r>
          </w:p>
        </w:tc>
        <w:tc>
          <w:tcPr>
            <w:tcW w:type="dxa" w:w="1218"/>
            <w:vAlign w:val="center"/>
          </w:tcPr>
          <w:p>
            <w:r>
              <w:rPr>
                <w:sz w:val="16"/>
              </w:rPr>
              <w:t>105</w:t>
            </w:r>
          </w:p>
        </w:tc>
        <w:tc>
          <w:tcPr>
            <w:tcW w:type="dxa" w:w="1218"/>
            <w:vAlign w:val="center"/>
          </w:tcPr>
          <w:p>
            <w:r>
              <w:rPr>
                <w:sz w:val="16"/>
              </w:rPr>
              <w:t>10</w:t>
            </w:r>
          </w:p>
        </w:tc>
        <w:tc>
          <w:tcPr>
            <w:tcW w:type="dxa" w:w="1218"/>
            <w:vAlign w:val="center"/>
          </w:tcPr>
          <w:p>
            <w:r>
              <w:rPr>
                <w:sz w:val="16"/>
              </w:rPr>
              <w:t>40/65</w:t>
            </w:r>
          </w:p>
        </w:tc>
      </w:tr>
      <w:tr>
        <w:trPr>
          <w:cantSplit/>
        </w:trPr>
        <w:tc>
          <w:tcPr>
            <w:tcW w:type="dxa" w:w="1218"/>
            <w:vAlign w:val="center"/>
          </w:tcPr>
          <w:p>
            <w:r>
              <w:rPr>
                <w:sz w:val="16"/>
              </w:rPr>
              <w:t>READ–APC</w:t>
            </w:r>
          </w:p>
        </w:tc>
        <w:tc>
          <w:tcPr>
            <w:tcW w:type="dxa" w:w="1218"/>
            <w:vAlign w:val="center"/>
          </w:tcPr>
          <w:p>
            <w:r>
              <w:rPr>
                <w:sz w:val="16"/>
              </w:rPr>
              <w:t>4</w:t>
            </w:r>
          </w:p>
        </w:tc>
        <w:tc>
          <w:tcPr>
            <w:tcW w:type="dxa" w:w="1218"/>
            <w:vAlign w:val="center"/>
          </w:tcPr>
          <w:p>
            <w:r>
              <w:rPr>
                <w:sz w:val="16"/>
              </w:rPr>
              <w:t>25</w:t>
            </w:r>
          </w:p>
        </w:tc>
        <w:tc>
          <w:tcPr>
            <w:tcW w:type="dxa" w:w="1218"/>
            <w:vAlign w:val="center"/>
          </w:tcPr>
          <w:p>
            <w:r>
              <w:rPr>
                <w:sz w:val="16"/>
              </w:rPr>
              <w:t>2</w:t>
            </w:r>
          </w:p>
        </w:tc>
        <w:tc>
          <w:tcPr>
            <w:tcW w:type="dxa" w:w="1218"/>
            <w:vAlign w:val="center"/>
          </w:tcPr>
          <w:p>
            <w:r>
              <w:rPr>
                <w:sz w:val="16"/>
              </w:rPr>
              <w:t>15/10</w:t>
            </w:r>
          </w:p>
        </w:tc>
        <w:tc>
          <w:tcPr>
            <w:tcW w:type="dxa" w:w="1218"/>
            <w:vAlign w:val="center"/>
          </w:tcPr>
          <w:p>
            <w:r>
              <w:rPr>
                <w:sz w:val="16"/>
              </w:rPr>
              <w:t>110</w:t>
            </w:r>
          </w:p>
        </w:tc>
        <w:tc>
          <w:tcPr>
            <w:tcW w:type="dxa" w:w="1218"/>
            <w:vAlign w:val="center"/>
          </w:tcPr>
          <w:p>
            <w:r>
              <w:rPr>
                <w:sz w:val="16"/>
              </w:rPr>
              <w:t>11</w:t>
            </w:r>
          </w:p>
        </w:tc>
        <w:tc>
          <w:tcPr>
            <w:tcW w:type="dxa" w:w="1218"/>
            <w:vAlign w:val="center"/>
          </w:tcPr>
          <w:p>
            <w:r>
              <w:rPr>
                <w:sz w:val="16"/>
              </w:rPr>
              <w:t>50/60</w:t>
            </w:r>
          </w:p>
        </w:tc>
      </w:tr>
      <w:tr>
        <w:trPr>
          <w:cantSplit/>
        </w:trPr>
        <w:tc>
          <w:tcPr>
            <w:tcW w:type="dxa" w:w="1218"/>
            <w:vAlign w:val="center"/>
          </w:tcPr>
          <w:p>
            <w:r>
              <w:rPr>
                <w:sz w:val="16"/>
              </w:rPr>
              <w:t>READ–APC</w:t>
            </w:r>
          </w:p>
        </w:tc>
        <w:tc>
          <w:tcPr>
            <w:tcW w:type="dxa" w:w="1218"/>
            <w:vAlign w:val="center"/>
          </w:tcPr>
          <w:p>
            <w:r>
              <w:rPr>
                <w:sz w:val="16"/>
              </w:rPr>
              <w:t>5</w:t>
            </w:r>
          </w:p>
        </w:tc>
        <w:tc>
          <w:tcPr>
            <w:tcW w:type="dxa" w:w="1218"/>
            <w:vAlign w:val="center"/>
          </w:tcPr>
          <w:p>
            <w:r>
              <w:rPr>
                <w:sz w:val="16"/>
              </w:rPr>
              <w:t>65</w:t>
            </w:r>
          </w:p>
        </w:tc>
        <w:tc>
          <w:tcPr>
            <w:tcW w:type="dxa" w:w="1218"/>
            <w:vAlign w:val="center"/>
          </w:tcPr>
          <w:p>
            <w:r>
              <w:rPr>
                <w:sz w:val="16"/>
              </w:rPr>
              <w:t>2</w:t>
            </w:r>
          </w:p>
        </w:tc>
        <w:tc>
          <w:tcPr>
            <w:tcW w:type="dxa" w:w="1218"/>
            <w:vAlign w:val="center"/>
          </w:tcPr>
          <w:p>
            <w:r>
              <w:rPr>
                <w:sz w:val="16"/>
              </w:rPr>
              <w:t>12/53</w:t>
            </w:r>
          </w:p>
        </w:tc>
        <w:tc>
          <w:tcPr>
            <w:tcW w:type="dxa" w:w="1218"/>
            <w:vAlign w:val="center"/>
          </w:tcPr>
          <w:p>
            <w:r>
              <w:rPr>
                <w:sz w:val="16"/>
              </w:rPr>
              <w:t>70</w:t>
            </w:r>
          </w:p>
        </w:tc>
        <w:tc>
          <w:tcPr>
            <w:tcW w:type="dxa" w:w="1218"/>
            <w:vAlign w:val="center"/>
          </w:tcPr>
          <w:p>
            <w:r>
              <w:rPr>
                <w:sz w:val="16"/>
              </w:rPr>
              <w:t>11</w:t>
            </w:r>
          </w:p>
        </w:tc>
        <w:tc>
          <w:tcPr>
            <w:tcW w:type="dxa" w:w="1218"/>
            <w:vAlign w:val="center"/>
          </w:tcPr>
          <w:p>
            <w:r>
              <w:rPr>
                <w:sz w:val="16"/>
              </w:rPr>
              <w:t>53/17</w:t>
            </w:r>
          </w:p>
        </w:tc>
      </w:tr>
    </w:tbl>
    <w:p/>
    <w:p>
      <w:pPr>
        <w:pStyle w:val="Heading1"/>
      </w:pPr>
      <w:r>
        <w:t>Table S10d. Within-cancer prediction of TCGA tissue-source-site code from TITAN representations</w:t>
      </w:r>
    </w:p>
    <w:p>
      <w:r>
        <w:t>TCGA tissue-source-site codes represented by fewer than 10 patients were excluded only from this dedicated confounding analysis. Macro balanced accuracy is the mean recall across codes; its chance reference is 1/k for k analysed codes. Good code prediction demonstrates that the representation carries information about TCGA tissue-source-site code, but the code is not an institution, scanner, laboratory or staining-batch identifier.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Eligible</w:t>
            </w:r>
          </w:p>
        </w:tc>
        <w:tc>
          <w:tcPr>
            <w:tcW w:type="dxa" w:w="1218"/>
          </w:tcPr>
          <w:p>
            <w:r>
              <w:rPr>
                <w:b/>
                <w:sz w:val="17"/>
              </w:rPr>
              <w:t>Analysed patients</w:t>
            </w:r>
          </w:p>
        </w:tc>
        <w:tc>
          <w:tcPr>
            <w:tcW w:type="dxa" w:w="1218"/>
          </w:tcPr>
          <w:p>
            <w:r>
              <w:rPr>
                <w:b/>
                <w:sz w:val="17"/>
              </w:rPr>
              <w:t>Analysed tissue-source-site codes</w:t>
            </w:r>
          </w:p>
        </w:tc>
        <w:tc>
          <w:tcPr>
            <w:tcW w:type="dxa" w:w="1218"/>
          </w:tcPr>
          <w:p>
            <w:r>
              <w:rPr>
                <w:b/>
                <w:sz w:val="17"/>
              </w:rPr>
              <w:t>Macro BA, mean (SD)</w:t>
            </w:r>
          </w:p>
        </w:tc>
        <w:tc>
          <w:tcPr>
            <w:tcW w:type="dxa" w:w="1218"/>
          </w:tcPr>
          <w:p>
            <w:r>
              <w:rPr>
                <w:b/>
                <w:sz w:val="17"/>
              </w:rPr>
              <w:t>Chance 1/k</w:t>
            </w:r>
          </w:p>
        </w:tc>
        <w:tc>
          <w:tcPr>
            <w:tcW w:type="dxa" w:w="1218"/>
          </w:tcPr>
          <w:p>
            <w:r>
              <w:rPr>
                <w:b/>
                <w:sz w:val="17"/>
              </w:rPr>
              <w:t>Chance-normalised BA</w:t>
            </w:r>
          </w:p>
        </w:tc>
        <w:tc>
          <w:tcPr>
            <w:tcW w:type="dxa" w:w="1218"/>
          </w:tcPr>
          <w:p>
            <w:r>
              <w:rPr>
                <w:b/>
                <w:sz w:val="17"/>
              </w:rPr>
              <w:t>Reason if ineligible</w:t>
            </w:r>
          </w:p>
        </w:tc>
      </w:tr>
      <w:tr>
        <w:trPr>
          <w:cantSplit/>
        </w:trPr>
        <w:tc>
          <w:tcPr>
            <w:tcW w:type="dxa" w:w="1218"/>
            <w:vAlign w:val="center"/>
          </w:tcPr>
          <w:p>
            <w:r>
              <w:rPr>
                <w:sz w:val="16"/>
              </w:rPr>
              <w:t>ACC</w:t>
            </w:r>
          </w:p>
        </w:tc>
        <w:tc>
          <w:tcPr>
            <w:tcW w:type="dxa" w:w="1218"/>
            <w:vAlign w:val="center"/>
          </w:tcPr>
          <w:p>
            <w:r>
              <w:rPr>
                <w:sz w:val="16"/>
              </w:rPr>
              <w:t>FALSE</w:t>
            </w:r>
          </w:p>
        </w:tc>
        <w:tc>
          <w:tcPr>
            <w:tcW w:type="dxa" w:w="1218"/>
            <w:vAlign w:val="center"/>
          </w:tcPr>
          <w:p>
            <w:r>
              <w:rPr>
                <w:sz w:val="16"/>
              </w:rPr>
              <w:t>48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BLCA</w:t>
            </w:r>
          </w:p>
        </w:tc>
        <w:tc>
          <w:tcPr>
            <w:tcW w:type="dxa" w:w="1218"/>
            <w:vAlign w:val="center"/>
          </w:tcPr>
          <w:p>
            <w:r>
              <w:rPr>
                <w:sz w:val="16"/>
              </w:rPr>
              <w:t>TRUE</w:t>
            </w:r>
          </w:p>
        </w:tc>
        <w:tc>
          <w:tcPr>
            <w:tcW w:type="dxa" w:w="1218"/>
            <w:vAlign w:val="center"/>
          </w:tcPr>
          <w:p>
            <w:r>
              <w:rPr>
                <w:sz w:val="16"/>
              </w:rPr>
              <w:t>324</w:t>
            </w:r>
          </w:p>
        </w:tc>
        <w:tc>
          <w:tcPr>
            <w:tcW w:type="dxa" w:w="1218"/>
            <w:vAlign w:val="center"/>
          </w:tcPr>
          <w:p>
            <w:r>
              <w:rPr>
                <w:sz w:val="16"/>
              </w:rPr>
              <w:t>14</w:t>
            </w:r>
          </w:p>
        </w:tc>
        <w:tc>
          <w:tcPr>
            <w:tcW w:type="dxa" w:w="1218"/>
            <w:vAlign w:val="center"/>
          </w:tcPr>
          <w:p>
            <w:r>
              <w:rPr>
                <w:sz w:val="16"/>
              </w:rPr>
              <w:t>0.425 (0.015)</w:t>
            </w:r>
          </w:p>
        </w:tc>
        <w:tc>
          <w:tcPr>
            <w:tcW w:type="dxa" w:w="1218"/>
            <w:vAlign w:val="center"/>
          </w:tcPr>
          <w:p>
            <w:r>
              <w:rPr>
                <w:sz w:val="16"/>
              </w:rPr>
              <w:t>0.071</w:t>
            </w:r>
          </w:p>
        </w:tc>
        <w:tc>
          <w:tcPr>
            <w:tcW w:type="dxa" w:w="1218"/>
            <w:vAlign w:val="center"/>
          </w:tcPr>
          <w:p>
            <w:r>
              <w:rPr>
                <w:sz w:val="16"/>
              </w:rPr>
              <w:t>0.381</w:t>
            </w:r>
          </w:p>
        </w:tc>
        <w:tc>
          <w:tcPr>
            <w:tcW w:type="dxa" w:w="1218"/>
            <w:vAlign w:val="center"/>
          </w:tcPr>
          <w:p>
            <w:r>
              <w:rPr>
                <w:sz w:val="16"/>
              </w:rPr>
            </w:r>
          </w:p>
        </w:tc>
      </w:tr>
      <w:tr>
        <w:trPr>
          <w:cantSplit/>
        </w:trPr>
        <w:tc>
          <w:tcPr>
            <w:tcW w:type="dxa" w:w="1218"/>
            <w:vAlign w:val="center"/>
          </w:tcPr>
          <w:p>
            <w:r>
              <w:rPr>
                <w:sz w:val="16"/>
              </w:rPr>
              <w:t>BRCA</w:t>
            </w:r>
          </w:p>
        </w:tc>
        <w:tc>
          <w:tcPr>
            <w:tcW w:type="dxa" w:w="1218"/>
            <w:vAlign w:val="center"/>
          </w:tcPr>
          <w:p>
            <w:r>
              <w:rPr>
                <w:sz w:val="16"/>
              </w:rPr>
              <w:t>TRUE</w:t>
            </w:r>
          </w:p>
        </w:tc>
        <w:tc>
          <w:tcPr>
            <w:tcW w:type="dxa" w:w="1218"/>
            <w:vAlign w:val="center"/>
          </w:tcPr>
          <w:p>
            <w:r>
              <w:rPr>
                <w:sz w:val="16"/>
              </w:rPr>
              <w:t>1010</w:t>
            </w:r>
          </w:p>
        </w:tc>
        <w:tc>
          <w:tcPr>
            <w:tcW w:type="dxa" w:w="1218"/>
            <w:vAlign w:val="center"/>
          </w:tcPr>
          <w:p>
            <w:r>
              <w:rPr>
                <w:sz w:val="16"/>
              </w:rPr>
              <w:t>19</w:t>
            </w:r>
          </w:p>
        </w:tc>
        <w:tc>
          <w:tcPr>
            <w:tcW w:type="dxa" w:w="1218"/>
            <w:vAlign w:val="center"/>
          </w:tcPr>
          <w:p>
            <w:r>
              <w:rPr>
                <w:sz w:val="16"/>
              </w:rPr>
              <w:t>0.460 (0.004)</w:t>
            </w:r>
          </w:p>
        </w:tc>
        <w:tc>
          <w:tcPr>
            <w:tcW w:type="dxa" w:w="1218"/>
            <w:vAlign w:val="center"/>
          </w:tcPr>
          <w:p>
            <w:r>
              <w:rPr>
                <w:sz w:val="16"/>
              </w:rPr>
              <w:t>0.053</w:t>
            </w:r>
          </w:p>
        </w:tc>
        <w:tc>
          <w:tcPr>
            <w:tcW w:type="dxa" w:w="1218"/>
            <w:vAlign w:val="center"/>
          </w:tcPr>
          <w:p>
            <w:r>
              <w:rPr>
                <w:sz w:val="16"/>
              </w:rPr>
              <w:t>0.430</w:t>
            </w:r>
          </w:p>
        </w:tc>
        <w:tc>
          <w:tcPr>
            <w:tcW w:type="dxa" w:w="1218"/>
            <w:vAlign w:val="center"/>
          </w:tcPr>
          <w:p>
            <w:r>
              <w:rPr>
                <w:sz w:val="16"/>
              </w:rPr>
            </w:r>
          </w:p>
        </w:tc>
      </w:tr>
      <w:tr>
        <w:trPr>
          <w:cantSplit/>
        </w:trPr>
        <w:tc>
          <w:tcPr>
            <w:tcW w:type="dxa" w:w="1218"/>
            <w:vAlign w:val="center"/>
          </w:tcPr>
          <w:p>
            <w:r>
              <w:rPr>
                <w:sz w:val="16"/>
              </w:rPr>
              <w:t>CESC</w:t>
            </w:r>
          </w:p>
        </w:tc>
        <w:tc>
          <w:tcPr>
            <w:tcW w:type="dxa" w:w="1218"/>
            <w:vAlign w:val="center"/>
          </w:tcPr>
          <w:p>
            <w:r>
              <w:rPr>
                <w:sz w:val="16"/>
              </w:rPr>
              <w:t>TRUE</w:t>
            </w:r>
          </w:p>
        </w:tc>
        <w:tc>
          <w:tcPr>
            <w:tcW w:type="dxa" w:w="1218"/>
            <w:vAlign w:val="center"/>
          </w:tcPr>
          <w:p>
            <w:r>
              <w:rPr>
                <w:sz w:val="16"/>
              </w:rPr>
              <w:t>194</w:t>
            </w:r>
          </w:p>
        </w:tc>
        <w:tc>
          <w:tcPr>
            <w:tcW w:type="dxa" w:w="1218"/>
            <w:vAlign w:val="center"/>
          </w:tcPr>
          <w:p>
            <w:r>
              <w:rPr>
                <w:sz w:val="16"/>
              </w:rPr>
              <w:t>7</w:t>
            </w:r>
          </w:p>
        </w:tc>
        <w:tc>
          <w:tcPr>
            <w:tcW w:type="dxa" w:w="1218"/>
            <w:vAlign w:val="center"/>
          </w:tcPr>
          <w:p>
            <w:r>
              <w:rPr>
                <w:sz w:val="16"/>
              </w:rPr>
              <w:t>0.632 (0.026)</w:t>
            </w:r>
          </w:p>
        </w:tc>
        <w:tc>
          <w:tcPr>
            <w:tcW w:type="dxa" w:w="1218"/>
            <w:vAlign w:val="center"/>
          </w:tcPr>
          <w:p>
            <w:r>
              <w:rPr>
                <w:sz w:val="16"/>
              </w:rPr>
              <w:t>0.143</w:t>
            </w:r>
          </w:p>
        </w:tc>
        <w:tc>
          <w:tcPr>
            <w:tcW w:type="dxa" w:w="1218"/>
            <w:vAlign w:val="center"/>
          </w:tcPr>
          <w:p>
            <w:r>
              <w:rPr>
                <w:sz w:val="16"/>
              </w:rPr>
              <w:t>0.571</w:t>
            </w:r>
          </w:p>
        </w:tc>
        <w:tc>
          <w:tcPr>
            <w:tcW w:type="dxa" w:w="1218"/>
            <w:vAlign w:val="center"/>
          </w:tcPr>
          <w:p>
            <w:r>
              <w:rPr>
                <w:sz w:val="16"/>
              </w:rPr>
            </w:r>
          </w:p>
        </w:tc>
      </w:tr>
      <w:tr>
        <w:trPr>
          <w:cantSplit/>
        </w:trPr>
        <w:tc>
          <w:tcPr>
            <w:tcW w:type="dxa" w:w="1218"/>
            <w:vAlign w:val="center"/>
          </w:tcPr>
          <w:p>
            <w:r>
              <w:rPr>
                <w:sz w:val="16"/>
              </w:rPr>
              <w:t>CHOL</w:t>
            </w:r>
          </w:p>
        </w:tc>
        <w:tc>
          <w:tcPr>
            <w:tcW w:type="dxa" w:w="1218"/>
            <w:vAlign w:val="center"/>
          </w:tcPr>
          <w:p>
            <w:r>
              <w:rPr>
                <w:sz w:val="16"/>
              </w:rPr>
              <w:t>FALSE</w:t>
            </w:r>
          </w:p>
        </w:tc>
        <w:tc>
          <w:tcPr>
            <w:tcW w:type="dxa" w:w="1218"/>
            <w:vAlign w:val="center"/>
          </w:tcPr>
          <w:p>
            <w:r>
              <w:rPr>
                <w:sz w:val="16"/>
              </w:rPr>
              <w:t>18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COAD</w:t>
            </w:r>
          </w:p>
        </w:tc>
        <w:tc>
          <w:tcPr>
            <w:tcW w:type="dxa" w:w="1218"/>
            <w:vAlign w:val="center"/>
          </w:tcPr>
          <w:p>
            <w:r>
              <w:rPr>
                <w:sz w:val="16"/>
              </w:rPr>
              <w:t>TRUE</w:t>
            </w:r>
          </w:p>
        </w:tc>
        <w:tc>
          <w:tcPr>
            <w:tcW w:type="dxa" w:w="1218"/>
            <w:vAlign w:val="center"/>
          </w:tcPr>
          <w:p>
            <w:r>
              <w:rPr>
                <w:sz w:val="16"/>
              </w:rPr>
              <w:t>404</w:t>
            </w:r>
          </w:p>
        </w:tc>
        <w:tc>
          <w:tcPr>
            <w:tcW w:type="dxa" w:w="1218"/>
            <w:vAlign w:val="center"/>
          </w:tcPr>
          <w:p>
            <w:r>
              <w:rPr>
                <w:sz w:val="16"/>
              </w:rPr>
              <w:t>12</w:t>
            </w:r>
          </w:p>
        </w:tc>
        <w:tc>
          <w:tcPr>
            <w:tcW w:type="dxa" w:w="1218"/>
            <w:vAlign w:val="center"/>
          </w:tcPr>
          <w:p>
            <w:r>
              <w:rPr>
                <w:sz w:val="16"/>
              </w:rPr>
              <w:t>0.598 (0.022)</w:t>
            </w:r>
          </w:p>
        </w:tc>
        <w:tc>
          <w:tcPr>
            <w:tcW w:type="dxa" w:w="1218"/>
            <w:vAlign w:val="center"/>
          </w:tcPr>
          <w:p>
            <w:r>
              <w:rPr>
                <w:sz w:val="16"/>
              </w:rPr>
              <w:t>0.083</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DLBC</w:t>
            </w:r>
          </w:p>
        </w:tc>
        <w:tc>
          <w:tcPr>
            <w:tcW w:type="dxa" w:w="1218"/>
            <w:vAlign w:val="center"/>
          </w:tcPr>
          <w:p>
            <w:r>
              <w:rPr>
                <w:sz w:val="16"/>
              </w:rPr>
              <w:t>FALSE</w:t>
            </w:r>
          </w:p>
        </w:tc>
        <w:tc>
          <w:tcPr>
            <w:tcW w:type="dxa" w:w="1218"/>
            <w:vAlign w:val="center"/>
          </w:tcPr>
          <w:p>
            <w:r>
              <w:rPr>
                <w:sz w:val="16"/>
              </w:rPr>
              <w:t>10</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ESCA</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7</w:t>
            </w:r>
          </w:p>
        </w:tc>
        <w:tc>
          <w:tcPr>
            <w:tcW w:type="dxa" w:w="1218"/>
            <w:vAlign w:val="center"/>
          </w:tcPr>
          <w:p>
            <w:r>
              <w:rPr>
                <w:sz w:val="16"/>
              </w:rPr>
              <w:t>0.861 (0.011)</w:t>
            </w:r>
          </w:p>
        </w:tc>
        <w:tc>
          <w:tcPr>
            <w:tcW w:type="dxa" w:w="1218"/>
            <w:vAlign w:val="center"/>
          </w:tcPr>
          <w:p>
            <w:r>
              <w:rPr>
                <w:sz w:val="16"/>
              </w:rPr>
              <w:t>0.143</w:t>
            </w:r>
          </w:p>
        </w:tc>
        <w:tc>
          <w:tcPr>
            <w:tcW w:type="dxa" w:w="1218"/>
            <w:vAlign w:val="center"/>
          </w:tcPr>
          <w:p>
            <w:r>
              <w:rPr>
                <w:sz w:val="16"/>
              </w:rPr>
              <w:t>0.837</w:t>
            </w:r>
          </w:p>
        </w:tc>
        <w:tc>
          <w:tcPr>
            <w:tcW w:type="dxa" w:w="1218"/>
            <w:vAlign w:val="center"/>
          </w:tcPr>
          <w:p>
            <w:r>
              <w:rPr>
                <w:sz w:val="16"/>
              </w:rPr>
            </w:r>
          </w:p>
        </w:tc>
      </w:tr>
      <w:tr>
        <w:trPr>
          <w:cantSplit/>
        </w:trPr>
        <w:tc>
          <w:tcPr>
            <w:tcW w:type="dxa" w:w="1218"/>
            <w:vAlign w:val="center"/>
          </w:tcPr>
          <w:p>
            <w:r>
              <w:rPr>
                <w:sz w:val="16"/>
              </w:rPr>
              <w:t>GBM</w:t>
            </w:r>
          </w:p>
        </w:tc>
        <w:tc>
          <w:tcPr>
            <w:tcW w:type="dxa" w:w="1218"/>
            <w:vAlign w:val="center"/>
          </w:tcPr>
          <w:p>
            <w:r>
              <w:rPr>
                <w:sz w:val="16"/>
              </w:rPr>
              <w:t>TRUE</w:t>
            </w:r>
          </w:p>
        </w:tc>
        <w:tc>
          <w:tcPr>
            <w:tcW w:type="dxa" w:w="1218"/>
            <w:vAlign w:val="center"/>
          </w:tcPr>
          <w:p>
            <w:r>
              <w:rPr>
                <w:sz w:val="16"/>
              </w:rPr>
              <w:t>351</w:t>
            </w:r>
          </w:p>
        </w:tc>
        <w:tc>
          <w:tcPr>
            <w:tcW w:type="dxa" w:w="1218"/>
            <w:vAlign w:val="center"/>
          </w:tcPr>
          <w:p>
            <w:r>
              <w:rPr>
                <w:sz w:val="16"/>
              </w:rPr>
              <w:t>8</w:t>
            </w:r>
          </w:p>
        </w:tc>
        <w:tc>
          <w:tcPr>
            <w:tcW w:type="dxa" w:w="1218"/>
            <w:vAlign w:val="center"/>
          </w:tcPr>
          <w:p>
            <w:r>
              <w:rPr>
                <w:sz w:val="16"/>
              </w:rPr>
              <w:t>0.667 (0.022)</w:t>
            </w:r>
          </w:p>
        </w:tc>
        <w:tc>
          <w:tcPr>
            <w:tcW w:type="dxa" w:w="1218"/>
            <w:vAlign w:val="center"/>
          </w:tcPr>
          <w:p>
            <w:r>
              <w:rPr>
                <w:sz w:val="16"/>
              </w:rPr>
              <w:t>0.125</w:t>
            </w:r>
          </w:p>
        </w:tc>
        <w:tc>
          <w:tcPr>
            <w:tcW w:type="dxa" w:w="1218"/>
            <w:vAlign w:val="center"/>
          </w:tcPr>
          <w:p>
            <w:r>
              <w:rPr>
                <w:sz w:val="16"/>
              </w:rPr>
              <w:t>0.619</w:t>
            </w:r>
          </w:p>
        </w:tc>
        <w:tc>
          <w:tcPr>
            <w:tcW w:type="dxa" w:w="1218"/>
            <w:vAlign w:val="center"/>
          </w:tcPr>
          <w:p>
            <w:r>
              <w:rPr>
                <w:sz w:val="16"/>
              </w:rPr>
            </w:r>
          </w:p>
        </w:tc>
      </w:tr>
      <w:tr>
        <w:trPr>
          <w:cantSplit/>
        </w:trPr>
        <w:tc>
          <w:tcPr>
            <w:tcW w:type="dxa" w:w="1218"/>
            <w:vAlign w:val="center"/>
          </w:tcPr>
          <w:p>
            <w:r>
              <w:rPr>
                <w:sz w:val="16"/>
              </w:rPr>
              <w:t>HNSC</w:t>
            </w:r>
          </w:p>
        </w:tc>
        <w:tc>
          <w:tcPr>
            <w:tcW w:type="dxa" w:w="1218"/>
            <w:vAlign w:val="center"/>
          </w:tcPr>
          <w:p>
            <w:r>
              <w:rPr>
                <w:sz w:val="16"/>
              </w:rPr>
              <w:t>TRUE</w:t>
            </w:r>
          </w:p>
        </w:tc>
        <w:tc>
          <w:tcPr>
            <w:tcW w:type="dxa" w:w="1218"/>
            <w:vAlign w:val="center"/>
          </w:tcPr>
          <w:p>
            <w:r>
              <w:rPr>
                <w:sz w:val="16"/>
              </w:rPr>
              <w:t>412</w:t>
            </w:r>
          </w:p>
        </w:tc>
        <w:tc>
          <w:tcPr>
            <w:tcW w:type="dxa" w:w="1218"/>
            <w:vAlign w:val="center"/>
          </w:tcPr>
          <w:p>
            <w:r>
              <w:rPr>
                <w:sz w:val="16"/>
              </w:rPr>
              <w:t>13</w:t>
            </w:r>
          </w:p>
        </w:tc>
        <w:tc>
          <w:tcPr>
            <w:tcW w:type="dxa" w:w="1218"/>
            <w:vAlign w:val="center"/>
          </w:tcPr>
          <w:p>
            <w:r>
              <w:rPr>
                <w:sz w:val="16"/>
              </w:rPr>
              <w:t>0.454 (0.013)</w:t>
            </w:r>
          </w:p>
        </w:tc>
        <w:tc>
          <w:tcPr>
            <w:tcW w:type="dxa" w:w="1218"/>
            <w:vAlign w:val="center"/>
          </w:tcPr>
          <w:p>
            <w:r>
              <w:rPr>
                <w:sz w:val="16"/>
              </w:rPr>
              <w:t>0.077</w:t>
            </w:r>
          </w:p>
        </w:tc>
        <w:tc>
          <w:tcPr>
            <w:tcW w:type="dxa" w:w="1218"/>
            <w:vAlign w:val="center"/>
          </w:tcPr>
          <w:p>
            <w:r>
              <w:rPr>
                <w:sz w:val="16"/>
              </w:rPr>
              <w:t>0.408</w:t>
            </w:r>
          </w:p>
        </w:tc>
        <w:tc>
          <w:tcPr>
            <w:tcW w:type="dxa" w:w="1218"/>
            <w:vAlign w:val="center"/>
          </w:tcPr>
          <w:p>
            <w:r>
              <w:rPr>
                <w:sz w:val="16"/>
              </w:rPr>
            </w:r>
          </w:p>
        </w:tc>
      </w:tr>
      <w:tr>
        <w:trPr>
          <w:cantSplit/>
        </w:trPr>
        <w:tc>
          <w:tcPr>
            <w:tcW w:type="dxa" w:w="1218"/>
            <w:vAlign w:val="center"/>
          </w:tcPr>
          <w:p>
            <w:r>
              <w:rPr>
                <w:sz w:val="16"/>
              </w:rPr>
              <w:t>KICH</w:t>
            </w:r>
          </w:p>
        </w:tc>
        <w:tc>
          <w:tcPr>
            <w:tcW w:type="dxa" w:w="1218"/>
            <w:vAlign w:val="center"/>
          </w:tcPr>
          <w:p>
            <w:r>
              <w:rPr>
                <w:sz w:val="16"/>
              </w:rPr>
              <w:t>TRUE</w:t>
            </w:r>
          </w:p>
        </w:tc>
        <w:tc>
          <w:tcPr>
            <w:tcW w:type="dxa" w:w="1218"/>
            <w:vAlign w:val="center"/>
          </w:tcPr>
          <w:p>
            <w:r>
              <w:rPr>
                <w:sz w:val="16"/>
              </w:rPr>
              <w:t>101</w:t>
            </w:r>
          </w:p>
        </w:tc>
        <w:tc>
          <w:tcPr>
            <w:tcW w:type="dxa" w:w="1218"/>
            <w:vAlign w:val="center"/>
          </w:tcPr>
          <w:p>
            <w:r>
              <w:rPr>
                <w:sz w:val="16"/>
              </w:rPr>
              <w:t>5</w:t>
            </w:r>
          </w:p>
        </w:tc>
        <w:tc>
          <w:tcPr>
            <w:tcW w:type="dxa" w:w="1218"/>
            <w:vAlign w:val="center"/>
          </w:tcPr>
          <w:p>
            <w:r>
              <w:rPr>
                <w:sz w:val="16"/>
              </w:rPr>
              <w:t>0.688 (0.037)</w:t>
            </w:r>
          </w:p>
        </w:tc>
        <w:tc>
          <w:tcPr>
            <w:tcW w:type="dxa" w:w="1218"/>
            <w:vAlign w:val="center"/>
          </w:tcPr>
          <w:p>
            <w:r>
              <w:rPr>
                <w:sz w:val="16"/>
              </w:rPr>
              <w:t>0.200</w:t>
            </w:r>
          </w:p>
        </w:tc>
        <w:tc>
          <w:tcPr>
            <w:tcW w:type="dxa" w:w="1218"/>
            <w:vAlign w:val="center"/>
          </w:tcPr>
          <w:p>
            <w:r>
              <w:rPr>
                <w:sz w:val="16"/>
              </w:rPr>
              <w:t>0.610</w:t>
            </w:r>
          </w:p>
        </w:tc>
        <w:tc>
          <w:tcPr>
            <w:tcW w:type="dxa" w:w="1218"/>
            <w:vAlign w:val="center"/>
          </w:tcPr>
          <w:p>
            <w:r>
              <w:rPr>
                <w:sz w:val="16"/>
              </w:rPr>
            </w:r>
          </w:p>
        </w:tc>
      </w:tr>
      <w:tr>
        <w:trPr>
          <w:cantSplit/>
        </w:trPr>
        <w:tc>
          <w:tcPr>
            <w:tcW w:type="dxa" w:w="1218"/>
            <w:vAlign w:val="center"/>
          </w:tcPr>
          <w:p>
            <w:r>
              <w:rPr>
                <w:sz w:val="16"/>
              </w:rPr>
              <w:t>KIRC</w:t>
            </w:r>
          </w:p>
        </w:tc>
        <w:tc>
          <w:tcPr>
            <w:tcW w:type="dxa" w:w="1218"/>
            <w:vAlign w:val="center"/>
          </w:tcPr>
          <w:p>
            <w:r>
              <w:rPr>
                <w:sz w:val="16"/>
              </w:rPr>
              <w:t>TRUE</w:t>
            </w:r>
          </w:p>
        </w:tc>
        <w:tc>
          <w:tcPr>
            <w:tcW w:type="dxa" w:w="1218"/>
            <w:vAlign w:val="center"/>
          </w:tcPr>
          <w:p>
            <w:r>
              <w:rPr>
                <w:sz w:val="16"/>
              </w:rPr>
              <w:t>488</w:t>
            </w:r>
          </w:p>
        </w:tc>
        <w:tc>
          <w:tcPr>
            <w:tcW w:type="dxa" w:w="1218"/>
            <w:vAlign w:val="center"/>
          </w:tcPr>
          <w:p>
            <w:r>
              <w:rPr>
                <w:sz w:val="16"/>
              </w:rPr>
              <w:t>9</w:t>
            </w:r>
          </w:p>
        </w:tc>
        <w:tc>
          <w:tcPr>
            <w:tcW w:type="dxa" w:w="1218"/>
            <w:vAlign w:val="center"/>
          </w:tcPr>
          <w:p>
            <w:r>
              <w:rPr>
                <w:sz w:val="16"/>
              </w:rPr>
              <w:t>0.609 (0.032)</w:t>
            </w:r>
          </w:p>
        </w:tc>
        <w:tc>
          <w:tcPr>
            <w:tcW w:type="dxa" w:w="1218"/>
            <w:vAlign w:val="center"/>
          </w:tcPr>
          <w:p>
            <w:r>
              <w:rPr>
                <w:sz w:val="16"/>
              </w:rPr>
              <w:t>0.111</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KIRP</w:t>
            </w:r>
          </w:p>
        </w:tc>
        <w:tc>
          <w:tcPr>
            <w:tcW w:type="dxa" w:w="1218"/>
            <w:vAlign w:val="center"/>
          </w:tcPr>
          <w:p>
            <w:r>
              <w:rPr>
                <w:sz w:val="16"/>
              </w:rPr>
              <w:t>TRUE</w:t>
            </w:r>
          </w:p>
        </w:tc>
        <w:tc>
          <w:tcPr>
            <w:tcW w:type="dxa" w:w="1218"/>
            <w:vAlign w:val="center"/>
          </w:tcPr>
          <w:p>
            <w:r>
              <w:rPr>
                <w:sz w:val="16"/>
              </w:rPr>
              <w:t>184</w:t>
            </w:r>
          </w:p>
        </w:tc>
        <w:tc>
          <w:tcPr>
            <w:tcW w:type="dxa" w:w="1218"/>
            <w:vAlign w:val="center"/>
          </w:tcPr>
          <w:p>
            <w:r>
              <w:rPr>
                <w:sz w:val="16"/>
              </w:rPr>
              <w:t>10</w:t>
            </w:r>
          </w:p>
        </w:tc>
        <w:tc>
          <w:tcPr>
            <w:tcW w:type="dxa" w:w="1218"/>
            <w:vAlign w:val="center"/>
          </w:tcPr>
          <w:p>
            <w:r>
              <w:rPr>
                <w:sz w:val="16"/>
              </w:rPr>
              <w:t>0.600 (0.032)</w:t>
            </w:r>
          </w:p>
        </w:tc>
        <w:tc>
          <w:tcPr>
            <w:tcW w:type="dxa" w:w="1218"/>
            <w:vAlign w:val="center"/>
          </w:tcPr>
          <w:p>
            <w:r>
              <w:rPr>
                <w:sz w:val="16"/>
              </w:rPr>
              <w:t>0.100</w:t>
            </w:r>
          </w:p>
        </w:tc>
        <w:tc>
          <w:tcPr>
            <w:tcW w:type="dxa" w:w="1218"/>
            <w:vAlign w:val="center"/>
          </w:tcPr>
          <w:p>
            <w:r>
              <w:rPr>
                <w:sz w:val="16"/>
              </w:rPr>
              <w:t>0.555</w:t>
            </w:r>
          </w:p>
        </w:tc>
        <w:tc>
          <w:tcPr>
            <w:tcW w:type="dxa" w:w="1218"/>
            <w:vAlign w:val="center"/>
          </w:tcPr>
          <w:p>
            <w:r>
              <w:rPr>
                <w:sz w:val="16"/>
              </w:rPr>
            </w:r>
          </w:p>
        </w:tc>
      </w:tr>
      <w:tr>
        <w:trPr>
          <w:cantSplit/>
        </w:trPr>
        <w:tc>
          <w:tcPr>
            <w:tcW w:type="dxa" w:w="1218"/>
            <w:vAlign w:val="center"/>
          </w:tcPr>
          <w:p>
            <w:r>
              <w:rPr>
                <w:sz w:val="16"/>
              </w:rPr>
              <w:t>LGG</w:t>
            </w:r>
          </w:p>
        </w:tc>
        <w:tc>
          <w:tcPr>
            <w:tcW w:type="dxa" w:w="1218"/>
            <w:vAlign w:val="center"/>
          </w:tcPr>
          <w:p>
            <w:r>
              <w:rPr>
                <w:sz w:val="16"/>
              </w:rPr>
              <w:t>TRUE</w:t>
            </w:r>
          </w:p>
        </w:tc>
        <w:tc>
          <w:tcPr>
            <w:tcW w:type="dxa" w:w="1218"/>
            <w:vAlign w:val="center"/>
          </w:tcPr>
          <w:p>
            <w:r>
              <w:rPr>
                <w:sz w:val="16"/>
              </w:rPr>
              <w:t>451</w:t>
            </w:r>
          </w:p>
        </w:tc>
        <w:tc>
          <w:tcPr>
            <w:tcW w:type="dxa" w:w="1218"/>
            <w:vAlign w:val="center"/>
          </w:tcPr>
          <w:p>
            <w:r>
              <w:rPr>
                <w:sz w:val="16"/>
              </w:rPr>
              <w:t>13</w:t>
            </w:r>
          </w:p>
        </w:tc>
        <w:tc>
          <w:tcPr>
            <w:tcW w:type="dxa" w:w="1218"/>
            <w:vAlign w:val="center"/>
          </w:tcPr>
          <w:p>
            <w:r>
              <w:rPr>
                <w:sz w:val="16"/>
              </w:rPr>
              <w:t>0.539 (0.020)</w:t>
            </w:r>
          </w:p>
        </w:tc>
        <w:tc>
          <w:tcPr>
            <w:tcW w:type="dxa" w:w="1218"/>
            <w:vAlign w:val="center"/>
          </w:tcPr>
          <w:p>
            <w:r>
              <w:rPr>
                <w:sz w:val="16"/>
              </w:rPr>
              <w:t>0.077</w:t>
            </w:r>
          </w:p>
        </w:tc>
        <w:tc>
          <w:tcPr>
            <w:tcW w:type="dxa" w:w="1218"/>
            <w:vAlign w:val="center"/>
          </w:tcPr>
          <w:p>
            <w:r>
              <w:rPr>
                <w:sz w:val="16"/>
              </w:rPr>
              <w:t>0.501</w:t>
            </w:r>
          </w:p>
        </w:tc>
        <w:tc>
          <w:tcPr>
            <w:tcW w:type="dxa" w:w="1218"/>
            <w:vAlign w:val="center"/>
          </w:tcPr>
          <w:p>
            <w:r>
              <w:rPr>
                <w:sz w:val="16"/>
              </w:rPr>
            </w:r>
          </w:p>
        </w:tc>
      </w:tr>
      <w:tr>
        <w:trPr>
          <w:cantSplit/>
        </w:trPr>
        <w:tc>
          <w:tcPr>
            <w:tcW w:type="dxa" w:w="1218"/>
            <w:vAlign w:val="center"/>
          </w:tcPr>
          <w:p>
            <w:r>
              <w:rPr>
                <w:sz w:val="16"/>
              </w:rPr>
              <w:t>LIHC</w:t>
            </w:r>
          </w:p>
        </w:tc>
        <w:tc>
          <w:tcPr>
            <w:tcW w:type="dxa" w:w="1218"/>
            <w:vAlign w:val="center"/>
          </w:tcPr>
          <w:p>
            <w:r>
              <w:rPr>
                <w:sz w:val="16"/>
              </w:rPr>
              <w:t>TRUE</w:t>
            </w:r>
          </w:p>
        </w:tc>
        <w:tc>
          <w:tcPr>
            <w:tcW w:type="dxa" w:w="1218"/>
            <w:vAlign w:val="center"/>
          </w:tcPr>
          <w:p>
            <w:r>
              <w:rPr>
                <w:sz w:val="16"/>
              </w:rPr>
              <w:t>280</w:t>
            </w:r>
          </w:p>
        </w:tc>
        <w:tc>
          <w:tcPr>
            <w:tcW w:type="dxa" w:w="1218"/>
            <w:vAlign w:val="center"/>
          </w:tcPr>
          <w:p>
            <w:r>
              <w:rPr>
                <w:sz w:val="16"/>
              </w:rPr>
              <w:t>7</w:t>
            </w:r>
          </w:p>
        </w:tc>
        <w:tc>
          <w:tcPr>
            <w:tcW w:type="dxa" w:w="1218"/>
            <w:vAlign w:val="center"/>
          </w:tcPr>
          <w:p>
            <w:r>
              <w:rPr>
                <w:sz w:val="16"/>
              </w:rPr>
              <w:t>0.635 (0.025)</w:t>
            </w:r>
          </w:p>
        </w:tc>
        <w:tc>
          <w:tcPr>
            <w:tcW w:type="dxa" w:w="1218"/>
            <w:vAlign w:val="center"/>
          </w:tcPr>
          <w:p>
            <w:r>
              <w:rPr>
                <w:sz w:val="16"/>
              </w:rPr>
              <w:t>0.143</w:t>
            </w:r>
          </w:p>
        </w:tc>
        <w:tc>
          <w:tcPr>
            <w:tcW w:type="dxa" w:w="1218"/>
            <w:vAlign w:val="center"/>
          </w:tcPr>
          <w:p>
            <w:r>
              <w:rPr>
                <w:sz w:val="16"/>
              </w:rPr>
              <w:t>0.574</w:t>
            </w:r>
          </w:p>
        </w:tc>
        <w:tc>
          <w:tcPr>
            <w:tcW w:type="dxa" w:w="1218"/>
            <w:vAlign w:val="center"/>
          </w:tcPr>
          <w:p>
            <w:r>
              <w:rPr>
                <w:sz w:val="16"/>
              </w:rPr>
            </w:r>
          </w:p>
        </w:tc>
      </w:tr>
      <w:tr>
        <w:trPr>
          <w:cantSplit/>
        </w:trPr>
        <w:tc>
          <w:tcPr>
            <w:tcW w:type="dxa" w:w="1218"/>
            <w:vAlign w:val="center"/>
          </w:tcPr>
          <w:p>
            <w:r>
              <w:rPr>
                <w:sz w:val="16"/>
              </w:rPr>
              <w:t>LUAD</w:t>
            </w:r>
          </w:p>
        </w:tc>
        <w:tc>
          <w:tcPr>
            <w:tcW w:type="dxa" w:w="1218"/>
            <w:vAlign w:val="center"/>
          </w:tcPr>
          <w:p>
            <w:r>
              <w:rPr>
                <w:sz w:val="16"/>
              </w:rPr>
              <w:t>TRUE</w:t>
            </w:r>
          </w:p>
        </w:tc>
        <w:tc>
          <w:tcPr>
            <w:tcW w:type="dxa" w:w="1218"/>
            <w:vAlign w:val="center"/>
          </w:tcPr>
          <w:p>
            <w:r>
              <w:rPr>
                <w:sz w:val="16"/>
              </w:rPr>
              <w:t>392</w:t>
            </w:r>
          </w:p>
        </w:tc>
        <w:tc>
          <w:tcPr>
            <w:tcW w:type="dxa" w:w="1218"/>
            <w:vAlign w:val="center"/>
          </w:tcPr>
          <w:p>
            <w:r>
              <w:rPr>
                <w:sz w:val="16"/>
              </w:rPr>
              <w:t>15</w:t>
            </w:r>
          </w:p>
        </w:tc>
        <w:tc>
          <w:tcPr>
            <w:tcW w:type="dxa" w:w="1218"/>
            <w:vAlign w:val="center"/>
          </w:tcPr>
          <w:p>
            <w:r>
              <w:rPr>
                <w:sz w:val="16"/>
              </w:rPr>
              <w:t>0.465 (0.013)</w:t>
            </w:r>
          </w:p>
        </w:tc>
        <w:tc>
          <w:tcPr>
            <w:tcW w:type="dxa" w:w="1218"/>
            <w:vAlign w:val="center"/>
          </w:tcPr>
          <w:p>
            <w:r>
              <w:rPr>
                <w:sz w:val="16"/>
              </w:rPr>
              <w:t>0.067</w:t>
            </w:r>
          </w:p>
        </w:tc>
        <w:tc>
          <w:tcPr>
            <w:tcW w:type="dxa" w:w="1218"/>
            <w:vAlign w:val="center"/>
          </w:tcPr>
          <w:p>
            <w:r>
              <w:rPr>
                <w:sz w:val="16"/>
              </w:rPr>
              <w:t>0.427</w:t>
            </w:r>
          </w:p>
        </w:tc>
        <w:tc>
          <w:tcPr>
            <w:tcW w:type="dxa" w:w="1218"/>
            <w:vAlign w:val="center"/>
          </w:tcPr>
          <w:p>
            <w:r>
              <w:rPr>
                <w:sz w:val="16"/>
              </w:rPr>
            </w:r>
          </w:p>
        </w:tc>
      </w:tr>
      <w:tr>
        <w:trPr>
          <w:cantSplit/>
        </w:trPr>
        <w:tc>
          <w:tcPr>
            <w:tcW w:type="dxa" w:w="1218"/>
            <w:vAlign w:val="center"/>
          </w:tcPr>
          <w:p>
            <w:r>
              <w:rPr>
                <w:sz w:val="16"/>
              </w:rPr>
              <w:t>LUSC</w:t>
            </w:r>
          </w:p>
        </w:tc>
        <w:tc>
          <w:tcPr>
            <w:tcW w:type="dxa" w:w="1218"/>
            <w:vAlign w:val="center"/>
          </w:tcPr>
          <w:p>
            <w:r>
              <w:rPr>
                <w:sz w:val="16"/>
              </w:rPr>
              <w:t>TRUE</w:t>
            </w:r>
          </w:p>
        </w:tc>
        <w:tc>
          <w:tcPr>
            <w:tcW w:type="dxa" w:w="1218"/>
            <w:vAlign w:val="center"/>
          </w:tcPr>
          <w:p>
            <w:r>
              <w:rPr>
                <w:sz w:val="16"/>
              </w:rPr>
              <w:t>405</w:t>
            </w:r>
          </w:p>
        </w:tc>
        <w:tc>
          <w:tcPr>
            <w:tcW w:type="dxa" w:w="1218"/>
            <w:vAlign w:val="center"/>
          </w:tcPr>
          <w:p>
            <w:r>
              <w:rPr>
                <w:sz w:val="16"/>
              </w:rPr>
              <w:t>16</w:t>
            </w:r>
          </w:p>
        </w:tc>
        <w:tc>
          <w:tcPr>
            <w:tcW w:type="dxa" w:w="1218"/>
            <w:vAlign w:val="center"/>
          </w:tcPr>
          <w:p>
            <w:r>
              <w:rPr>
                <w:sz w:val="16"/>
              </w:rPr>
              <w:t>0.531 (0.014)</w:t>
            </w:r>
          </w:p>
        </w:tc>
        <w:tc>
          <w:tcPr>
            <w:tcW w:type="dxa" w:w="1218"/>
            <w:vAlign w:val="center"/>
          </w:tcPr>
          <w:p>
            <w:r>
              <w:rPr>
                <w:sz w:val="16"/>
              </w:rPr>
              <w:t>0.062</w:t>
            </w:r>
          </w:p>
        </w:tc>
        <w:tc>
          <w:tcPr>
            <w:tcW w:type="dxa" w:w="1218"/>
            <w:vAlign w:val="center"/>
          </w:tcPr>
          <w:p>
            <w:r>
              <w:rPr>
                <w:sz w:val="16"/>
              </w:rPr>
              <w:t>0.499</w:t>
            </w:r>
          </w:p>
        </w:tc>
        <w:tc>
          <w:tcPr>
            <w:tcW w:type="dxa" w:w="1218"/>
            <w:vAlign w:val="center"/>
          </w:tcPr>
          <w:p>
            <w:r>
              <w:rPr>
                <w:sz w:val="16"/>
              </w:rPr>
            </w:r>
          </w:p>
        </w:tc>
      </w:tr>
      <w:tr>
        <w:trPr>
          <w:cantSplit/>
        </w:trPr>
        <w:tc>
          <w:tcPr>
            <w:tcW w:type="dxa" w:w="1218"/>
            <w:vAlign w:val="center"/>
          </w:tcPr>
          <w:p>
            <w:r>
              <w:rPr>
                <w:sz w:val="16"/>
              </w:rPr>
              <w:t>MESO</w:t>
            </w:r>
          </w:p>
        </w:tc>
        <w:tc>
          <w:tcPr>
            <w:tcW w:type="dxa" w:w="1218"/>
            <w:vAlign w:val="center"/>
          </w:tcPr>
          <w:p>
            <w:r>
              <w:rPr>
                <w:sz w:val="16"/>
              </w:rPr>
              <w:t>FALSE</w:t>
            </w:r>
          </w:p>
        </w:tc>
        <w:tc>
          <w:tcPr>
            <w:tcW w:type="dxa" w:w="1218"/>
            <w:vAlign w:val="center"/>
          </w:tcPr>
          <w:p>
            <w:r>
              <w:rPr>
                <w:sz w:val="16"/>
              </w:rPr>
              <w:t>15</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OV</w:t>
            </w:r>
          </w:p>
        </w:tc>
        <w:tc>
          <w:tcPr>
            <w:tcW w:type="dxa" w:w="1218"/>
            <w:vAlign w:val="center"/>
          </w:tcPr>
          <w:p>
            <w:r>
              <w:rPr>
                <w:sz w:val="16"/>
              </w:rPr>
              <w:t>TRUE</w:t>
            </w:r>
          </w:p>
        </w:tc>
        <w:tc>
          <w:tcPr>
            <w:tcW w:type="dxa" w:w="1218"/>
            <w:vAlign w:val="center"/>
          </w:tcPr>
          <w:p>
            <w:r>
              <w:rPr>
                <w:sz w:val="16"/>
              </w:rPr>
              <w:t>83</w:t>
            </w:r>
          </w:p>
        </w:tc>
        <w:tc>
          <w:tcPr>
            <w:tcW w:type="dxa" w:w="1218"/>
            <w:vAlign w:val="center"/>
          </w:tcPr>
          <w:p>
            <w:r>
              <w:rPr>
                <w:sz w:val="16"/>
              </w:rPr>
              <w:t>2</w:t>
            </w:r>
          </w:p>
        </w:tc>
        <w:tc>
          <w:tcPr>
            <w:tcW w:type="dxa" w:w="1218"/>
            <w:vAlign w:val="center"/>
          </w:tcPr>
          <w:p>
            <w:r>
              <w:rPr>
                <w:sz w:val="16"/>
              </w:rPr>
              <w:t>0.963 (0.010)</w:t>
            </w:r>
          </w:p>
        </w:tc>
        <w:tc>
          <w:tcPr>
            <w:tcW w:type="dxa" w:w="1218"/>
            <w:vAlign w:val="center"/>
          </w:tcPr>
          <w:p>
            <w:r>
              <w:rPr>
                <w:sz w:val="16"/>
              </w:rPr>
              <w:t>0.500</w:t>
            </w:r>
          </w:p>
        </w:tc>
        <w:tc>
          <w:tcPr>
            <w:tcW w:type="dxa" w:w="1218"/>
            <w:vAlign w:val="center"/>
          </w:tcPr>
          <w:p>
            <w:r>
              <w:rPr>
                <w:sz w:val="16"/>
              </w:rPr>
              <w:t>0.926</w:t>
            </w:r>
          </w:p>
        </w:tc>
        <w:tc>
          <w:tcPr>
            <w:tcW w:type="dxa" w:w="1218"/>
            <w:vAlign w:val="center"/>
          </w:tcPr>
          <w:p>
            <w:r>
              <w:rPr>
                <w:sz w:val="16"/>
              </w:rPr>
            </w:r>
          </w:p>
        </w:tc>
      </w:tr>
      <w:tr>
        <w:trPr>
          <w:cantSplit/>
        </w:trPr>
        <w:tc>
          <w:tcPr>
            <w:tcW w:type="dxa" w:w="1218"/>
            <w:vAlign w:val="center"/>
          </w:tcPr>
          <w:p>
            <w:r>
              <w:rPr>
                <w:sz w:val="16"/>
              </w:rPr>
              <w:t>PAAD</w:t>
            </w:r>
          </w:p>
        </w:tc>
        <w:tc>
          <w:tcPr>
            <w:tcW w:type="dxa" w:w="1218"/>
            <w:vAlign w:val="center"/>
          </w:tcPr>
          <w:p>
            <w:r>
              <w:rPr>
                <w:sz w:val="16"/>
              </w:rPr>
              <w:t>TRUE</w:t>
            </w:r>
          </w:p>
        </w:tc>
        <w:tc>
          <w:tcPr>
            <w:tcW w:type="dxa" w:w="1218"/>
            <w:vAlign w:val="center"/>
          </w:tcPr>
          <w:p>
            <w:r>
              <w:rPr>
                <w:sz w:val="16"/>
              </w:rPr>
              <w:t>120</w:t>
            </w:r>
          </w:p>
        </w:tc>
        <w:tc>
          <w:tcPr>
            <w:tcW w:type="dxa" w:w="1218"/>
            <w:vAlign w:val="center"/>
          </w:tcPr>
          <w:p>
            <w:r>
              <w:rPr>
                <w:sz w:val="16"/>
              </w:rPr>
              <w:t>5</w:t>
            </w:r>
          </w:p>
        </w:tc>
        <w:tc>
          <w:tcPr>
            <w:tcW w:type="dxa" w:w="1218"/>
            <w:vAlign w:val="center"/>
          </w:tcPr>
          <w:p>
            <w:r>
              <w:rPr>
                <w:sz w:val="16"/>
              </w:rPr>
              <w:t>0.911 (0.015)</w:t>
            </w:r>
          </w:p>
        </w:tc>
        <w:tc>
          <w:tcPr>
            <w:tcW w:type="dxa" w:w="1218"/>
            <w:vAlign w:val="center"/>
          </w:tcPr>
          <w:p>
            <w:r>
              <w:rPr>
                <w:sz w:val="16"/>
              </w:rPr>
              <w:t>0.200</w:t>
            </w:r>
          </w:p>
        </w:tc>
        <w:tc>
          <w:tcPr>
            <w:tcW w:type="dxa" w:w="1218"/>
            <w:vAlign w:val="center"/>
          </w:tcPr>
          <w:p>
            <w:r>
              <w:rPr>
                <w:sz w:val="16"/>
              </w:rPr>
              <w:t>0.888</w:t>
            </w:r>
          </w:p>
        </w:tc>
        <w:tc>
          <w:tcPr>
            <w:tcW w:type="dxa" w:w="1218"/>
            <w:vAlign w:val="center"/>
          </w:tcPr>
          <w:p>
            <w:r>
              <w:rPr>
                <w:sz w:val="16"/>
              </w:rPr>
            </w:r>
          </w:p>
        </w:tc>
      </w:tr>
      <w:tr>
        <w:trPr>
          <w:cantSplit/>
        </w:trPr>
        <w:tc>
          <w:tcPr>
            <w:tcW w:type="dxa" w:w="1218"/>
            <w:vAlign w:val="center"/>
          </w:tcPr>
          <w:p>
            <w:r>
              <w:rPr>
                <w:sz w:val="16"/>
              </w:rPr>
              <w:t>PCPG</w:t>
            </w:r>
          </w:p>
        </w:tc>
        <w:tc>
          <w:tcPr>
            <w:tcW w:type="dxa" w:w="1218"/>
            <w:vAlign w:val="center"/>
          </w:tcPr>
          <w:p>
            <w:r>
              <w:rPr>
                <w:sz w:val="16"/>
              </w:rPr>
              <w:t>TRUE</w:t>
            </w:r>
          </w:p>
        </w:tc>
        <w:tc>
          <w:tcPr>
            <w:tcW w:type="dxa" w:w="1218"/>
            <w:vAlign w:val="center"/>
          </w:tcPr>
          <w:p>
            <w:r>
              <w:rPr>
                <w:sz w:val="16"/>
              </w:rPr>
              <w:t>138</w:t>
            </w:r>
          </w:p>
        </w:tc>
        <w:tc>
          <w:tcPr>
            <w:tcW w:type="dxa" w:w="1218"/>
            <w:vAlign w:val="center"/>
          </w:tcPr>
          <w:p>
            <w:r>
              <w:rPr>
                <w:sz w:val="16"/>
              </w:rPr>
              <w:t>6</w:t>
            </w:r>
          </w:p>
        </w:tc>
        <w:tc>
          <w:tcPr>
            <w:tcW w:type="dxa" w:w="1218"/>
            <w:vAlign w:val="center"/>
          </w:tcPr>
          <w:p>
            <w:r>
              <w:rPr>
                <w:sz w:val="16"/>
              </w:rPr>
              <w:t>0.516 (0.033)</w:t>
            </w:r>
          </w:p>
        </w:tc>
        <w:tc>
          <w:tcPr>
            <w:tcW w:type="dxa" w:w="1218"/>
            <w:vAlign w:val="center"/>
          </w:tcPr>
          <w:p>
            <w:r>
              <w:rPr>
                <w:sz w:val="16"/>
              </w:rPr>
              <w:t>0.167</w:t>
            </w:r>
          </w:p>
        </w:tc>
        <w:tc>
          <w:tcPr>
            <w:tcW w:type="dxa" w:w="1218"/>
            <w:vAlign w:val="center"/>
          </w:tcPr>
          <w:p>
            <w:r>
              <w:rPr>
                <w:sz w:val="16"/>
              </w:rPr>
              <w:t>0.419</w:t>
            </w:r>
          </w:p>
        </w:tc>
        <w:tc>
          <w:tcPr>
            <w:tcW w:type="dxa" w:w="1218"/>
            <w:vAlign w:val="center"/>
          </w:tcPr>
          <w:p>
            <w:r>
              <w:rPr>
                <w:sz w:val="16"/>
              </w:rPr>
            </w:r>
          </w:p>
        </w:tc>
      </w:tr>
      <w:tr>
        <w:trPr>
          <w:cantSplit/>
        </w:trPr>
        <w:tc>
          <w:tcPr>
            <w:tcW w:type="dxa" w:w="1218"/>
            <w:vAlign w:val="center"/>
          </w:tcPr>
          <w:p>
            <w:r>
              <w:rPr>
                <w:sz w:val="16"/>
              </w:rPr>
              <w:t>PRAD</w:t>
            </w:r>
          </w:p>
        </w:tc>
        <w:tc>
          <w:tcPr>
            <w:tcW w:type="dxa" w:w="1218"/>
            <w:vAlign w:val="center"/>
          </w:tcPr>
          <w:p>
            <w:r>
              <w:rPr>
                <w:sz w:val="16"/>
              </w:rPr>
              <w:t>TRUE</w:t>
            </w:r>
          </w:p>
        </w:tc>
        <w:tc>
          <w:tcPr>
            <w:tcW w:type="dxa" w:w="1218"/>
            <w:vAlign w:val="center"/>
          </w:tcPr>
          <w:p>
            <w:r>
              <w:rPr>
                <w:sz w:val="16"/>
              </w:rPr>
              <w:t>345</w:t>
            </w:r>
          </w:p>
        </w:tc>
        <w:tc>
          <w:tcPr>
            <w:tcW w:type="dxa" w:w="1218"/>
            <w:vAlign w:val="center"/>
          </w:tcPr>
          <w:p>
            <w:r>
              <w:rPr>
                <w:sz w:val="16"/>
              </w:rPr>
              <w:t>10</w:t>
            </w:r>
          </w:p>
        </w:tc>
        <w:tc>
          <w:tcPr>
            <w:tcW w:type="dxa" w:w="1218"/>
            <w:vAlign w:val="center"/>
          </w:tcPr>
          <w:p>
            <w:r>
              <w:rPr>
                <w:sz w:val="16"/>
              </w:rPr>
              <w:t>0.767 (0.012)</w:t>
            </w:r>
          </w:p>
        </w:tc>
        <w:tc>
          <w:tcPr>
            <w:tcW w:type="dxa" w:w="1218"/>
            <w:vAlign w:val="center"/>
          </w:tcPr>
          <w:p>
            <w:r>
              <w:rPr>
                <w:sz w:val="16"/>
              </w:rPr>
              <w:t>0.100</w:t>
            </w:r>
          </w:p>
        </w:tc>
        <w:tc>
          <w:tcPr>
            <w:tcW w:type="dxa" w:w="1218"/>
            <w:vAlign w:val="center"/>
          </w:tcPr>
          <w:p>
            <w:r>
              <w:rPr>
                <w:sz w:val="16"/>
              </w:rPr>
              <w:t>0.741</w:t>
            </w:r>
          </w:p>
        </w:tc>
        <w:tc>
          <w:tcPr>
            <w:tcW w:type="dxa" w:w="1218"/>
            <w:vAlign w:val="center"/>
          </w:tcPr>
          <w:p>
            <w:r>
              <w:rPr>
                <w:sz w:val="16"/>
              </w:rPr>
            </w:r>
          </w:p>
        </w:tc>
      </w:tr>
      <w:tr>
        <w:trPr>
          <w:cantSplit/>
        </w:trPr>
        <w:tc>
          <w:tcPr>
            <w:tcW w:type="dxa" w:w="1218"/>
            <w:vAlign w:val="center"/>
          </w:tcPr>
          <w:p>
            <w:r>
              <w:rPr>
                <w:sz w:val="16"/>
              </w:rPr>
              <w:t>READ</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5</w:t>
            </w:r>
          </w:p>
        </w:tc>
        <w:tc>
          <w:tcPr>
            <w:tcW w:type="dxa" w:w="1218"/>
            <w:vAlign w:val="center"/>
          </w:tcPr>
          <w:p>
            <w:r>
              <w:rPr>
                <w:sz w:val="16"/>
              </w:rPr>
              <w:t>0.862 (0.030)</w:t>
            </w:r>
          </w:p>
        </w:tc>
        <w:tc>
          <w:tcPr>
            <w:tcW w:type="dxa" w:w="1218"/>
            <w:vAlign w:val="center"/>
          </w:tcPr>
          <w:p>
            <w:r>
              <w:rPr>
                <w:sz w:val="16"/>
              </w:rPr>
              <w:t>0.200</w:t>
            </w:r>
          </w:p>
        </w:tc>
        <w:tc>
          <w:tcPr>
            <w:tcW w:type="dxa" w:w="1218"/>
            <w:vAlign w:val="center"/>
          </w:tcPr>
          <w:p>
            <w:r>
              <w:rPr>
                <w:sz w:val="16"/>
              </w:rPr>
              <w:t>0.828</w:t>
            </w:r>
          </w:p>
        </w:tc>
        <w:tc>
          <w:tcPr>
            <w:tcW w:type="dxa" w:w="1218"/>
            <w:vAlign w:val="center"/>
          </w:tcPr>
          <w:p>
            <w:r>
              <w:rPr>
                <w:sz w:val="16"/>
              </w:rPr>
            </w:r>
          </w:p>
        </w:tc>
      </w:tr>
      <w:tr>
        <w:trPr>
          <w:cantSplit/>
        </w:trPr>
        <w:tc>
          <w:tcPr>
            <w:tcW w:type="dxa" w:w="1218"/>
            <w:vAlign w:val="center"/>
          </w:tcPr>
          <w:p>
            <w:r>
              <w:rPr>
                <w:sz w:val="16"/>
              </w:rPr>
              <w:t>SARC</w:t>
            </w:r>
          </w:p>
        </w:tc>
        <w:tc>
          <w:tcPr>
            <w:tcW w:type="dxa" w:w="1218"/>
            <w:vAlign w:val="center"/>
          </w:tcPr>
          <w:p>
            <w:r>
              <w:rPr>
                <w:sz w:val="16"/>
              </w:rPr>
              <w:t>TRUE</w:t>
            </w:r>
          </w:p>
        </w:tc>
        <w:tc>
          <w:tcPr>
            <w:tcW w:type="dxa" w:w="1218"/>
            <w:vAlign w:val="center"/>
          </w:tcPr>
          <w:p>
            <w:r>
              <w:rPr>
                <w:sz w:val="16"/>
              </w:rPr>
              <w:t>158</w:t>
            </w:r>
          </w:p>
        </w:tc>
        <w:tc>
          <w:tcPr>
            <w:tcW w:type="dxa" w:w="1218"/>
            <w:vAlign w:val="center"/>
          </w:tcPr>
          <w:p>
            <w:r>
              <w:rPr>
                <w:sz w:val="16"/>
              </w:rPr>
              <w:t>4</w:t>
            </w:r>
          </w:p>
        </w:tc>
        <w:tc>
          <w:tcPr>
            <w:tcW w:type="dxa" w:w="1218"/>
            <w:vAlign w:val="center"/>
          </w:tcPr>
          <w:p>
            <w:r>
              <w:rPr>
                <w:sz w:val="16"/>
              </w:rPr>
              <w:t>0.628 (0.034)</w:t>
            </w:r>
          </w:p>
        </w:tc>
        <w:tc>
          <w:tcPr>
            <w:tcW w:type="dxa" w:w="1218"/>
            <w:vAlign w:val="center"/>
          </w:tcPr>
          <w:p>
            <w:r>
              <w:rPr>
                <w:sz w:val="16"/>
              </w:rPr>
              <w:t>0.250</w:t>
            </w:r>
          </w:p>
        </w:tc>
        <w:tc>
          <w:tcPr>
            <w:tcW w:type="dxa" w:w="1218"/>
            <w:vAlign w:val="center"/>
          </w:tcPr>
          <w:p>
            <w:r>
              <w:rPr>
                <w:sz w:val="16"/>
              </w:rPr>
              <w:t>0.504</w:t>
            </w:r>
          </w:p>
        </w:tc>
        <w:tc>
          <w:tcPr>
            <w:tcW w:type="dxa" w:w="1218"/>
            <w:vAlign w:val="center"/>
          </w:tcPr>
          <w:p>
            <w:r>
              <w:rPr>
                <w:sz w:val="16"/>
              </w:rPr>
            </w:r>
          </w:p>
        </w:tc>
      </w:tr>
      <w:tr>
        <w:trPr>
          <w:cantSplit/>
        </w:trPr>
        <w:tc>
          <w:tcPr>
            <w:tcW w:type="dxa" w:w="1218"/>
            <w:vAlign w:val="center"/>
          </w:tcPr>
          <w:p>
            <w:r>
              <w:rPr>
                <w:sz w:val="16"/>
              </w:rPr>
              <w:t>SKCM</w:t>
            </w:r>
          </w:p>
        </w:tc>
        <w:tc>
          <w:tcPr>
            <w:tcW w:type="dxa" w:w="1218"/>
            <w:vAlign w:val="center"/>
          </w:tcPr>
          <w:p>
            <w:r>
              <w:rPr>
                <w:sz w:val="16"/>
              </w:rPr>
              <w:t>TRUE</w:t>
            </w:r>
          </w:p>
        </w:tc>
        <w:tc>
          <w:tcPr>
            <w:tcW w:type="dxa" w:w="1218"/>
            <w:vAlign w:val="center"/>
          </w:tcPr>
          <w:p>
            <w:r>
              <w:rPr>
                <w:sz w:val="16"/>
              </w:rPr>
              <w:t>245</w:t>
            </w:r>
          </w:p>
        </w:tc>
        <w:tc>
          <w:tcPr>
            <w:tcW w:type="dxa" w:w="1218"/>
            <w:vAlign w:val="center"/>
          </w:tcPr>
          <w:p>
            <w:r>
              <w:rPr>
                <w:sz w:val="16"/>
              </w:rPr>
              <w:t>8</w:t>
            </w:r>
          </w:p>
        </w:tc>
        <w:tc>
          <w:tcPr>
            <w:tcW w:type="dxa" w:w="1218"/>
            <w:vAlign w:val="center"/>
          </w:tcPr>
          <w:p>
            <w:r>
              <w:rPr>
                <w:sz w:val="16"/>
              </w:rPr>
              <w:t>0.555 (0.040)</w:t>
            </w:r>
          </w:p>
        </w:tc>
        <w:tc>
          <w:tcPr>
            <w:tcW w:type="dxa" w:w="1218"/>
            <w:vAlign w:val="center"/>
          </w:tcPr>
          <w:p>
            <w:r>
              <w:rPr>
                <w:sz w:val="16"/>
              </w:rPr>
              <w:t>0.125</w:t>
            </w:r>
          </w:p>
        </w:tc>
        <w:tc>
          <w:tcPr>
            <w:tcW w:type="dxa" w:w="1218"/>
            <w:vAlign w:val="center"/>
          </w:tcPr>
          <w:p>
            <w:r>
              <w:rPr>
                <w:sz w:val="16"/>
              </w:rPr>
              <w:t>0.491</w:t>
            </w:r>
          </w:p>
        </w:tc>
        <w:tc>
          <w:tcPr>
            <w:tcW w:type="dxa" w:w="1218"/>
            <w:vAlign w:val="center"/>
          </w:tcPr>
          <w:p>
            <w:r>
              <w:rPr>
                <w:sz w:val="16"/>
              </w:rPr>
            </w:r>
          </w:p>
        </w:tc>
      </w:tr>
      <w:tr>
        <w:trPr>
          <w:cantSplit/>
        </w:trPr>
        <w:tc>
          <w:tcPr>
            <w:tcW w:type="dxa" w:w="1218"/>
            <w:vAlign w:val="center"/>
          </w:tcPr>
          <w:p>
            <w:r>
              <w:rPr>
                <w:sz w:val="16"/>
              </w:rPr>
              <w:t>STAD</w:t>
            </w:r>
          </w:p>
        </w:tc>
        <w:tc>
          <w:tcPr>
            <w:tcW w:type="dxa" w:w="1218"/>
            <w:vAlign w:val="center"/>
          </w:tcPr>
          <w:p>
            <w:r>
              <w:rPr>
                <w:sz w:val="16"/>
              </w:rPr>
              <w:t>TRUE</w:t>
            </w:r>
          </w:p>
        </w:tc>
        <w:tc>
          <w:tcPr>
            <w:tcW w:type="dxa" w:w="1218"/>
            <w:vAlign w:val="center"/>
          </w:tcPr>
          <w:p>
            <w:r>
              <w:rPr>
                <w:sz w:val="16"/>
              </w:rPr>
              <w:t>334</w:t>
            </w:r>
          </w:p>
        </w:tc>
        <w:tc>
          <w:tcPr>
            <w:tcW w:type="dxa" w:w="1218"/>
            <w:vAlign w:val="center"/>
          </w:tcPr>
          <w:p>
            <w:r>
              <w:rPr>
                <w:sz w:val="16"/>
              </w:rPr>
              <w:t>8</w:t>
            </w:r>
          </w:p>
        </w:tc>
        <w:tc>
          <w:tcPr>
            <w:tcW w:type="dxa" w:w="1218"/>
            <w:vAlign w:val="center"/>
          </w:tcPr>
          <w:p>
            <w:r>
              <w:rPr>
                <w:sz w:val="16"/>
              </w:rPr>
              <w:t>0.712 (0.016)</w:t>
            </w:r>
          </w:p>
        </w:tc>
        <w:tc>
          <w:tcPr>
            <w:tcW w:type="dxa" w:w="1218"/>
            <w:vAlign w:val="center"/>
          </w:tcPr>
          <w:p>
            <w:r>
              <w:rPr>
                <w:sz w:val="16"/>
              </w:rPr>
              <w:t>0.125</w:t>
            </w:r>
          </w:p>
        </w:tc>
        <w:tc>
          <w:tcPr>
            <w:tcW w:type="dxa" w:w="1218"/>
            <w:vAlign w:val="center"/>
          </w:tcPr>
          <w:p>
            <w:r>
              <w:rPr>
                <w:sz w:val="16"/>
              </w:rPr>
              <w:t>0.671</w:t>
            </w:r>
          </w:p>
        </w:tc>
        <w:tc>
          <w:tcPr>
            <w:tcW w:type="dxa" w:w="1218"/>
            <w:vAlign w:val="center"/>
          </w:tcPr>
          <w:p>
            <w:r>
              <w:rPr>
                <w:sz w:val="16"/>
              </w:rPr>
            </w:r>
          </w:p>
        </w:tc>
      </w:tr>
      <w:tr>
        <w:trPr>
          <w:cantSplit/>
        </w:trPr>
        <w:tc>
          <w:tcPr>
            <w:tcW w:type="dxa" w:w="1218"/>
            <w:vAlign w:val="center"/>
          </w:tcPr>
          <w:p>
            <w:r>
              <w:rPr>
                <w:sz w:val="16"/>
              </w:rPr>
              <w:t>TGCT</w:t>
            </w:r>
          </w:p>
        </w:tc>
        <w:tc>
          <w:tcPr>
            <w:tcW w:type="dxa" w:w="1218"/>
            <w:vAlign w:val="center"/>
          </w:tcPr>
          <w:p>
            <w:r>
              <w:rPr>
                <w:sz w:val="16"/>
              </w:rPr>
              <w:t>TRUE</w:t>
            </w:r>
          </w:p>
        </w:tc>
        <w:tc>
          <w:tcPr>
            <w:tcW w:type="dxa" w:w="1218"/>
            <w:vAlign w:val="center"/>
          </w:tcPr>
          <w:p>
            <w:r>
              <w:rPr>
                <w:sz w:val="16"/>
              </w:rPr>
              <w:t>106</w:t>
            </w:r>
          </w:p>
        </w:tc>
        <w:tc>
          <w:tcPr>
            <w:tcW w:type="dxa" w:w="1218"/>
            <w:vAlign w:val="center"/>
          </w:tcPr>
          <w:p>
            <w:r>
              <w:rPr>
                <w:sz w:val="16"/>
              </w:rPr>
              <w:t>3</w:t>
            </w:r>
          </w:p>
        </w:tc>
        <w:tc>
          <w:tcPr>
            <w:tcW w:type="dxa" w:w="1218"/>
            <w:vAlign w:val="center"/>
          </w:tcPr>
          <w:p>
            <w:r>
              <w:rPr>
                <w:sz w:val="16"/>
              </w:rPr>
              <w:t>0.795 (0.055)</w:t>
            </w:r>
          </w:p>
        </w:tc>
        <w:tc>
          <w:tcPr>
            <w:tcW w:type="dxa" w:w="1218"/>
            <w:vAlign w:val="center"/>
          </w:tcPr>
          <w:p>
            <w:r>
              <w:rPr>
                <w:sz w:val="16"/>
              </w:rPr>
              <w:t>0.333</w:t>
            </w:r>
          </w:p>
        </w:tc>
        <w:tc>
          <w:tcPr>
            <w:tcW w:type="dxa" w:w="1218"/>
            <w:vAlign w:val="center"/>
          </w:tcPr>
          <w:p>
            <w:r>
              <w:rPr>
                <w:sz w:val="16"/>
              </w:rPr>
              <w:t>0.693</w:t>
            </w:r>
          </w:p>
        </w:tc>
        <w:tc>
          <w:tcPr>
            <w:tcW w:type="dxa" w:w="1218"/>
            <w:vAlign w:val="center"/>
          </w:tcPr>
          <w:p>
            <w:r>
              <w:rPr>
                <w:sz w:val="16"/>
              </w:rPr>
            </w:r>
          </w:p>
        </w:tc>
      </w:tr>
      <w:tr>
        <w:trPr>
          <w:cantSplit/>
        </w:trPr>
        <w:tc>
          <w:tcPr>
            <w:tcW w:type="dxa" w:w="1218"/>
            <w:vAlign w:val="center"/>
          </w:tcPr>
          <w:p>
            <w:r>
              <w:rPr>
                <w:sz w:val="16"/>
              </w:rPr>
              <w:t>THCA</w:t>
            </w:r>
          </w:p>
        </w:tc>
        <w:tc>
          <w:tcPr>
            <w:tcW w:type="dxa" w:w="1218"/>
            <w:vAlign w:val="center"/>
          </w:tcPr>
          <w:p>
            <w:r>
              <w:rPr>
                <w:sz w:val="16"/>
              </w:rPr>
              <w:t>TRUE</w:t>
            </w:r>
          </w:p>
        </w:tc>
        <w:tc>
          <w:tcPr>
            <w:tcW w:type="dxa" w:w="1218"/>
            <w:vAlign w:val="center"/>
          </w:tcPr>
          <w:p>
            <w:r>
              <w:rPr>
                <w:sz w:val="16"/>
              </w:rPr>
              <w:t>455</w:t>
            </w:r>
          </w:p>
        </w:tc>
        <w:tc>
          <w:tcPr>
            <w:tcW w:type="dxa" w:w="1218"/>
            <w:vAlign w:val="center"/>
          </w:tcPr>
          <w:p>
            <w:r>
              <w:rPr>
                <w:sz w:val="16"/>
              </w:rPr>
              <w:t>11</w:t>
            </w:r>
          </w:p>
        </w:tc>
        <w:tc>
          <w:tcPr>
            <w:tcW w:type="dxa" w:w="1218"/>
            <w:vAlign w:val="center"/>
          </w:tcPr>
          <w:p>
            <w:r>
              <w:rPr>
                <w:sz w:val="16"/>
              </w:rPr>
              <w:t>0.489 (0.016)</w:t>
            </w:r>
          </w:p>
        </w:tc>
        <w:tc>
          <w:tcPr>
            <w:tcW w:type="dxa" w:w="1218"/>
            <w:vAlign w:val="center"/>
          </w:tcPr>
          <w:p>
            <w:r>
              <w:rPr>
                <w:sz w:val="16"/>
              </w:rPr>
              <w:t>0.091</w:t>
            </w:r>
          </w:p>
        </w:tc>
        <w:tc>
          <w:tcPr>
            <w:tcW w:type="dxa" w:w="1218"/>
            <w:vAlign w:val="center"/>
          </w:tcPr>
          <w:p>
            <w:r>
              <w:rPr>
                <w:sz w:val="16"/>
              </w:rPr>
              <w:t>0.438</w:t>
            </w:r>
          </w:p>
        </w:tc>
        <w:tc>
          <w:tcPr>
            <w:tcW w:type="dxa" w:w="1218"/>
            <w:vAlign w:val="center"/>
          </w:tcPr>
          <w:p>
            <w:r>
              <w:rPr>
                <w:sz w:val="16"/>
              </w:rPr>
            </w:r>
          </w:p>
        </w:tc>
      </w:tr>
      <w:tr>
        <w:trPr>
          <w:cantSplit/>
        </w:trPr>
        <w:tc>
          <w:tcPr>
            <w:tcW w:type="dxa" w:w="1218"/>
            <w:vAlign w:val="center"/>
          </w:tcPr>
          <w:p>
            <w:r>
              <w:rPr>
                <w:sz w:val="16"/>
              </w:rPr>
              <w:t>THYM</w:t>
            </w:r>
          </w:p>
        </w:tc>
        <w:tc>
          <w:tcPr>
            <w:tcW w:type="dxa" w:w="1218"/>
            <w:vAlign w:val="center"/>
          </w:tcPr>
          <w:p>
            <w:r>
              <w:rPr>
                <w:sz w:val="16"/>
              </w:rPr>
              <w:t>TRUE</w:t>
            </w:r>
          </w:p>
        </w:tc>
        <w:tc>
          <w:tcPr>
            <w:tcW w:type="dxa" w:w="1218"/>
            <w:vAlign w:val="center"/>
          </w:tcPr>
          <w:p>
            <w:r>
              <w:rPr>
                <w:sz w:val="16"/>
              </w:rPr>
              <w:t>91</w:t>
            </w:r>
          </w:p>
        </w:tc>
        <w:tc>
          <w:tcPr>
            <w:tcW w:type="dxa" w:w="1218"/>
            <w:vAlign w:val="center"/>
          </w:tcPr>
          <w:p>
            <w:r>
              <w:rPr>
                <w:sz w:val="16"/>
              </w:rPr>
              <w:t>5</w:t>
            </w:r>
          </w:p>
        </w:tc>
        <w:tc>
          <w:tcPr>
            <w:tcW w:type="dxa" w:w="1218"/>
            <w:vAlign w:val="center"/>
          </w:tcPr>
          <w:p>
            <w:r>
              <w:rPr>
                <w:sz w:val="16"/>
              </w:rPr>
              <w:t>0.786 (0.031)</w:t>
            </w:r>
          </w:p>
        </w:tc>
        <w:tc>
          <w:tcPr>
            <w:tcW w:type="dxa" w:w="1218"/>
            <w:vAlign w:val="center"/>
          </w:tcPr>
          <w:p>
            <w:r>
              <w:rPr>
                <w:sz w:val="16"/>
              </w:rPr>
              <w:t>0.200</w:t>
            </w:r>
          </w:p>
        </w:tc>
        <w:tc>
          <w:tcPr>
            <w:tcW w:type="dxa" w:w="1218"/>
            <w:vAlign w:val="center"/>
          </w:tcPr>
          <w:p>
            <w:r>
              <w:rPr>
                <w:sz w:val="16"/>
              </w:rPr>
              <w:t>0.732</w:t>
            </w:r>
          </w:p>
        </w:tc>
        <w:tc>
          <w:tcPr>
            <w:tcW w:type="dxa" w:w="1218"/>
            <w:vAlign w:val="center"/>
          </w:tcPr>
          <w:p>
            <w:r>
              <w:rPr>
                <w:sz w:val="16"/>
              </w:rPr>
            </w:r>
          </w:p>
        </w:tc>
      </w:tr>
      <w:tr>
        <w:trPr>
          <w:cantSplit/>
        </w:trPr>
        <w:tc>
          <w:tcPr>
            <w:tcW w:type="dxa" w:w="1218"/>
            <w:vAlign w:val="center"/>
          </w:tcPr>
          <w:p>
            <w:r>
              <w:rPr>
                <w:sz w:val="16"/>
              </w:rPr>
              <w:t>UCEC</w:t>
            </w:r>
          </w:p>
        </w:tc>
        <w:tc>
          <w:tcPr>
            <w:tcW w:type="dxa" w:w="1218"/>
            <w:vAlign w:val="center"/>
          </w:tcPr>
          <w:p>
            <w:r>
              <w:rPr>
                <w:sz w:val="16"/>
              </w:rPr>
              <w:t>TRUE</w:t>
            </w:r>
          </w:p>
        </w:tc>
        <w:tc>
          <w:tcPr>
            <w:tcW w:type="dxa" w:w="1218"/>
            <w:vAlign w:val="center"/>
          </w:tcPr>
          <w:p>
            <w:r>
              <w:rPr>
                <w:sz w:val="16"/>
              </w:rPr>
              <w:t>456</w:t>
            </w:r>
          </w:p>
        </w:tc>
        <w:tc>
          <w:tcPr>
            <w:tcW w:type="dxa" w:w="1218"/>
            <w:vAlign w:val="center"/>
          </w:tcPr>
          <w:p>
            <w:r>
              <w:rPr>
                <w:sz w:val="16"/>
              </w:rPr>
              <w:t>12</w:t>
            </w:r>
          </w:p>
        </w:tc>
        <w:tc>
          <w:tcPr>
            <w:tcW w:type="dxa" w:w="1218"/>
            <w:vAlign w:val="center"/>
          </w:tcPr>
          <w:p>
            <w:r>
              <w:rPr>
                <w:sz w:val="16"/>
              </w:rPr>
              <w:t>0.586 (0.007)</w:t>
            </w:r>
          </w:p>
        </w:tc>
        <w:tc>
          <w:tcPr>
            <w:tcW w:type="dxa" w:w="1218"/>
            <w:vAlign w:val="center"/>
          </w:tcPr>
          <w:p>
            <w:r>
              <w:rPr>
                <w:sz w:val="16"/>
              </w:rPr>
              <w:t>0.083</w:t>
            </w:r>
          </w:p>
        </w:tc>
        <w:tc>
          <w:tcPr>
            <w:tcW w:type="dxa" w:w="1218"/>
            <w:vAlign w:val="center"/>
          </w:tcPr>
          <w:p>
            <w:r>
              <w:rPr>
                <w:sz w:val="16"/>
              </w:rPr>
              <w:t>0.548</w:t>
            </w:r>
          </w:p>
        </w:tc>
        <w:tc>
          <w:tcPr>
            <w:tcW w:type="dxa" w:w="1218"/>
            <w:vAlign w:val="center"/>
          </w:tcPr>
          <w:p>
            <w:r>
              <w:rPr>
                <w:sz w:val="16"/>
              </w:rPr>
            </w:r>
          </w:p>
        </w:tc>
      </w:tr>
      <w:tr>
        <w:trPr>
          <w:cantSplit/>
        </w:trPr>
        <w:tc>
          <w:tcPr>
            <w:tcW w:type="dxa" w:w="1218"/>
            <w:vAlign w:val="center"/>
          </w:tcPr>
          <w:p>
            <w:r>
              <w:rPr>
                <w:sz w:val="16"/>
              </w:rPr>
              <w:t>UCS</w:t>
            </w:r>
          </w:p>
        </w:tc>
        <w:tc>
          <w:tcPr>
            <w:tcW w:type="dxa" w:w="1218"/>
            <w:vAlign w:val="center"/>
          </w:tcPr>
          <w:p>
            <w:r>
              <w:rPr>
                <w:sz w:val="16"/>
              </w:rPr>
              <w:t>FALSE</w:t>
            </w:r>
          </w:p>
        </w:tc>
        <w:tc>
          <w:tcPr>
            <w:tcW w:type="dxa" w:w="1218"/>
            <w:vAlign w:val="center"/>
          </w:tcPr>
          <w:p>
            <w:r>
              <w:rPr>
                <w:sz w:val="16"/>
              </w:rPr>
              <w:t>14</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UVM</w:t>
            </w:r>
          </w:p>
        </w:tc>
        <w:tc>
          <w:tcPr>
            <w:tcW w:type="dxa" w:w="1218"/>
            <w:vAlign w:val="center"/>
          </w:tcPr>
          <w:p>
            <w:r>
              <w:rPr>
                <w:sz w:val="16"/>
              </w:rPr>
              <w:t>TRUE</w:t>
            </w:r>
          </w:p>
        </w:tc>
        <w:tc>
          <w:tcPr>
            <w:tcW w:type="dxa" w:w="1218"/>
            <w:vAlign w:val="center"/>
          </w:tcPr>
          <w:p>
            <w:r>
              <w:rPr>
                <w:sz w:val="16"/>
              </w:rPr>
              <w:t>72</w:t>
            </w:r>
          </w:p>
        </w:tc>
        <w:tc>
          <w:tcPr>
            <w:tcW w:type="dxa" w:w="1218"/>
            <w:vAlign w:val="center"/>
          </w:tcPr>
          <w:p>
            <w:r>
              <w:rPr>
                <w:sz w:val="16"/>
              </w:rPr>
              <w:t>3</w:t>
            </w:r>
          </w:p>
        </w:tc>
        <w:tc>
          <w:tcPr>
            <w:tcW w:type="dxa" w:w="1218"/>
            <w:vAlign w:val="center"/>
          </w:tcPr>
          <w:p>
            <w:r>
              <w:rPr>
                <w:sz w:val="16"/>
              </w:rPr>
              <w:t>0.966 (0.010)</w:t>
            </w:r>
          </w:p>
        </w:tc>
        <w:tc>
          <w:tcPr>
            <w:tcW w:type="dxa" w:w="1218"/>
            <w:vAlign w:val="center"/>
          </w:tcPr>
          <w:p>
            <w:r>
              <w:rPr>
                <w:sz w:val="16"/>
              </w:rPr>
              <w:t>0.333</w:t>
            </w:r>
          </w:p>
        </w:tc>
        <w:tc>
          <w:tcPr>
            <w:tcW w:type="dxa" w:w="1218"/>
            <w:vAlign w:val="center"/>
          </w:tcPr>
          <w:p>
            <w:r>
              <w:rPr>
                <w:sz w:val="16"/>
              </w:rPr>
              <w:t>0.949</w:t>
            </w:r>
          </w:p>
        </w:tc>
        <w:tc>
          <w:tcPr>
            <w:tcW w:type="dxa" w:w="1218"/>
            <w:vAlign w:val="center"/>
          </w:tcPr>
          <w:p>
            <w:r>
              <w:rPr>
                <w:sz w:val="16"/>
              </w:rPr>
            </w:r>
          </w:p>
        </w:tc>
      </w:tr>
    </w:tbl>
    <w:p/>
    <w:p>
      <w:pPr>
        <w:pStyle w:val="Heading1"/>
      </w:pPr>
      <w:r>
        <w:t>Table S10e. Metadata-stratified representative PLS–ridge benchmark</w:t>
      </w:r>
    </w:p>
    <w:p>
      <w:r>
        <w:t>All 2,073 eligible tests entered the sampling frame. A fixed salted SHA-256 rank selected one endpoint per non-empty outcome-family × empirical sample-size-tercile cell; binary endpoints were additionally stratified by empirical minority-class-fraction tercile. Selection did not use PLS performance and yielded 12 continuous and 35 binary targets. Both algorithms used identical patients, outer folds and inner folds. Continuous hyperparameters maximised the same pooled inner out-of-fold Q²; binary operating thresholds maximised the same inner out-of-fold balanced accuracy. For repeat r, d_r=M_r(ridge)−M_r(PLS), with Δ=(1/5)Σ_r d_r. Each of 2,000 paired patient-resampling replicates retained both methods and all five predictions. The interval does not repeat target sampling, generate partitions or refit models, and it does not represent external transportability. This is representative rather than atlas-wide. Positive differences favour ridge.</w:t>
      </w:r>
    </w:p>
    <w:p>
      <w:pPr>
        <w:pStyle w:val="Caption"/>
      </w:pPr>
      <w:r>
        <w:t>Panel A. Sampling-stratum summary for the primary metric.</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Stratifier</w:t>
            </w:r>
          </w:p>
        </w:tc>
        <w:tc>
          <w:tcPr>
            <w:tcW w:type="dxa" w:w="1392"/>
          </w:tcPr>
          <w:p>
            <w:r>
              <w:rPr>
                <w:b/>
                <w:sz w:val="17"/>
              </w:rPr>
              <w:t>Stratum</w:t>
            </w:r>
          </w:p>
        </w:tc>
        <w:tc>
          <w:tcPr>
            <w:tcW w:type="dxa" w:w="1392"/>
          </w:tcPr>
          <w:p>
            <w:r>
              <w:rPr>
                <w:b/>
                <w:sz w:val="17"/>
              </w:rPr>
              <w:t>Models</w:t>
            </w:r>
          </w:p>
        </w:tc>
        <w:tc>
          <w:tcPr>
            <w:tcW w:type="dxa" w:w="1392"/>
          </w:tcPr>
          <w:p>
            <w:r>
              <w:rPr>
                <w:b/>
                <w:sz w:val="17"/>
              </w:rPr>
              <w:t>Median Δ</w:t>
            </w:r>
          </w:p>
        </w:tc>
        <w:tc>
          <w:tcPr>
            <w:tcW w:type="dxa" w:w="1392"/>
          </w:tcPr>
          <w:p>
            <w:r>
              <w:rPr>
                <w:b/>
                <w:sz w:val="17"/>
              </w:rPr>
              <w:t>IQR</w:t>
            </w:r>
          </w:p>
        </w:tc>
        <w:tc>
          <w:tcPr>
            <w:tcW w:type="dxa" w:w="1392"/>
          </w:tcPr>
          <w:p>
            <w:r>
              <w:rPr>
                <w:b/>
                <w:sz w:val="17"/>
              </w:rPr>
              <w:t>PLS/ridge/uncertain</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high</w:t>
            </w:r>
          </w:p>
        </w:tc>
        <w:tc>
          <w:tcPr>
            <w:tcW w:type="dxa" w:w="1392"/>
            <w:vAlign w:val="center"/>
          </w:tcPr>
          <w:p>
            <w:r>
              <w:rPr>
                <w:sz w:val="16"/>
              </w:rPr>
              <w:t>8</w:t>
            </w:r>
          </w:p>
        </w:tc>
        <w:tc>
          <w:tcPr>
            <w:tcW w:type="dxa" w:w="1392"/>
            <w:vAlign w:val="center"/>
          </w:tcPr>
          <w:p>
            <w:r>
              <w:rPr>
                <w:sz w:val="16"/>
              </w:rPr>
              <w:t>0.013</w:t>
            </w:r>
          </w:p>
        </w:tc>
        <w:tc>
          <w:tcPr>
            <w:tcW w:type="dxa" w:w="1392"/>
            <w:vAlign w:val="center"/>
          </w:tcPr>
          <w:p>
            <w:r>
              <w:rPr>
                <w:sz w:val="16"/>
              </w:rPr>
              <w:t>-0.000 to 0.059</w:t>
            </w:r>
          </w:p>
        </w:tc>
        <w:tc>
          <w:tcPr>
            <w:tcW w:type="dxa" w:w="1392"/>
            <w:vAlign w:val="center"/>
          </w:tcPr>
          <w:p>
            <w:r>
              <w:rPr>
                <w:sz w:val="16"/>
              </w:rPr>
              <w:t>0/2/6</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low</w:t>
            </w:r>
          </w:p>
        </w:tc>
        <w:tc>
          <w:tcPr>
            <w:tcW w:type="dxa" w:w="1392"/>
            <w:vAlign w:val="center"/>
          </w:tcPr>
          <w:p>
            <w:r>
              <w:rPr>
                <w:sz w:val="16"/>
              </w:rPr>
              <w:t>13</w:t>
            </w:r>
          </w:p>
        </w:tc>
        <w:tc>
          <w:tcPr>
            <w:tcW w:type="dxa" w:w="1392"/>
            <w:vAlign w:val="center"/>
          </w:tcPr>
          <w:p>
            <w:r>
              <w:rPr>
                <w:sz w:val="16"/>
              </w:rPr>
              <w:t>0.000</w:t>
            </w:r>
          </w:p>
        </w:tc>
        <w:tc>
          <w:tcPr>
            <w:tcW w:type="dxa" w:w="1392"/>
            <w:vAlign w:val="center"/>
          </w:tcPr>
          <w:p>
            <w:r>
              <w:rPr>
                <w:sz w:val="16"/>
              </w:rPr>
              <w:t>-0.003 to 0.010</w:t>
            </w:r>
          </w:p>
        </w:tc>
        <w:tc>
          <w:tcPr>
            <w:tcW w:type="dxa" w:w="1392"/>
            <w:vAlign w:val="center"/>
          </w:tcPr>
          <w:p>
            <w:r>
              <w:rPr>
                <w:sz w:val="16"/>
              </w:rPr>
              <w:t>0/2/11</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moderate</w:t>
            </w:r>
          </w:p>
        </w:tc>
        <w:tc>
          <w:tcPr>
            <w:tcW w:type="dxa" w:w="1392"/>
            <w:vAlign w:val="center"/>
          </w:tcPr>
          <w:p>
            <w:r>
              <w:rPr>
                <w:sz w:val="16"/>
              </w:rPr>
              <w:t>14</w:t>
            </w:r>
          </w:p>
        </w:tc>
        <w:tc>
          <w:tcPr>
            <w:tcW w:type="dxa" w:w="1392"/>
            <w:vAlign w:val="center"/>
          </w:tcPr>
          <w:p>
            <w:r>
              <w:rPr>
                <w:sz w:val="16"/>
              </w:rPr>
              <w:t>0.013</w:t>
            </w:r>
          </w:p>
        </w:tc>
        <w:tc>
          <w:tcPr>
            <w:tcW w:type="dxa" w:w="1392"/>
            <w:vAlign w:val="center"/>
          </w:tcPr>
          <w:p>
            <w:r>
              <w:rPr>
                <w:sz w:val="16"/>
              </w:rPr>
              <w:t>0.001 to 0.030</w:t>
            </w:r>
          </w:p>
        </w:tc>
        <w:tc>
          <w:tcPr>
            <w:tcW w:type="dxa" w:w="1392"/>
            <w:vAlign w:val="center"/>
          </w:tcPr>
          <w:p>
            <w:r>
              <w:rPr>
                <w:sz w:val="16"/>
              </w:rPr>
              <w:t>0/4/10</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7</w:t>
            </w:r>
          </w:p>
        </w:tc>
        <w:tc>
          <w:tcPr>
            <w:tcW w:type="dxa" w:w="1392"/>
            <w:vAlign w:val="center"/>
          </w:tcPr>
          <w:p>
            <w:r>
              <w:rPr>
                <w:sz w:val="16"/>
              </w:rPr>
              <w:t>0.034</w:t>
            </w:r>
          </w:p>
        </w:tc>
        <w:tc>
          <w:tcPr>
            <w:tcW w:type="dxa" w:w="1392"/>
            <w:vAlign w:val="center"/>
          </w:tcPr>
          <w:p>
            <w:r>
              <w:rPr>
                <w:sz w:val="16"/>
              </w:rPr>
              <w:t>0.019 to 0.045</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mut.</w:t>
            </w:r>
          </w:p>
        </w:tc>
        <w:tc>
          <w:tcPr>
            <w:tcW w:type="dxa" w:w="1392"/>
            <w:vAlign w:val="center"/>
          </w:tcPr>
          <w:p>
            <w:r>
              <w:rPr>
                <w:sz w:val="16"/>
              </w:rPr>
              <w:t>9</w:t>
            </w:r>
          </w:p>
        </w:tc>
        <w:tc>
          <w:tcPr>
            <w:tcW w:type="dxa" w:w="1392"/>
            <w:vAlign w:val="center"/>
          </w:tcPr>
          <w:p>
            <w:r>
              <w:rPr>
                <w:sz w:val="16"/>
              </w:rPr>
              <w:t>0.008</w:t>
            </w:r>
          </w:p>
        </w:tc>
        <w:tc>
          <w:tcPr>
            <w:tcW w:type="dxa" w:w="1392"/>
            <w:vAlign w:val="center"/>
          </w:tcPr>
          <w:p>
            <w:r>
              <w:rPr>
                <w:sz w:val="16"/>
              </w:rPr>
              <w:t>-0.003 to 0.014</w:t>
            </w:r>
          </w:p>
        </w:tc>
        <w:tc>
          <w:tcPr>
            <w:tcW w:type="dxa" w:w="1392"/>
            <w:vAlign w:val="center"/>
          </w:tcPr>
          <w:p>
            <w:r>
              <w:rPr>
                <w:sz w:val="16"/>
              </w:rPr>
              <w:t>0/0/9</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7</w:t>
            </w:r>
          </w:p>
        </w:tc>
        <w:tc>
          <w:tcPr>
            <w:tcW w:type="dxa" w:w="1392"/>
            <w:vAlign w:val="center"/>
          </w:tcPr>
          <w:p>
            <w:r>
              <w:rPr>
                <w:sz w:val="16"/>
              </w:rPr>
              <w:t>0.005</w:t>
            </w:r>
          </w:p>
        </w:tc>
        <w:tc>
          <w:tcPr>
            <w:tcW w:type="dxa" w:w="1392"/>
            <w:vAlign w:val="center"/>
          </w:tcPr>
          <w:p>
            <w:r>
              <w:rPr>
                <w:sz w:val="16"/>
              </w:rPr>
              <w:t>-0.005 to 0.029</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2</w:t>
            </w:r>
          </w:p>
        </w:tc>
        <w:tc>
          <w:tcPr>
            <w:tcW w:type="dxa" w:w="1392"/>
            <w:vAlign w:val="center"/>
          </w:tcPr>
          <w:p>
            <w:r>
              <w:rPr>
                <w:sz w:val="16"/>
              </w:rPr>
              <w:t>0.016</w:t>
            </w:r>
          </w:p>
        </w:tc>
        <w:tc>
          <w:tcPr>
            <w:tcW w:type="dxa" w:w="1392"/>
            <w:vAlign w:val="center"/>
          </w:tcPr>
          <w:p>
            <w:r>
              <w:rPr>
                <w:sz w:val="16"/>
              </w:rPr>
              <w:t>0.011 to 0.021</w:t>
            </w:r>
          </w:p>
        </w:tc>
        <w:tc>
          <w:tcPr>
            <w:tcW w:type="dxa" w:w="1392"/>
            <w:vAlign w:val="center"/>
          </w:tcPr>
          <w:p>
            <w:r>
              <w:rPr>
                <w:sz w:val="16"/>
              </w:rPr>
              <w:t>0/1/1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MSI</w:t>
            </w:r>
          </w:p>
        </w:tc>
        <w:tc>
          <w:tcPr>
            <w:tcW w:type="dxa" w:w="1392"/>
            <w:vAlign w:val="center"/>
          </w:tcPr>
          <w:p>
            <w:r>
              <w:rPr>
                <w:sz w:val="16"/>
              </w:rPr>
              <w:t>1</w:t>
            </w:r>
          </w:p>
        </w:tc>
        <w:tc>
          <w:tcPr>
            <w:tcW w:type="dxa" w:w="1392"/>
            <w:vAlign w:val="center"/>
          </w:tcPr>
          <w:p>
            <w:r>
              <w:rPr>
                <w:sz w:val="16"/>
              </w:rPr>
              <w:t>0.011</w:t>
            </w:r>
          </w:p>
        </w:tc>
        <w:tc>
          <w:tcPr>
            <w:tcW w:type="dxa" w:w="1392"/>
            <w:vAlign w:val="center"/>
          </w:tcPr>
          <w:p>
            <w:r>
              <w:rPr>
                <w:sz w:val="16"/>
              </w:rPr>
              <w:t>0.011 to 0.011</w:t>
            </w:r>
          </w:p>
        </w:tc>
        <w:tc>
          <w:tcPr>
            <w:tcW w:type="dxa" w:w="1392"/>
            <w:vAlign w:val="center"/>
          </w:tcPr>
          <w:p>
            <w:r>
              <w:rPr>
                <w:sz w:val="16"/>
              </w:rPr>
              <w:t>0/0/1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pathway</w:t>
            </w:r>
          </w:p>
        </w:tc>
        <w:tc>
          <w:tcPr>
            <w:tcW w:type="dxa" w:w="1392"/>
            <w:vAlign w:val="center"/>
          </w:tcPr>
          <w:p>
            <w:r>
              <w:rPr>
                <w:sz w:val="16"/>
              </w:rPr>
              <w:t>9</w:t>
            </w:r>
          </w:p>
        </w:tc>
        <w:tc>
          <w:tcPr>
            <w:tcW w:type="dxa" w:w="1392"/>
            <w:vAlign w:val="center"/>
          </w:tcPr>
          <w:p>
            <w:r>
              <w:rPr>
                <w:sz w:val="16"/>
              </w:rPr>
              <w:t>0.000</w:t>
            </w:r>
          </w:p>
        </w:tc>
        <w:tc>
          <w:tcPr>
            <w:tcW w:type="dxa" w:w="1392"/>
            <w:vAlign w:val="center"/>
          </w:tcPr>
          <w:p>
            <w:r>
              <w:rPr>
                <w:sz w:val="16"/>
              </w:rPr>
              <w:t>-0.005 to 0.008</w:t>
            </w:r>
          </w:p>
        </w:tc>
        <w:tc>
          <w:tcPr>
            <w:tcW w:type="dxa" w:w="1392"/>
            <w:vAlign w:val="center"/>
          </w:tcPr>
          <w:p>
            <w:r>
              <w:rPr>
                <w:sz w:val="16"/>
              </w:rPr>
              <w:t>0/1/8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12</w:t>
            </w:r>
          </w:p>
        </w:tc>
        <w:tc>
          <w:tcPr>
            <w:tcW w:type="dxa" w:w="1392"/>
            <w:vAlign w:val="center"/>
          </w:tcPr>
          <w:p>
            <w:r>
              <w:rPr>
                <w:sz w:val="16"/>
              </w:rPr>
              <w:t>0.009</w:t>
            </w:r>
          </w:p>
        </w:tc>
        <w:tc>
          <w:tcPr>
            <w:tcW w:type="dxa" w:w="1392"/>
            <w:vAlign w:val="center"/>
          </w:tcPr>
          <w:p>
            <w:r>
              <w:rPr>
                <w:sz w:val="16"/>
              </w:rPr>
              <w:t>0.000 to 0.027</w:t>
            </w:r>
          </w:p>
        </w:tc>
        <w:tc>
          <w:tcPr>
            <w:tcW w:type="dxa" w:w="1392"/>
            <w:vAlign w:val="center"/>
          </w:tcPr>
          <w:p>
            <w:r>
              <w:rPr>
                <w:sz w:val="16"/>
              </w:rPr>
              <w:t>0/4/8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13</w:t>
            </w:r>
          </w:p>
        </w:tc>
        <w:tc>
          <w:tcPr>
            <w:tcW w:type="dxa" w:w="1392"/>
            <w:vAlign w:val="center"/>
          </w:tcPr>
          <w:p>
            <w:r>
              <w:rPr>
                <w:sz w:val="16"/>
              </w:rPr>
              <w:t>0.011</w:t>
            </w:r>
          </w:p>
        </w:tc>
        <w:tc>
          <w:tcPr>
            <w:tcW w:type="dxa" w:w="1392"/>
            <w:vAlign w:val="center"/>
          </w:tcPr>
          <w:p>
            <w:r>
              <w:rPr>
                <w:sz w:val="16"/>
              </w:rPr>
              <w:t>0.005 to 0.035</w:t>
            </w:r>
          </w:p>
        </w:tc>
        <w:tc>
          <w:tcPr>
            <w:tcW w:type="dxa" w:w="1392"/>
            <w:vAlign w:val="center"/>
          </w:tcPr>
          <w:p>
            <w:r>
              <w:rPr>
                <w:sz w:val="16"/>
              </w:rPr>
              <w:t>0/3/10</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10</w:t>
            </w:r>
          </w:p>
        </w:tc>
        <w:tc>
          <w:tcPr>
            <w:tcW w:type="dxa" w:w="1392"/>
            <w:vAlign w:val="center"/>
          </w:tcPr>
          <w:p>
            <w:r>
              <w:rPr>
                <w:sz w:val="16"/>
              </w:rPr>
              <w:t>-0.001</w:t>
            </w:r>
          </w:p>
        </w:tc>
        <w:tc>
          <w:tcPr>
            <w:tcW w:type="dxa" w:w="1392"/>
            <w:vAlign w:val="center"/>
          </w:tcPr>
          <w:p>
            <w:r>
              <w:rPr>
                <w:sz w:val="16"/>
              </w:rPr>
              <w:t>-0.006 to 0.016</w:t>
            </w:r>
          </w:p>
        </w:tc>
        <w:tc>
          <w:tcPr>
            <w:tcW w:type="dxa" w:w="1392"/>
            <w:vAlign w:val="center"/>
          </w:tcPr>
          <w:p>
            <w:r>
              <w:rPr>
                <w:sz w:val="16"/>
              </w:rPr>
              <w:t>0/1/9</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3</w:t>
            </w:r>
          </w:p>
        </w:tc>
        <w:tc>
          <w:tcPr>
            <w:tcW w:type="dxa" w:w="1392"/>
            <w:vAlign w:val="center"/>
          </w:tcPr>
          <w:p>
            <w:r>
              <w:rPr>
                <w:sz w:val="16"/>
              </w:rPr>
              <w:t>0.033</w:t>
            </w:r>
          </w:p>
        </w:tc>
        <w:tc>
          <w:tcPr>
            <w:tcW w:type="dxa" w:w="1392"/>
            <w:vAlign w:val="center"/>
          </w:tcPr>
          <w:p>
            <w:r>
              <w:rPr>
                <w:sz w:val="16"/>
              </w:rPr>
              <w:t>0.028 to 0.061</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3</w:t>
            </w:r>
          </w:p>
        </w:tc>
        <w:tc>
          <w:tcPr>
            <w:tcW w:type="dxa" w:w="1392"/>
            <w:vAlign w:val="center"/>
          </w:tcPr>
          <w:p>
            <w:r>
              <w:rPr>
                <w:sz w:val="16"/>
              </w:rPr>
              <w:t>0.058</w:t>
            </w:r>
          </w:p>
        </w:tc>
        <w:tc>
          <w:tcPr>
            <w:tcW w:type="dxa" w:w="1392"/>
            <w:vAlign w:val="center"/>
          </w:tcPr>
          <w:p>
            <w:r>
              <w:rPr>
                <w:sz w:val="16"/>
              </w:rPr>
              <w:t>0.025 to 0.173</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3</w:t>
            </w:r>
          </w:p>
        </w:tc>
        <w:tc>
          <w:tcPr>
            <w:tcW w:type="dxa" w:w="1392"/>
            <w:vAlign w:val="center"/>
          </w:tcPr>
          <w:p>
            <w:r>
              <w:rPr>
                <w:sz w:val="16"/>
              </w:rPr>
              <w:t>0.064</w:t>
            </w:r>
          </w:p>
        </w:tc>
        <w:tc>
          <w:tcPr>
            <w:tcW w:type="dxa" w:w="1392"/>
            <w:vAlign w:val="center"/>
          </w:tcPr>
          <w:p>
            <w:r>
              <w:rPr>
                <w:sz w:val="16"/>
              </w:rPr>
              <w:t>0.049 to 0.172</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immune</w:t>
            </w:r>
          </w:p>
        </w:tc>
        <w:tc>
          <w:tcPr>
            <w:tcW w:type="dxa" w:w="1392"/>
            <w:vAlign w:val="center"/>
          </w:tcPr>
          <w:p>
            <w:r>
              <w:rPr>
                <w:sz w:val="16"/>
              </w:rPr>
              <w:t>3</w:t>
            </w:r>
          </w:p>
        </w:tc>
        <w:tc>
          <w:tcPr>
            <w:tcW w:type="dxa" w:w="1392"/>
            <w:vAlign w:val="center"/>
          </w:tcPr>
          <w:p>
            <w:r>
              <w:rPr>
                <w:sz w:val="16"/>
              </w:rPr>
              <w:t>0.048</w:t>
            </w:r>
          </w:p>
        </w:tc>
        <w:tc>
          <w:tcPr>
            <w:tcW w:type="dxa" w:w="1392"/>
            <w:vAlign w:val="center"/>
          </w:tcPr>
          <w:p>
            <w:r>
              <w:rPr>
                <w:sz w:val="16"/>
              </w:rPr>
              <w:t>0.036 to 0.184</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4</w:t>
            </w:r>
          </w:p>
        </w:tc>
        <w:tc>
          <w:tcPr>
            <w:tcW w:type="dxa" w:w="1392"/>
            <w:vAlign w:val="center"/>
          </w:tcPr>
          <w:p>
            <w:r>
              <w:rPr>
                <w:sz w:val="16"/>
              </w:rPr>
              <w:t>0.035</w:t>
            </w:r>
          </w:p>
        </w:tc>
        <w:tc>
          <w:tcPr>
            <w:tcW w:type="dxa" w:w="1392"/>
            <w:vAlign w:val="center"/>
          </w:tcPr>
          <w:p>
            <w:r>
              <w:rPr>
                <w:sz w:val="16"/>
              </w:rPr>
              <w:t>0.015 to 0.052</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4</w:t>
            </w:r>
          </w:p>
        </w:tc>
        <w:tc>
          <w:tcPr>
            <w:tcW w:type="dxa" w:w="1392"/>
            <w:vAlign w:val="center"/>
          </w:tcPr>
          <w:p>
            <w:r>
              <w:rPr>
                <w:sz w:val="16"/>
              </w:rPr>
              <w:t>0.034</w:t>
            </w:r>
          </w:p>
        </w:tc>
        <w:tc>
          <w:tcPr>
            <w:tcW w:type="dxa" w:w="1392"/>
            <w:vAlign w:val="center"/>
          </w:tcPr>
          <w:p>
            <w:r>
              <w:rPr>
                <w:sz w:val="16"/>
              </w:rPr>
              <w:t>0.031 to 0.041</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4</w:t>
            </w:r>
          </w:p>
        </w:tc>
        <w:tc>
          <w:tcPr>
            <w:tcW w:type="dxa" w:w="1392"/>
            <w:vAlign w:val="center"/>
          </w:tcPr>
          <w:p>
            <w:r>
              <w:rPr>
                <w:sz w:val="16"/>
              </w:rPr>
              <w:t>0.284</w:t>
            </w:r>
          </w:p>
        </w:tc>
        <w:tc>
          <w:tcPr>
            <w:tcW w:type="dxa" w:w="1392"/>
            <w:vAlign w:val="center"/>
          </w:tcPr>
          <w:p>
            <w:r>
              <w:rPr>
                <w:sz w:val="16"/>
              </w:rPr>
              <w:t>0.232 to 0.297</w:t>
            </w:r>
          </w:p>
        </w:tc>
        <w:tc>
          <w:tcPr>
            <w:tcW w:type="dxa" w:w="1392"/>
            <w:vAlign w:val="center"/>
          </w:tcPr>
          <w:p>
            <w:r>
              <w:rPr>
                <w:sz w:val="16"/>
              </w:rPr>
              <w:t>0/4/0</w:t>
            </w:r>
          </w:p>
        </w:tc>
      </w:tr>
    </w:tbl>
    <w:p/>
    <w:p>
      <w:pPr>
        <w:pStyle w:val="Caption"/>
      </w:pPr>
      <w:r>
        <w:t>Panel B. Target-level primary metric: AUROC for binary outcomes and Q² for continuous outcomes.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AUROC</w:t>
            </w:r>
          </w:p>
        </w:tc>
        <w:tc>
          <w:tcPr>
            <w:tcW w:type="dxa" w:w="1083"/>
            <w:vAlign w:val="center"/>
          </w:tcPr>
          <w:p>
            <w:r>
              <w:rPr>
                <w:sz w:val="16"/>
              </w:rPr>
              <w:t>0.883</w:t>
            </w:r>
          </w:p>
        </w:tc>
        <w:tc>
          <w:tcPr>
            <w:tcW w:type="dxa" w:w="1083"/>
            <w:vAlign w:val="center"/>
          </w:tcPr>
          <w:p>
            <w:r>
              <w:rPr>
                <w:sz w:val="16"/>
              </w:rPr>
              <w:t>0.894</w:t>
            </w:r>
          </w:p>
        </w:tc>
        <w:tc>
          <w:tcPr>
            <w:tcW w:type="dxa" w:w="1083"/>
            <w:vAlign w:val="center"/>
          </w:tcPr>
          <w:p>
            <w:r>
              <w:rPr>
                <w:sz w:val="16"/>
              </w:rPr>
              <w:t>0.011</w:t>
            </w:r>
          </w:p>
        </w:tc>
        <w:tc>
          <w:tcPr>
            <w:tcW w:type="dxa" w:w="1083"/>
            <w:vAlign w:val="center"/>
          </w:tcPr>
          <w:p>
            <w:r>
              <w:rPr>
                <w:sz w:val="16"/>
              </w:rPr>
              <w:t>-0.006 to 0.029</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AUROC</w:t>
            </w:r>
          </w:p>
        </w:tc>
        <w:tc>
          <w:tcPr>
            <w:tcW w:type="dxa" w:w="1083"/>
            <w:vAlign w:val="center"/>
          </w:tcPr>
          <w:p>
            <w:r>
              <w:rPr>
                <w:sz w:val="16"/>
              </w:rPr>
              <w:t>0.840</w:t>
            </w:r>
          </w:p>
        </w:tc>
        <w:tc>
          <w:tcPr>
            <w:tcW w:type="dxa" w:w="1083"/>
            <w:vAlign w:val="center"/>
          </w:tcPr>
          <w:p>
            <w:r>
              <w:rPr>
                <w:sz w:val="16"/>
              </w:rPr>
              <w:t>0.845</w:t>
            </w:r>
          </w:p>
        </w:tc>
        <w:tc>
          <w:tcPr>
            <w:tcW w:type="dxa" w:w="1083"/>
            <w:vAlign w:val="center"/>
          </w:tcPr>
          <w:p>
            <w:r>
              <w:rPr>
                <w:sz w:val="16"/>
              </w:rPr>
              <w:t>0.006</w:t>
            </w:r>
          </w:p>
        </w:tc>
        <w:tc>
          <w:tcPr>
            <w:tcW w:type="dxa" w:w="1083"/>
            <w:vAlign w:val="center"/>
          </w:tcPr>
          <w:p>
            <w:r>
              <w:rPr>
                <w:sz w:val="16"/>
              </w:rPr>
              <w:t>-0.010 to 0.022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AUROC</w:t>
            </w:r>
          </w:p>
        </w:tc>
        <w:tc>
          <w:tcPr>
            <w:tcW w:type="dxa" w:w="1083"/>
            <w:vAlign w:val="center"/>
          </w:tcPr>
          <w:p>
            <w:r>
              <w:rPr>
                <w:sz w:val="16"/>
              </w:rPr>
              <w:t>0.781</w:t>
            </w:r>
          </w:p>
        </w:tc>
        <w:tc>
          <w:tcPr>
            <w:tcW w:type="dxa" w:w="1083"/>
            <w:vAlign w:val="center"/>
          </w:tcPr>
          <w:p>
            <w:r>
              <w:rPr>
                <w:sz w:val="16"/>
              </w:rPr>
              <w:t>0.837</w:t>
            </w:r>
          </w:p>
        </w:tc>
        <w:tc>
          <w:tcPr>
            <w:tcW w:type="dxa" w:w="1083"/>
            <w:vAlign w:val="center"/>
          </w:tcPr>
          <w:p>
            <w:r>
              <w:rPr>
                <w:sz w:val="16"/>
              </w:rPr>
              <w:t>0.057</w:t>
            </w:r>
          </w:p>
        </w:tc>
        <w:tc>
          <w:tcPr>
            <w:tcW w:type="dxa" w:w="1083"/>
            <w:vAlign w:val="center"/>
          </w:tcPr>
          <w:p>
            <w:r>
              <w:rPr>
                <w:sz w:val="16"/>
              </w:rPr>
              <w:t>0.008 to 0.112</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AUROC</w:t>
            </w:r>
          </w:p>
        </w:tc>
        <w:tc>
          <w:tcPr>
            <w:tcW w:type="dxa" w:w="1083"/>
            <w:vAlign w:val="center"/>
          </w:tcPr>
          <w:p>
            <w:r>
              <w:rPr>
                <w:sz w:val="16"/>
              </w:rPr>
              <w:t>0.759</w:t>
            </w:r>
          </w:p>
        </w:tc>
        <w:tc>
          <w:tcPr>
            <w:tcW w:type="dxa" w:w="1083"/>
            <w:vAlign w:val="center"/>
          </w:tcPr>
          <w:p>
            <w:r>
              <w:rPr>
                <w:sz w:val="16"/>
              </w:rPr>
              <w:t>0.756</w:t>
            </w:r>
          </w:p>
        </w:tc>
        <w:tc>
          <w:tcPr>
            <w:tcW w:type="dxa" w:w="1083"/>
            <w:vAlign w:val="center"/>
          </w:tcPr>
          <w:p>
            <w:r>
              <w:rPr>
                <w:sz w:val="16"/>
              </w:rPr>
              <w:t>-0.003</w:t>
            </w:r>
          </w:p>
        </w:tc>
        <w:tc>
          <w:tcPr>
            <w:tcW w:type="dxa" w:w="1083"/>
            <w:vAlign w:val="center"/>
          </w:tcPr>
          <w:p>
            <w:r>
              <w:rPr>
                <w:sz w:val="16"/>
              </w:rPr>
              <w:t>-0.012 to 0.005</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AUROC</w:t>
            </w:r>
          </w:p>
        </w:tc>
        <w:tc>
          <w:tcPr>
            <w:tcW w:type="dxa" w:w="1083"/>
            <w:vAlign w:val="center"/>
          </w:tcPr>
          <w:p>
            <w:r>
              <w:rPr>
                <w:sz w:val="16"/>
              </w:rPr>
              <w:t>0.747</w:t>
            </w:r>
          </w:p>
        </w:tc>
        <w:tc>
          <w:tcPr>
            <w:tcW w:type="dxa" w:w="1083"/>
            <w:vAlign w:val="center"/>
          </w:tcPr>
          <w:p>
            <w:r>
              <w:rPr>
                <w:sz w:val="16"/>
              </w:rPr>
              <w:t>0.746</w:t>
            </w:r>
          </w:p>
        </w:tc>
        <w:tc>
          <w:tcPr>
            <w:tcW w:type="dxa" w:w="1083"/>
            <w:vAlign w:val="center"/>
          </w:tcPr>
          <w:p>
            <w:r>
              <w:rPr>
                <w:sz w:val="16"/>
              </w:rPr>
              <w:t>-0.001</w:t>
            </w:r>
          </w:p>
        </w:tc>
        <w:tc>
          <w:tcPr>
            <w:tcW w:type="dxa" w:w="1083"/>
            <w:vAlign w:val="center"/>
          </w:tcPr>
          <w:p>
            <w:r>
              <w:rPr>
                <w:sz w:val="16"/>
              </w:rPr>
              <w:t>-0.026 to 0.024</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AUROC</w:t>
            </w:r>
          </w:p>
        </w:tc>
        <w:tc>
          <w:tcPr>
            <w:tcW w:type="dxa" w:w="1083"/>
            <w:vAlign w:val="center"/>
          </w:tcPr>
          <w:p>
            <w:r>
              <w:rPr>
                <w:sz w:val="16"/>
              </w:rPr>
              <w:t>0.718</w:t>
            </w:r>
          </w:p>
        </w:tc>
        <w:tc>
          <w:tcPr>
            <w:tcW w:type="dxa" w:w="1083"/>
            <w:vAlign w:val="center"/>
          </w:tcPr>
          <w:p>
            <w:r>
              <w:rPr>
                <w:sz w:val="16"/>
              </w:rPr>
              <w:t>0.744</w:t>
            </w:r>
          </w:p>
        </w:tc>
        <w:tc>
          <w:tcPr>
            <w:tcW w:type="dxa" w:w="1083"/>
            <w:vAlign w:val="center"/>
          </w:tcPr>
          <w:p>
            <w:r>
              <w:rPr>
                <w:sz w:val="16"/>
              </w:rPr>
              <w:t>0.027</w:t>
            </w:r>
          </w:p>
        </w:tc>
        <w:tc>
          <w:tcPr>
            <w:tcW w:type="dxa" w:w="1083"/>
            <w:vAlign w:val="center"/>
          </w:tcPr>
          <w:p>
            <w:r>
              <w:rPr>
                <w:sz w:val="16"/>
              </w:rPr>
              <w:t>0.004 to 0.048</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AUROC</w:t>
            </w:r>
          </w:p>
        </w:tc>
        <w:tc>
          <w:tcPr>
            <w:tcW w:type="dxa" w:w="1083"/>
            <w:vAlign w:val="center"/>
          </w:tcPr>
          <w:p>
            <w:r>
              <w:rPr>
                <w:sz w:val="16"/>
              </w:rPr>
              <w:t>0.705</w:t>
            </w:r>
          </w:p>
        </w:tc>
        <w:tc>
          <w:tcPr>
            <w:tcW w:type="dxa" w:w="1083"/>
            <w:vAlign w:val="center"/>
          </w:tcPr>
          <w:p>
            <w:r>
              <w:rPr>
                <w:sz w:val="16"/>
              </w:rPr>
              <w:t>0.713</w:t>
            </w:r>
          </w:p>
        </w:tc>
        <w:tc>
          <w:tcPr>
            <w:tcW w:type="dxa" w:w="1083"/>
            <w:vAlign w:val="center"/>
          </w:tcPr>
          <w:p>
            <w:r>
              <w:rPr>
                <w:sz w:val="16"/>
              </w:rPr>
              <w:t>0.008</w:t>
            </w:r>
          </w:p>
        </w:tc>
        <w:tc>
          <w:tcPr>
            <w:tcW w:type="dxa" w:w="1083"/>
            <w:vAlign w:val="center"/>
          </w:tcPr>
          <w:p>
            <w:r>
              <w:rPr>
                <w:sz w:val="16"/>
              </w:rPr>
              <w:t>-0.006 to 0.023</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AUROC</w:t>
            </w:r>
          </w:p>
        </w:tc>
        <w:tc>
          <w:tcPr>
            <w:tcW w:type="dxa" w:w="1083"/>
            <w:vAlign w:val="center"/>
          </w:tcPr>
          <w:p>
            <w:r>
              <w:rPr>
                <w:sz w:val="16"/>
              </w:rPr>
              <w:t>0.674</w:t>
            </w:r>
          </w:p>
        </w:tc>
        <w:tc>
          <w:tcPr>
            <w:tcW w:type="dxa" w:w="1083"/>
            <w:vAlign w:val="center"/>
          </w:tcPr>
          <w:p>
            <w:r>
              <w:rPr>
                <w:sz w:val="16"/>
              </w:rPr>
              <w:t>0.689</w:t>
            </w:r>
          </w:p>
        </w:tc>
        <w:tc>
          <w:tcPr>
            <w:tcW w:type="dxa" w:w="1083"/>
            <w:vAlign w:val="center"/>
          </w:tcPr>
          <w:p>
            <w:r>
              <w:rPr>
                <w:sz w:val="16"/>
              </w:rPr>
              <w:t>0.014</w:t>
            </w:r>
          </w:p>
        </w:tc>
        <w:tc>
          <w:tcPr>
            <w:tcW w:type="dxa" w:w="1083"/>
            <w:vAlign w:val="center"/>
          </w:tcPr>
          <w:p>
            <w:r>
              <w:rPr>
                <w:sz w:val="16"/>
              </w:rPr>
              <w:t>-0.009 to 0.039</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AUROC</w:t>
            </w:r>
          </w:p>
        </w:tc>
        <w:tc>
          <w:tcPr>
            <w:tcW w:type="dxa" w:w="1083"/>
            <w:vAlign w:val="center"/>
          </w:tcPr>
          <w:p>
            <w:r>
              <w:rPr>
                <w:sz w:val="16"/>
              </w:rPr>
              <w:t>0.664</w:t>
            </w:r>
          </w:p>
        </w:tc>
        <w:tc>
          <w:tcPr>
            <w:tcW w:type="dxa" w:w="1083"/>
            <w:vAlign w:val="center"/>
          </w:tcPr>
          <w:p>
            <w:r>
              <w:rPr>
                <w:sz w:val="16"/>
              </w:rPr>
              <w:t>0.661</w:t>
            </w:r>
          </w:p>
        </w:tc>
        <w:tc>
          <w:tcPr>
            <w:tcW w:type="dxa" w:w="1083"/>
            <w:vAlign w:val="center"/>
          </w:tcPr>
          <w:p>
            <w:r>
              <w:rPr>
                <w:sz w:val="16"/>
              </w:rPr>
              <w:t>-0.003</w:t>
            </w:r>
          </w:p>
        </w:tc>
        <w:tc>
          <w:tcPr>
            <w:tcW w:type="dxa" w:w="1083"/>
            <w:vAlign w:val="center"/>
          </w:tcPr>
          <w:p>
            <w:r>
              <w:rPr>
                <w:sz w:val="16"/>
              </w:rPr>
              <w:t>-0.047 to 0.038</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AUROC</w:t>
            </w:r>
          </w:p>
        </w:tc>
        <w:tc>
          <w:tcPr>
            <w:tcW w:type="dxa" w:w="1083"/>
            <w:vAlign w:val="center"/>
          </w:tcPr>
          <w:p>
            <w:r>
              <w:rPr>
                <w:sz w:val="16"/>
              </w:rPr>
              <w:t>0.658</w:t>
            </w:r>
          </w:p>
        </w:tc>
        <w:tc>
          <w:tcPr>
            <w:tcW w:type="dxa" w:w="1083"/>
            <w:vAlign w:val="center"/>
          </w:tcPr>
          <w:p>
            <w:r>
              <w:rPr>
                <w:sz w:val="16"/>
              </w:rPr>
              <w:t>0.692</w:t>
            </w:r>
          </w:p>
        </w:tc>
        <w:tc>
          <w:tcPr>
            <w:tcW w:type="dxa" w:w="1083"/>
            <w:vAlign w:val="center"/>
          </w:tcPr>
          <w:p>
            <w:r>
              <w:rPr>
                <w:sz w:val="16"/>
              </w:rPr>
              <w:t>0.034</w:t>
            </w:r>
          </w:p>
        </w:tc>
        <w:tc>
          <w:tcPr>
            <w:tcW w:type="dxa" w:w="1083"/>
            <w:vAlign w:val="center"/>
          </w:tcPr>
          <w:p>
            <w:r>
              <w:rPr>
                <w:sz w:val="16"/>
              </w:rPr>
              <w:t>0.017 to 0.051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AUROC</w:t>
            </w:r>
          </w:p>
        </w:tc>
        <w:tc>
          <w:tcPr>
            <w:tcW w:type="dxa" w:w="1083"/>
            <w:vAlign w:val="center"/>
          </w:tcPr>
          <w:p>
            <w:r>
              <w:rPr>
                <w:sz w:val="16"/>
              </w:rPr>
              <w:t>0.652</w:t>
            </w:r>
          </w:p>
        </w:tc>
        <w:tc>
          <w:tcPr>
            <w:tcW w:type="dxa" w:w="1083"/>
            <w:vAlign w:val="center"/>
          </w:tcPr>
          <w:p>
            <w:r>
              <w:rPr>
                <w:sz w:val="16"/>
              </w:rPr>
              <w:t>0.719</w:t>
            </w:r>
          </w:p>
        </w:tc>
        <w:tc>
          <w:tcPr>
            <w:tcW w:type="dxa" w:w="1083"/>
            <w:vAlign w:val="center"/>
          </w:tcPr>
          <w:p>
            <w:r>
              <w:rPr>
                <w:sz w:val="16"/>
              </w:rPr>
              <w:t>0.067</w:t>
            </w:r>
          </w:p>
        </w:tc>
        <w:tc>
          <w:tcPr>
            <w:tcW w:type="dxa" w:w="1083"/>
            <w:vAlign w:val="center"/>
          </w:tcPr>
          <w:p>
            <w:r>
              <w:rPr>
                <w:sz w:val="16"/>
              </w:rPr>
              <w:t>0.023 to 0.117</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AUROC</w:t>
            </w:r>
          </w:p>
        </w:tc>
        <w:tc>
          <w:tcPr>
            <w:tcW w:type="dxa" w:w="1083"/>
            <w:vAlign w:val="center"/>
          </w:tcPr>
          <w:p>
            <w:r>
              <w:rPr>
                <w:sz w:val="16"/>
              </w:rPr>
              <w:t>0.651</w:t>
            </w:r>
          </w:p>
        </w:tc>
        <w:tc>
          <w:tcPr>
            <w:tcW w:type="dxa" w:w="1083"/>
            <w:vAlign w:val="center"/>
          </w:tcPr>
          <w:p>
            <w:r>
              <w:rPr>
                <w:sz w:val="16"/>
              </w:rPr>
              <w:t>0.651</w:t>
            </w:r>
          </w:p>
        </w:tc>
        <w:tc>
          <w:tcPr>
            <w:tcW w:type="dxa" w:w="1083"/>
            <w:vAlign w:val="center"/>
          </w:tcPr>
          <w:p>
            <w:r>
              <w:rPr>
                <w:sz w:val="16"/>
              </w:rPr>
              <w:t>0.000</w:t>
            </w:r>
          </w:p>
        </w:tc>
        <w:tc>
          <w:tcPr>
            <w:tcW w:type="dxa" w:w="1083"/>
            <w:vAlign w:val="center"/>
          </w:tcPr>
          <w:p>
            <w:r>
              <w:rPr>
                <w:sz w:val="16"/>
              </w:rPr>
              <w:t>-0.021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AUROC</w:t>
            </w:r>
          </w:p>
        </w:tc>
        <w:tc>
          <w:tcPr>
            <w:tcW w:type="dxa" w:w="1083"/>
            <w:vAlign w:val="center"/>
          </w:tcPr>
          <w:p>
            <w:r>
              <w:rPr>
                <w:sz w:val="16"/>
              </w:rPr>
              <w:t>0.643</w:t>
            </w:r>
          </w:p>
        </w:tc>
        <w:tc>
          <w:tcPr>
            <w:tcW w:type="dxa" w:w="1083"/>
            <w:vAlign w:val="center"/>
          </w:tcPr>
          <w:p>
            <w:r>
              <w:rPr>
                <w:sz w:val="16"/>
              </w:rPr>
              <w:t>0.640</w:t>
            </w:r>
          </w:p>
        </w:tc>
        <w:tc>
          <w:tcPr>
            <w:tcW w:type="dxa" w:w="1083"/>
            <w:vAlign w:val="center"/>
          </w:tcPr>
          <w:p>
            <w:r>
              <w:rPr>
                <w:sz w:val="16"/>
              </w:rPr>
              <w:t>-0.003</w:t>
            </w:r>
          </w:p>
        </w:tc>
        <w:tc>
          <w:tcPr>
            <w:tcW w:type="dxa" w:w="1083"/>
            <w:vAlign w:val="center"/>
          </w:tcPr>
          <w:p>
            <w:r>
              <w:rPr>
                <w:sz w:val="16"/>
              </w:rPr>
              <w:t>-0.022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AUROC</w:t>
            </w:r>
          </w:p>
        </w:tc>
        <w:tc>
          <w:tcPr>
            <w:tcW w:type="dxa" w:w="1083"/>
            <w:vAlign w:val="center"/>
          </w:tcPr>
          <w:p>
            <w:r>
              <w:rPr>
                <w:sz w:val="16"/>
              </w:rPr>
              <w:t>0.640</w:t>
            </w:r>
          </w:p>
        </w:tc>
        <w:tc>
          <w:tcPr>
            <w:tcW w:type="dxa" w:w="1083"/>
            <w:vAlign w:val="center"/>
          </w:tcPr>
          <w:p>
            <w:r>
              <w:rPr>
                <w:sz w:val="16"/>
              </w:rPr>
              <w:t>0.675</w:t>
            </w:r>
          </w:p>
        </w:tc>
        <w:tc>
          <w:tcPr>
            <w:tcW w:type="dxa" w:w="1083"/>
            <w:vAlign w:val="center"/>
          </w:tcPr>
          <w:p>
            <w:r>
              <w:rPr>
                <w:sz w:val="16"/>
              </w:rPr>
              <w:t>0.035</w:t>
            </w:r>
          </w:p>
        </w:tc>
        <w:tc>
          <w:tcPr>
            <w:tcW w:type="dxa" w:w="1083"/>
            <w:vAlign w:val="center"/>
          </w:tcPr>
          <w:p>
            <w:r>
              <w:rPr>
                <w:sz w:val="16"/>
              </w:rPr>
              <w:t>0.005 to 0.065</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AUROC</w:t>
            </w:r>
          </w:p>
        </w:tc>
        <w:tc>
          <w:tcPr>
            <w:tcW w:type="dxa" w:w="1083"/>
            <w:vAlign w:val="center"/>
          </w:tcPr>
          <w:p>
            <w:r>
              <w:rPr>
                <w:sz w:val="16"/>
              </w:rPr>
              <w:t>0.639</w:t>
            </w:r>
          </w:p>
        </w:tc>
        <w:tc>
          <w:tcPr>
            <w:tcW w:type="dxa" w:w="1083"/>
            <w:vAlign w:val="center"/>
          </w:tcPr>
          <w:p>
            <w:r>
              <w:rPr>
                <w:sz w:val="16"/>
              </w:rPr>
              <w:t>0.670</w:t>
            </w:r>
          </w:p>
        </w:tc>
        <w:tc>
          <w:tcPr>
            <w:tcW w:type="dxa" w:w="1083"/>
            <w:vAlign w:val="center"/>
          </w:tcPr>
          <w:p>
            <w:r>
              <w:rPr>
                <w:sz w:val="16"/>
              </w:rPr>
              <w:t>0.031</w:t>
            </w:r>
          </w:p>
        </w:tc>
        <w:tc>
          <w:tcPr>
            <w:tcW w:type="dxa" w:w="1083"/>
            <w:vAlign w:val="center"/>
          </w:tcPr>
          <w:p>
            <w:r>
              <w:rPr>
                <w:sz w:val="16"/>
              </w:rPr>
              <w:t>0.003 to 0.063</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AUROC</w:t>
            </w:r>
          </w:p>
        </w:tc>
        <w:tc>
          <w:tcPr>
            <w:tcW w:type="dxa" w:w="1083"/>
            <w:vAlign w:val="center"/>
          </w:tcPr>
          <w:p>
            <w:r>
              <w:rPr>
                <w:sz w:val="16"/>
              </w:rPr>
              <w:t>0.627</w:t>
            </w:r>
          </w:p>
        </w:tc>
        <w:tc>
          <w:tcPr>
            <w:tcW w:type="dxa" w:w="1083"/>
            <w:vAlign w:val="center"/>
          </w:tcPr>
          <w:p>
            <w:r>
              <w:rPr>
                <w:sz w:val="16"/>
              </w:rPr>
              <w:t>0.662</w:t>
            </w:r>
          </w:p>
        </w:tc>
        <w:tc>
          <w:tcPr>
            <w:tcW w:type="dxa" w:w="1083"/>
            <w:vAlign w:val="center"/>
          </w:tcPr>
          <w:p>
            <w:r>
              <w:rPr>
                <w:sz w:val="16"/>
              </w:rPr>
              <w:t>0.035</w:t>
            </w:r>
          </w:p>
        </w:tc>
        <w:tc>
          <w:tcPr>
            <w:tcW w:type="dxa" w:w="1083"/>
            <w:vAlign w:val="center"/>
          </w:tcPr>
          <w:p>
            <w:r>
              <w:rPr>
                <w:sz w:val="16"/>
              </w:rPr>
              <w:t>-0.014 to 0.086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AUROC</w:t>
            </w:r>
          </w:p>
        </w:tc>
        <w:tc>
          <w:tcPr>
            <w:tcW w:type="dxa" w:w="1083"/>
            <w:vAlign w:val="center"/>
          </w:tcPr>
          <w:p>
            <w:r>
              <w:rPr>
                <w:sz w:val="16"/>
              </w:rPr>
              <w:t>0.625</w:t>
            </w:r>
          </w:p>
        </w:tc>
        <w:tc>
          <w:tcPr>
            <w:tcW w:type="dxa" w:w="1083"/>
            <w:vAlign w:val="center"/>
          </w:tcPr>
          <w:p>
            <w:r>
              <w:rPr>
                <w:sz w:val="16"/>
              </w:rPr>
              <w:t>0.651</w:t>
            </w:r>
          </w:p>
        </w:tc>
        <w:tc>
          <w:tcPr>
            <w:tcW w:type="dxa" w:w="1083"/>
            <w:vAlign w:val="center"/>
          </w:tcPr>
          <w:p>
            <w:r>
              <w:rPr>
                <w:sz w:val="16"/>
              </w:rPr>
              <w:t>0.027</w:t>
            </w:r>
          </w:p>
        </w:tc>
        <w:tc>
          <w:tcPr>
            <w:tcW w:type="dxa" w:w="1083"/>
            <w:vAlign w:val="center"/>
          </w:tcPr>
          <w:p>
            <w:r>
              <w:rPr>
                <w:sz w:val="16"/>
              </w:rPr>
              <w:t>-0.006 to 0.059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AUROC</w:t>
            </w:r>
          </w:p>
        </w:tc>
        <w:tc>
          <w:tcPr>
            <w:tcW w:type="dxa" w:w="1083"/>
            <w:vAlign w:val="center"/>
          </w:tcPr>
          <w:p>
            <w:r>
              <w:rPr>
                <w:sz w:val="16"/>
              </w:rPr>
              <w:t>0.623</w:t>
            </w:r>
          </w:p>
        </w:tc>
        <w:tc>
          <w:tcPr>
            <w:tcW w:type="dxa" w:w="1083"/>
            <w:vAlign w:val="center"/>
          </w:tcPr>
          <w:p>
            <w:r>
              <w:rPr>
                <w:sz w:val="16"/>
              </w:rPr>
              <w:t>0.624</w:t>
            </w:r>
          </w:p>
        </w:tc>
        <w:tc>
          <w:tcPr>
            <w:tcW w:type="dxa" w:w="1083"/>
            <w:vAlign w:val="center"/>
          </w:tcPr>
          <w:p>
            <w:r>
              <w:rPr>
                <w:sz w:val="16"/>
              </w:rPr>
              <w:t>0.001</w:t>
            </w:r>
          </w:p>
        </w:tc>
        <w:tc>
          <w:tcPr>
            <w:tcW w:type="dxa" w:w="1083"/>
            <w:vAlign w:val="center"/>
          </w:tcPr>
          <w:p>
            <w:r>
              <w:rPr>
                <w:sz w:val="16"/>
              </w:rPr>
              <w:t>-0.071 to 0.082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AUROC</w:t>
            </w:r>
          </w:p>
        </w:tc>
        <w:tc>
          <w:tcPr>
            <w:tcW w:type="dxa" w:w="1083"/>
            <w:vAlign w:val="center"/>
          </w:tcPr>
          <w:p>
            <w:r>
              <w:rPr>
                <w:sz w:val="16"/>
              </w:rPr>
              <w:t>0.620</w:t>
            </w:r>
          </w:p>
        </w:tc>
        <w:tc>
          <w:tcPr>
            <w:tcW w:type="dxa" w:w="1083"/>
            <w:vAlign w:val="center"/>
          </w:tcPr>
          <w:p>
            <w:r>
              <w:rPr>
                <w:sz w:val="16"/>
              </w:rPr>
              <w:t>0.611</w:t>
            </w:r>
          </w:p>
        </w:tc>
        <w:tc>
          <w:tcPr>
            <w:tcW w:type="dxa" w:w="1083"/>
            <w:vAlign w:val="center"/>
          </w:tcPr>
          <w:p>
            <w:r>
              <w:rPr>
                <w:sz w:val="16"/>
              </w:rPr>
              <w:t>-0.009</w:t>
            </w:r>
          </w:p>
        </w:tc>
        <w:tc>
          <w:tcPr>
            <w:tcW w:type="dxa" w:w="1083"/>
            <w:vAlign w:val="center"/>
          </w:tcPr>
          <w:p>
            <w:r>
              <w:rPr>
                <w:sz w:val="16"/>
              </w:rPr>
              <w:t>-0.034 to 0.015</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AUROC</w:t>
            </w:r>
          </w:p>
        </w:tc>
        <w:tc>
          <w:tcPr>
            <w:tcW w:type="dxa" w:w="1083"/>
            <w:vAlign w:val="center"/>
          </w:tcPr>
          <w:p>
            <w:r>
              <w:rPr>
                <w:sz w:val="16"/>
              </w:rPr>
              <w:t>0.615</w:t>
            </w:r>
          </w:p>
        </w:tc>
        <w:tc>
          <w:tcPr>
            <w:tcW w:type="dxa" w:w="1083"/>
            <w:vAlign w:val="center"/>
          </w:tcPr>
          <w:p>
            <w:r>
              <w:rPr>
                <w:sz w:val="16"/>
              </w:rPr>
              <w:t>0.597</w:t>
            </w:r>
          </w:p>
        </w:tc>
        <w:tc>
          <w:tcPr>
            <w:tcW w:type="dxa" w:w="1083"/>
            <w:vAlign w:val="center"/>
          </w:tcPr>
          <w:p>
            <w:r>
              <w:rPr>
                <w:sz w:val="16"/>
              </w:rPr>
              <w:t>-0.018</w:t>
            </w:r>
          </w:p>
        </w:tc>
        <w:tc>
          <w:tcPr>
            <w:tcW w:type="dxa" w:w="1083"/>
            <w:vAlign w:val="center"/>
          </w:tcPr>
          <w:p>
            <w:r>
              <w:rPr>
                <w:sz w:val="16"/>
              </w:rPr>
              <w:t>-0.072 to 0.038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AUROC</w:t>
            </w:r>
          </w:p>
        </w:tc>
        <w:tc>
          <w:tcPr>
            <w:tcW w:type="dxa" w:w="1083"/>
            <w:vAlign w:val="center"/>
          </w:tcPr>
          <w:p>
            <w:r>
              <w:rPr>
                <w:sz w:val="16"/>
              </w:rPr>
              <w:t>0.598</w:t>
            </w:r>
          </w:p>
        </w:tc>
        <w:tc>
          <w:tcPr>
            <w:tcW w:type="dxa" w:w="1083"/>
            <w:vAlign w:val="center"/>
          </w:tcPr>
          <w:p>
            <w:r>
              <w:rPr>
                <w:sz w:val="16"/>
              </w:rPr>
              <w:t>0.598</w:t>
            </w:r>
          </w:p>
        </w:tc>
        <w:tc>
          <w:tcPr>
            <w:tcW w:type="dxa" w:w="1083"/>
            <w:vAlign w:val="center"/>
          </w:tcPr>
          <w:p>
            <w:r>
              <w:rPr>
                <w:sz w:val="16"/>
              </w:rPr>
              <w:t>0.000</w:t>
            </w:r>
          </w:p>
        </w:tc>
        <w:tc>
          <w:tcPr>
            <w:tcW w:type="dxa" w:w="1083"/>
            <w:vAlign w:val="center"/>
          </w:tcPr>
          <w:p>
            <w:r>
              <w:rPr>
                <w:sz w:val="16"/>
              </w:rPr>
              <w:t>-0.030 to 0.030</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AUROC</w:t>
            </w:r>
          </w:p>
        </w:tc>
        <w:tc>
          <w:tcPr>
            <w:tcW w:type="dxa" w:w="1083"/>
            <w:vAlign w:val="center"/>
          </w:tcPr>
          <w:p>
            <w:r>
              <w:rPr>
                <w:sz w:val="16"/>
              </w:rPr>
              <w:t>0.590</w:t>
            </w:r>
          </w:p>
        </w:tc>
        <w:tc>
          <w:tcPr>
            <w:tcW w:type="dxa" w:w="1083"/>
            <w:vAlign w:val="center"/>
          </w:tcPr>
          <w:p>
            <w:r>
              <w:rPr>
                <w:sz w:val="16"/>
              </w:rPr>
              <w:t>0.600</w:t>
            </w:r>
          </w:p>
        </w:tc>
        <w:tc>
          <w:tcPr>
            <w:tcW w:type="dxa" w:w="1083"/>
            <w:vAlign w:val="center"/>
          </w:tcPr>
          <w:p>
            <w:r>
              <w:rPr>
                <w:sz w:val="16"/>
              </w:rPr>
              <w:t>0.010</w:t>
            </w:r>
          </w:p>
        </w:tc>
        <w:tc>
          <w:tcPr>
            <w:tcW w:type="dxa" w:w="1083"/>
            <w:vAlign w:val="center"/>
          </w:tcPr>
          <w:p>
            <w:r>
              <w:rPr>
                <w:sz w:val="16"/>
              </w:rPr>
              <w:t>-0.030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AUROC</w:t>
            </w:r>
          </w:p>
        </w:tc>
        <w:tc>
          <w:tcPr>
            <w:tcW w:type="dxa" w:w="1083"/>
            <w:vAlign w:val="center"/>
          </w:tcPr>
          <w:p>
            <w:r>
              <w:rPr>
                <w:sz w:val="16"/>
              </w:rPr>
              <w:t>0.573</w:t>
            </w:r>
          </w:p>
        </w:tc>
        <w:tc>
          <w:tcPr>
            <w:tcW w:type="dxa" w:w="1083"/>
            <w:vAlign w:val="center"/>
          </w:tcPr>
          <w:p>
            <w:r>
              <w:rPr>
                <w:sz w:val="16"/>
              </w:rPr>
              <w:t>0.573</w:t>
            </w:r>
          </w:p>
        </w:tc>
        <w:tc>
          <w:tcPr>
            <w:tcW w:type="dxa" w:w="1083"/>
            <w:vAlign w:val="center"/>
          </w:tcPr>
          <w:p>
            <w:r>
              <w:rPr>
                <w:sz w:val="16"/>
              </w:rPr>
              <w:t>-0.000</w:t>
            </w:r>
          </w:p>
        </w:tc>
        <w:tc>
          <w:tcPr>
            <w:tcW w:type="dxa" w:w="1083"/>
            <w:vAlign w:val="center"/>
          </w:tcPr>
          <w:p>
            <w:r>
              <w:rPr>
                <w:sz w:val="16"/>
              </w:rPr>
              <w:t>-0.019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AUROC</w:t>
            </w:r>
          </w:p>
        </w:tc>
        <w:tc>
          <w:tcPr>
            <w:tcW w:type="dxa" w:w="1083"/>
            <w:vAlign w:val="center"/>
          </w:tcPr>
          <w:p>
            <w:r>
              <w:rPr>
                <w:sz w:val="16"/>
              </w:rPr>
              <w:t>0.566</w:t>
            </w:r>
          </w:p>
        </w:tc>
        <w:tc>
          <w:tcPr>
            <w:tcW w:type="dxa" w:w="1083"/>
            <w:vAlign w:val="center"/>
          </w:tcPr>
          <w:p>
            <w:r>
              <w:rPr>
                <w:sz w:val="16"/>
              </w:rPr>
              <w:t>0.560</w:t>
            </w:r>
          </w:p>
        </w:tc>
        <w:tc>
          <w:tcPr>
            <w:tcW w:type="dxa" w:w="1083"/>
            <w:vAlign w:val="center"/>
          </w:tcPr>
          <w:p>
            <w:r>
              <w:rPr>
                <w:sz w:val="16"/>
              </w:rPr>
              <w:t>-0.005</w:t>
            </w:r>
          </w:p>
        </w:tc>
        <w:tc>
          <w:tcPr>
            <w:tcW w:type="dxa" w:w="1083"/>
            <w:vAlign w:val="center"/>
          </w:tcPr>
          <w:p>
            <w:r>
              <w:rPr>
                <w:sz w:val="16"/>
              </w:rPr>
              <w:t>-0.073 to 0.056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AUROC</w:t>
            </w:r>
          </w:p>
        </w:tc>
        <w:tc>
          <w:tcPr>
            <w:tcW w:type="dxa" w:w="1083"/>
            <w:vAlign w:val="center"/>
          </w:tcPr>
          <w:p>
            <w:r>
              <w:rPr>
                <w:sz w:val="16"/>
              </w:rPr>
              <w:t>0.559</w:t>
            </w:r>
          </w:p>
        </w:tc>
        <w:tc>
          <w:tcPr>
            <w:tcW w:type="dxa" w:w="1083"/>
            <w:vAlign w:val="center"/>
          </w:tcPr>
          <w:p>
            <w:r>
              <w:rPr>
                <w:sz w:val="16"/>
              </w:rPr>
              <w:t>0.563</w:t>
            </w:r>
          </w:p>
        </w:tc>
        <w:tc>
          <w:tcPr>
            <w:tcW w:type="dxa" w:w="1083"/>
            <w:vAlign w:val="center"/>
          </w:tcPr>
          <w:p>
            <w:r>
              <w:rPr>
                <w:sz w:val="16"/>
              </w:rPr>
              <w:t>0.005</w:t>
            </w:r>
          </w:p>
        </w:tc>
        <w:tc>
          <w:tcPr>
            <w:tcW w:type="dxa" w:w="1083"/>
            <w:vAlign w:val="center"/>
          </w:tcPr>
          <w:p>
            <w:r>
              <w:rPr>
                <w:sz w:val="16"/>
              </w:rPr>
              <w:t>-0.024 to 0.032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AUROC</w:t>
            </w:r>
          </w:p>
        </w:tc>
        <w:tc>
          <w:tcPr>
            <w:tcW w:type="dxa" w:w="1083"/>
            <w:vAlign w:val="center"/>
          </w:tcPr>
          <w:p>
            <w:r>
              <w:rPr>
                <w:sz w:val="16"/>
              </w:rPr>
              <w:t>0.555</w:t>
            </w:r>
          </w:p>
        </w:tc>
        <w:tc>
          <w:tcPr>
            <w:tcW w:type="dxa" w:w="1083"/>
            <w:vAlign w:val="center"/>
          </w:tcPr>
          <w:p>
            <w:r>
              <w:rPr>
                <w:sz w:val="16"/>
              </w:rPr>
              <w:t>0.583</w:t>
            </w:r>
          </w:p>
        </w:tc>
        <w:tc>
          <w:tcPr>
            <w:tcW w:type="dxa" w:w="1083"/>
            <w:vAlign w:val="center"/>
          </w:tcPr>
          <w:p>
            <w:r>
              <w:rPr>
                <w:sz w:val="16"/>
              </w:rPr>
              <w:t>0.028</w:t>
            </w:r>
          </w:p>
        </w:tc>
        <w:tc>
          <w:tcPr>
            <w:tcW w:type="dxa" w:w="1083"/>
            <w:vAlign w:val="center"/>
          </w:tcPr>
          <w:p>
            <w:r>
              <w:rPr>
                <w:sz w:val="16"/>
              </w:rPr>
              <w:t>0.003 to 0.057</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AUROC</w:t>
            </w:r>
          </w:p>
        </w:tc>
        <w:tc>
          <w:tcPr>
            <w:tcW w:type="dxa" w:w="1083"/>
            <w:vAlign w:val="center"/>
          </w:tcPr>
          <w:p>
            <w:r>
              <w:rPr>
                <w:sz w:val="16"/>
              </w:rPr>
              <w:t>0.543</w:t>
            </w:r>
          </w:p>
        </w:tc>
        <w:tc>
          <w:tcPr>
            <w:tcW w:type="dxa" w:w="1083"/>
            <w:vAlign w:val="center"/>
          </w:tcPr>
          <w:p>
            <w:r>
              <w:rPr>
                <w:sz w:val="16"/>
              </w:rPr>
              <w:t>0.555</w:t>
            </w:r>
          </w:p>
        </w:tc>
        <w:tc>
          <w:tcPr>
            <w:tcW w:type="dxa" w:w="1083"/>
            <w:vAlign w:val="center"/>
          </w:tcPr>
          <w:p>
            <w:r>
              <w:rPr>
                <w:sz w:val="16"/>
              </w:rPr>
              <w:t>0.012</w:t>
            </w:r>
          </w:p>
        </w:tc>
        <w:tc>
          <w:tcPr>
            <w:tcW w:type="dxa" w:w="1083"/>
            <w:vAlign w:val="center"/>
          </w:tcPr>
          <w:p>
            <w:r>
              <w:rPr>
                <w:sz w:val="16"/>
              </w:rPr>
              <w:t>-0.032 to 0.060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AUROC</w:t>
            </w:r>
          </w:p>
        </w:tc>
        <w:tc>
          <w:tcPr>
            <w:tcW w:type="dxa" w:w="1083"/>
            <w:vAlign w:val="center"/>
          </w:tcPr>
          <w:p>
            <w:r>
              <w:rPr>
                <w:sz w:val="16"/>
              </w:rPr>
              <w:t>0.540</w:t>
            </w:r>
          </w:p>
        </w:tc>
        <w:tc>
          <w:tcPr>
            <w:tcW w:type="dxa" w:w="1083"/>
            <w:vAlign w:val="center"/>
          </w:tcPr>
          <w:p>
            <w:r>
              <w:rPr>
                <w:sz w:val="16"/>
              </w:rPr>
              <w:t>0.606</w:t>
            </w:r>
          </w:p>
        </w:tc>
        <w:tc>
          <w:tcPr>
            <w:tcW w:type="dxa" w:w="1083"/>
            <w:vAlign w:val="center"/>
          </w:tcPr>
          <w:p>
            <w:r>
              <w:rPr>
                <w:sz w:val="16"/>
              </w:rPr>
              <w:t>0.066</w:t>
            </w:r>
          </w:p>
        </w:tc>
        <w:tc>
          <w:tcPr>
            <w:tcW w:type="dxa" w:w="1083"/>
            <w:vAlign w:val="center"/>
          </w:tcPr>
          <w:p>
            <w:r>
              <w:rPr>
                <w:sz w:val="16"/>
              </w:rPr>
              <w:t>-0.005 to 0.137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AUROC</w:t>
            </w:r>
          </w:p>
        </w:tc>
        <w:tc>
          <w:tcPr>
            <w:tcW w:type="dxa" w:w="1083"/>
            <w:vAlign w:val="center"/>
          </w:tcPr>
          <w:p>
            <w:r>
              <w:rPr>
                <w:sz w:val="16"/>
              </w:rPr>
              <w:t>0.534</w:t>
            </w:r>
          </w:p>
        </w:tc>
        <w:tc>
          <w:tcPr>
            <w:tcW w:type="dxa" w:w="1083"/>
            <w:vAlign w:val="center"/>
          </w:tcPr>
          <w:p>
            <w:r>
              <w:rPr>
                <w:sz w:val="16"/>
              </w:rPr>
              <w:t>0.530</w:t>
            </w:r>
          </w:p>
        </w:tc>
        <w:tc>
          <w:tcPr>
            <w:tcW w:type="dxa" w:w="1083"/>
            <w:vAlign w:val="center"/>
          </w:tcPr>
          <w:p>
            <w:r>
              <w:rPr>
                <w:sz w:val="16"/>
              </w:rPr>
              <w:t>-0.003</w:t>
            </w:r>
          </w:p>
        </w:tc>
        <w:tc>
          <w:tcPr>
            <w:tcW w:type="dxa" w:w="1083"/>
            <w:vAlign w:val="center"/>
          </w:tcPr>
          <w:p>
            <w:r>
              <w:rPr>
                <w:sz w:val="16"/>
              </w:rPr>
              <w:t>-0.044 to 0.038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AUROC</w:t>
            </w:r>
          </w:p>
        </w:tc>
        <w:tc>
          <w:tcPr>
            <w:tcW w:type="dxa" w:w="1083"/>
            <w:vAlign w:val="center"/>
          </w:tcPr>
          <w:p>
            <w:r>
              <w:rPr>
                <w:sz w:val="16"/>
              </w:rPr>
              <w:t>0.522</w:t>
            </w:r>
          </w:p>
        </w:tc>
        <w:tc>
          <w:tcPr>
            <w:tcW w:type="dxa" w:w="1083"/>
            <w:vAlign w:val="center"/>
          </w:tcPr>
          <w:p>
            <w:r>
              <w:rPr>
                <w:sz w:val="16"/>
              </w:rPr>
              <w:t>0.537</w:t>
            </w:r>
          </w:p>
        </w:tc>
        <w:tc>
          <w:tcPr>
            <w:tcW w:type="dxa" w:w="1083"/>
            <w:vAlign w:val="center"/>
          </w:tcPr>
          <w:p>
            <w:r>
              <w:rPr>
                <w:sz w:val="16"/>
              </w:rPr>
              <w:t>0.015</w:t>
            </w:r>
          </w:p>
        </w:tc>
        <w:tc>
          <w:tcPr>
            <w:tcW w:type="dxa" w:w="1083"/>
            <w:vAlign w:val="center"/>
          </w:tcPr>
          <w:p>
            <w:r>
              <w:rPr>
                <w:sz w:val="16"/>
              </w:rPr>
              <w:t>-0.005 to 0.036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AUROC</w:t>
            </w:r>
          </w:p>
        </w:tc>
        <w:tc>
          <w:tcPr>
            <w:tcW w:type="dxa" w:w="1083"/>
            <w:vAlign w:val="center"/>
          </w:tcPr>
          <w:p>
            <w:r>
              <w:rPr>
                <w:sz w:val="16"/>
              </w:rPr>
              <w:t>0.492</w:t>
            </w:r>
          </w:p>
        </w:tc>
        <w:tc>
          <w:tcPr>
            <w:tcW w:type="dxa" w:w="1083"/>
            <w:vAlign w:val="center"/>
          </w:tcPr>
          <w:p>
            <w:r>
              <w:rPr>
                <w:sz w:val="16"/>
              </w:rPr>
              <w:t>0.547</w:t>
            </w:r>
          </w:p>
        </w:tc>
        <w:tc>
          <w:tcPr>
            <w:tcW w:type="dxa" w:w="1083"/>
            <w:vAlign w:val="center"/>
          </w:tcPr>
          <w:p>
            <w:r>
              <w:rPr>
                <w:sz w:val="16"/>
              </w:rPr>
              <w:t>0.056</w:t>
            </w:r>
          </w:p>
        </w:tc>
        <w:tc>
          <w:tcPr>
            <w:tcW w:type="dxa" w:w="1083"/>
            <w:vAlign w:val="center"/>
          </w:tcPr>
          <w:p>
            <w:r>
              <w:rPr>
                <w:sz w:val="16"/>
              </w:rPr>
              <w:t>0.004 to 0.108</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AUROC</w:t>
            </w:r>
          </w:p>
        </w:tc>
        <w:tc>
          <w:tcPr>
            <w:tcW w:type="dxa" w:w="1083"/>
            <w:vAlign w:val="center"/>
          </w:tcPr>
          <w:p>
            <w:r>
              <w:rPr>
                <w:sz w:val="16"/>
              </w:rPr>
              <w:t>0.489</w:t>
            </w:r>
          </w:p>
        </w:tc>
        <w:tc>
          <w:tcPr>
            <w:tcW w:type="dxa" w:w="1083"/>
            <w:vAlign w:val="center"/>
          </w:tcPr>
          <w:p>
            <w:r>
              <w:rPr>
                <w:sz w:val="16"/>
              </w:rPr>
              <w:t>0.497</w:t>
            </w:r>
          </w:p>
        </w:tc>
        <w:tc>
          <w:tcPr>
            <w:tcW w:type="dxa" w:w="1083"/>
            <w:vAlign w:val="center"/>
          </w:tcPr>
          <w:p>
            <w:r>
              <w:rPr>
                <w:sz w:val="16"/>
              </w:rPr>
              <w:t>0.008</w:t>
            </w:r>
          </w:p>
        </w:tc>
        <w:tc>
          <w:tcPr>
            <w:tcW w:type="dxa" w:w="1083"/>
            <w:vAlign w:val="center"/>
          </w:tcPr>
          <w:p>
            <w:r>
              <w:rPr>
                <w:sz w:val="16"/>
              </w:rPr>
              <w:t>-0.088 to 0.098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AUROC</w:t>
            </w:r>
          </w:p>
        </w:tc>
        <w:tc>
          <w:tcPr>
            <w:tcW w:type="dxa" w:w="1083"/>
            <w:vAlign w:val="center"/>
          </w:tcPr>
          <w:p>
            <w:r>
              <w:rPr>
                <w:sz w:val="16"/>
              </w:rPr>
              <w:t>0.482</w:t>
            </w:r>
          </w:p>
        </w:tc>
        <w:tc>
          <w:tcPr>
            <w:tcW w:type="dxa" w:w="1083"/>
            <w:vAlign w:val="center"/>
          </w:tcPr>
          <w:p>
            <w:r>
              <w:rPr>
                <w:sz w:val="16"/>
              </w:rPr>
              <w:t>0.476</w:t>
            </w:r>
          </w:p>
        </w:tc>
        <w:tc>
          <w:tcPr>
            <w:tcW w:type="dxa" w:w="1083"/>
            <w:vAlign w:val="center"/>
          </w:tcPr>
          <w:p>
            <w:r>
              <w:rPr>
                <w:sz w:val="16"/>
              </w:rPr>
              <w:t>-0.006</w:t>
            </w:r>
          </w:p>
        </w:tc>
        <w:tc>
          <w:tcPr>
            <w:tcW w:type="dxa" w:w="1083"/>
            <w:vAlign w:val="center"/>
          </w:tcPr>
          <w:p>
            <w:r>
              <w:rPr>
                <w:sz w:val="16"/>
              </w:rPr>
              <w:t>-0.080 to 0.070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AUROC</w:t>
            </w:r>
          </w:p>
        </w:tc>
        <w:tc>
          <w:tcPr>
            <w:tcW w:type="dxa" w:w="1083"/>
            <w:vAlign w:val="center"/>
          </w:tcPr>
          <w:p>
            <w:r>
              <w:rPr>
                <w:sz w:val="16"/>
              </w:rPr>
              <w:t>0.459</w:t>
            </w:r>
          </w:p>
        </w:tc>
        <w:tc>
          <w:tcPr>
            <w:tcW w:type="dxa" w:w="1083"/>
            <w:vAlign w:val="center"/>
          </w:tcPr>
          <w:p>
            <w:r>
              <w:rPr>
                <w:sz w:val="16"/>
              </w:rPr>
              <w:t>0.477</w:t>
            </w:r>
          </w:p>
        </w:tc>
        <w:tc>
          <w:tcPr>
            <w:tcW w:type="dxa" w:w="1083"/>
            <w:vAlign w:val="center"/>
          </w:tcPr>
          <w:p>
            <w:r>
              <w:rPr>
                <w:sz w:val="16"/>
              </w:rPr>
              <w:t>0.017</w:t>
            </w:r>
          </w:p>
        </w:tc>
        <w:tc>
          <w:tcPr>
            <w:tcW w:type="dxa" w:w="1083"/>
            <w:vAlign w:val="center"/>
          </w:tcPr>
          <w:p>
            <w:r>
              <w:rPr>
                <w:sz w:val="16"/>
              </w:rPr>
              <w:t>-0.035 to 0.070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AUROC</w:t>
            </w:r>
          </w:p>
        </w:tc>
        <w:tc>
          <w:tcPr>
            <w:tcW w:type="dxa" w:w="1083"/>
            <w:vAlign w:val="center"/>
          </w:tcPr>
          <w:p>
            <w:r>
              <w:rPr>
                <w:sz w:val="16"/>
              </w:rPr>
              <w:t>0.430</w:t>
            </w:r>
          </w:p>
        </w:tc>
        <w:tc>
          <w:tcPr>
            <w:tcW w:type="dxa" w:w="1083"/>
            <w:vAlign w:val="center"/>
          </w:tcPr>
          <w:p>
            <w:r>
              <w:rPr>
                <w:sz w:val="16"/>
              </w:rPr>
              <w:t>0.424</w:t>
            </w:r>
          </w:p>
        </w:tc>
        <w:tc>
          <w:tcPr>
            <w:tcW w:type="dxa" w:w="1083"/>
            <w:vAlign w:val="center"/>
          </w:tcPr>
          <w:p>
            <w:r>
              <w:rPr>
                <w:sz w:val="16"/>
              </w:rPr>
              <w:t>-0.006</w:t>
            </w:r>
          </w:p>
        </w:tc>
        <w:tc>
          <w:tcPr>
            <w:tcW w:type="dxa" w:w="1083"/>
            <w:vAlign w:val="center"/>
          </w:tcPr>
          <w:p>
            <w:r>
              <w:rPr>
                <w:sz w:val="16"/>
              </w:rPr>
              <w:t>-0.052 to 0.037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Q²</w:t>
            </w:r>
          </w:p>
        </w:tc>
        <w:tc>
          <w:tcPr>
            <w:tcW w:type="dxa" w:w="1083"/>
            <w:vAlign w:val="center"/>
          </w:tcPr>
          <w:p>
            <w:r>
              <w:rPr>
                <w:sz w:val="16"/>
              </w:rPr>
              <w:t>0.345</w:t>
            </w:r>
          </w:p>
        </w:tc>
        <w:tc>
          <w:tcPr>
            <w:tcW w:type="dxa" w:w="1083"/>
            <w:vAlign w:val="center"/>
          </w:tcPr>
          <w:p>
            <w:r>
              <w:rPr>
                <w:sz w:val="16"/>
              </w:rPr>
              <w:t>0.368</w:t>
            </w:r>
          </w:p>
        </w:tc>
        <w:tc>
          <w:tcPr>
            <w:tcW w:type="dxa" w:w="1083"/>
            <w:vAlign w:val="center"/>
          </w:tcPr>
          <w:p>
            <w:r>
              <w:rPr>
                <w:sz w:val="16"/>
              </w:rPr>
              <w:t>0.023</w:t>
            </w:r>
          </w:p>
        </w:tc>
        <w:tc>
          <w:tcPr>
            <w:tcW w:type="dxa" w:w="1083"/>
            <w:vAlign w:val="center"/>
          </w:tcPr>
          <w:p>
            <w:r>
              <w:rPr>
                <w:sz w:val="16"/>
              </w:rPr>
              <w:t>0.003 to 0.046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Q²</w:t>
            </w:r>
          </w:p>
        </w:tc>
        <w:tc>
          <w:tcPr>
            <w:tcW w:type="dxa" w:w="1083"/>
            <w:vAlign w:val="center"/>
          </w:tcPr>
          <w:p>
            <w:r>
              <w:rPr>
                <w:sz w:val="16"/>
              </w:rPr>
              <w:t>0.222</w:t>
            </w:r>
          </w:p>
        </w:tc>
        <w:tc>
          <w:tcPr>
            <w:tcW w:type="dxa" w:w="1083"/>
            <w:vAlign w:val="center"/>
          </w:tcPr>
          <w:p>
            <w:r>
              <w:rPr>
                <w:sz w:val="16"/>
              </w:rPr>
              <w:t>0.270</w:t>
            </w:r>
          </w:p>
        </w:tc>
        <w:tc>
          <w:tcPr>
            <w:tcW w:type="dxa" w:w="1083"/>
            <w:vAlign w:val="center"/>
          </w:tcPr>
          <w:p>
            <w:r>
              <w:rPr>
                <w:sz w:val="16"/>
              </w:rPr>
              <w:t>0.048</w:t>
            </w:r>
          </w:p>
        </w:tc>
        <w:tc>
          <w:tcPr>
            <w:tcW w:type="dxa" w:w="1083"/>
            <w:vAlign w:val="center"/>
          </w:tcPr>
          <w:p>
            <w:r>
              <w:rPr>
                <w:sz w:val="16"/>
              </w:rPr>
              <w:t>0.027 to 0.071</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Q²</w:t>
            </w:r>
          </w:p>
        </w:tc>
        <w:tc>
          <w:tcPr>
            <w:tcW w:type="dxa" w:w="1083"/>
            <w:vAlign w:val="center"/>
          </w:tcPr>
          <w:p>
            <w:r>
              <w:rPr>
                <w:sz w:val="16"/>
              </w:rPr>
              <w:t>0.219</w:t>
            </w:r>
          </w:p>
        </w:tc>
        <w:tc>
          <w:tcPr>
            <w:tcW w:type="dxa" w:w="1083"/>
            <w:vAlign w:val="center"/>
          </w:tcPr>
          <w:p>
            <w:r>
              <w:rPr>
                <w:sz w:val="16"/>
              </w:rPr>
              <w:t>0.211</w:t>
            </w:r>
          </w:p>
        </w:tc>
        <w:tc>
          <w:tcPr>
            <w:tcW w:type="dxa" w:w="1083"/>
            <w:vAlign w:val="center"/>
          </w:tcPr>
          <w:p>
            <w:r>
              <w:rPr>
                <w:sz w:val="16"/>
              </w:rPr>
              <w:t>-0.008</w:t>
            </w:r>
          </w:p>
        </w:tc>
        <w:tc>
          <w:tcPr>
            <w:tcW w:type="dxa" w:w="1083"/>
            <w:vAlign w:val="center"/>
          </w:tcPr>
          <w:p>
            <w:r>
              <w:rPr>
                <w:sz w:val="16"/>
              </w:rPr>
              <w:t>-0.025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Q²</w:t>
            </w:r>
          </w:p>
        </w:tc>
        <w:tc>
          <w:tcPr>
            <w:tcW w:type="dxa" w:w="1083"/>
            <w:vAlign w:val="center"/>
          </w:tcPr>
          <w:p>
            <w:r>
              <w:rPr>
                <w:sz w:val="16"/>
              </w:rPr>
              <w:t>0.195</w:t>
            </w:r>
          </w:p>
        </w:tc>
        <w:tc>
          <w:tcPr>
            <w:tcW w:type="dxa" w:w="1083"/>
            <w:vAlign w:val="center"/>
          </w:tcPr>
          <w:p>
            <w:r>
              <w:rPr>
                <w:sz w:val="16"/>
              </w:rPr>
              <w:t>0.258</w:t>
            </w:r>
          </w:p>
        </w:tc>
        <w:tc>
          <w:tcPr>
            <w:tcW w:type="dxa" w:w="1083"/>
            <w:vAlign w:val="center"/>
          </w:tcPr>
          <w:p>
            <w:r>
              <w:rPr>
                <w:sz w:val="16"/>
              </w:rPr>
              <w:t>0.064</w:t>
            </w:r>
          </w:p>
        </w:tc>
        <w:tc>
          <w:tcPr>
            <w:tcW w:type="dxa" w:w="1083"/>
            <w:vAlign w:val="center"/>
          </w:tcPr>
          <w:p>
            <w:r>
              <w:rPr>
                <w:sz w:val="16"/>
              </w:rPr>
              <w:t>0.030 to 0.106</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Q²</w:t>
            </w:r>
          </w:p>
        </w:tc>
        <w:tc>
          <w:tcPr>
            <w:tcW w:type="dxa" w:w="1083"/>
            <w:vAlign w:val="center"/>
          </w:tcPr>
          <w:p>
            <w:r>
              <w:rPr>
                <w:sz w:val="16"/>
              </w:rPr>
              <w:t>0.175</w:t>
            </w:r>
          </w:p>
        </w:tc>
        <w:tc>
          <w:tcPr>
            <w:tcW w:type="dxa" w:w="1083"/>
            <w:vAlign w:val="center"/>
          </w:tcPr>
          <w:p>
            <w:r>
              <w:rPr>
                <w:sz w:val="16"/>
              </w:rPr>
              <w:t>0.208</w:t>
            </w:r>
          </w:p>
        </w:tc>
        <w:tc>
          <w:tcPr>
            <w:tcW w:type="dxa" w:w="1083"/>
            <w:vAlign w:val="center"/>
          </w:tcPr>
          <w:p>
            <w:r>
              <w:rPr>
                <w:sz w:val="16"/>
              </w:rPr>
              <w:t>0.033</w:t>
            </w:r>
          </w:p>
        </w:tc>
        <w:tc>
          <w:tcPr>
            <w:tcW w:type="dxa" w:w="1083"/>
            <w:vAlign w:val="center"/>
          </w:tcPr>
          <w:p>
            <w:r>
              <w:rPr>
                <w:sz w:val="16"/>
              </w:rPr>
              <w:t>0.007 to 0.061</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Q²</w:t>
            </w:r>
          </w:p>
        </w:tc>
        <w:tc>
          <w:tcPr>
            <w:tcW w:type="dxa" w:w="1083"/>
            <w:vAlign w:val="center"/>
          </w:tcPr>
          <w:p>
            <w:r>
              <w:rPr>
                <w:sz w:val="16"/>
              </w:rPr>
              <w:t>0.018</w:t>
            </w:r>
          </w:p>
        </w:tc>
        <w:tc>
          <w:tcPr>
            <w:tcW w:type="dxa" w:w="1083"/>
            <w:vAlign w:val="center"/>
          </w:tcPr>
          <w:p>
            <w:r>
              <w:rPr>
                <w:sz w:val="16"/>
              </w:rPr>
              <w:t>0.042</w:t>
            </w:r>
          </w:p>
        </w:tc>
        <w:tc>
          <w:tcPr>
            <w:tcW w:type="dxa" w:w="1083"/>
            <w:vAlign w:val="center"/>
          </w:tcPr>
          <w:p>
            <w:r>
              <w:rPr>
                <w:sz w:val="16"/>
              </w:rPr>
              <w:t>0.024</w:t>
            </w:r>
          </w:p>
        </w:tc>
        <w:tc>
          <w:tcPr>
            <w:tcW w:type="dxa" w:w="1083"/>
            <w:vAlign w:val="center"/>
          </w:tcPr>
          <w:p>
            <w:r>
              <w:rPr>
                <w:sz w:val="16"/>
              </w:rPr>
              <w:t>-0.014 to 0.068</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Q²</w:t>
            </w:r>
          </w:p>
        </w:tc>
        <w:tc>
          <w:tcPr>
            <w:tcW w:type="dxa" w:w="1083"/>
            <w:vAlign w:val="center"/>
          </w:tcPr>
          <w:p>
            <w:r>
              <w:rPr>
                <w:sz w:val="16"/>
              </w:rPr>
              <w:t>-0.042</w:t>
            </w:r>
          </w:p>
        </w:tc>
        <w:tc>
          <w:tcPr>
            <w:tcW w:type="dxa" w:w="1083"/>
            <w:vAlign w:val="center"/>
          </w:tcPr>
          <w:p>
            <w:r>
              <w:rPr>
                <w:sz w:val="16"/>
              </w:rPr>
              <w:t>-0.007</w:t>
            </w:r>
          </w:p>
        </w:tc>
        <w:tc>
          <w:tcPr>
            <w:tcW w:type="dxa" w:w="1083"/>
            <w:vAlign w:val="center"/>
          </w:tcPr>
          <w:p>
            <w:r>
              <w:rPr>
                <w:sz w:val="16"/>
              </w:rPr>
              <w:t>0.035</w:t>
            </w:r>
          </w:p>
        </w:tc>
        <w:tc>
          <w:tcPr>
            <w:tcW w:type="dxa" w:w="1083"/>
            <w:vAlign w:val="center"/>
          </w:tcPr>
          <w:p>
            <w:r>
              <w:rPr>
                <w:sz w:val="16"/>
              </w:rPr>
              <w:t>0.015 to 0.618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Q²</w:t>
            </w:r>
          </w:p>
        </w:tc>
        <w:tc>
          <w:tcPr>
            <w:tcW w:type="dxa" w:w="1083"/>
            <w:vAlign w:val="center"/>
          </w:tcPr>
          <w:p>
            <w:r>
              <w:rPr>
                <w:sz w:val="16"/>
              </w:rPr>
              <w:t>-0.070</w:t>
            </w:r>
          </w:p>
        </w:tc>
        <w:tc>
          <w:tcPr>
            <w:tcW w:type="dxa" w:w="1083"/>
            <w:vAlign w:val="center"/>
          </w:tcPr>
          <w:p>
            <w:r>
              <w:rPr>
                <w:sz w:val="16"/>
              </w:rPr>
              <w:t>-0.011</w:t>
            </w:r>
          </w:p>
        </w:tc>
        <w:tc>
          <w:tcPr>
            <w:tcW w:type="dxa" w:w="1083"/>
            <w:vAlign w:val="center"/>
          </w:tcPr>
          <w:p>
            <w:r>
              <w:rPr>
                <w:sz w:val="16"/>
              </w:rPr>
              <w:t>0.058</w:t>
            </w:r>
          </w:p>
        </w:tc>
        <w:tc>
          <w:tcPr>
            <w:tcW w:type="dxa" w:w="1083"/>
            <w:vAlign w:val="center"/>
          </w:tcPr>
          <w:p>
            <w:r>
              <w:rPr>
                <w:sz w:val="16"/>
              </w:rPr>
              <w:t>0.020 to 0.103</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Q²</w:t>
            </w:r>
          </w:p>
        </w:tc>
        <w:tc>
          <w:tcPr>
            <w:tcW w:type="dxa" w:w="1083"/>
            <w:vAlign w:val="center"/>
          </w:tcPr>
          <w:p>
            <w:r>
              <w:rPr>
                <w:sz w:val="16"/>
              </w:rPr>
              <w:t>-0.118</w:t>
            </w:r>
          </w:p>
        </w:tc>
        <w:tc>
          <w:tcPr>
            <w:tcW w:type="dxa" w:w="1083"/>
            <w:vAlign w:val="center"/>
          </w:tcPr>
          <w:p>
            <w:r>
              <w:rPr>
                <w:sz w:val="16"/>
              </w:rPr>
              <w:t>-0.030</w:t>
            </w:r>
          </w:p>
        </w:tc>
        <w:tc>
          <w:tcPr>
            <w:tcW w:type="dxa" w:w="1083"/>
            <w:vAlign w:val="center"/>
          </w:tcPr>
          <w:p>
            <w:r>
              <w:rPr>
                <w:sz w:val="16"/>
              </w:rPr>
              <w:t>0.088</w:t>
            </w:r>
          </w:p>
        </w:tc>
        <w:tc>
          <w:tcPr>
            <w:tcW w:type="dxa" w:w="1083"/>
            <w:vAlign w:val="center"/>
          </w:tcPr>
          <w:p>
            <w:r>
              <w:rPr>
                <w:sz w:val="16"/>
              </w:rPr>
              <w:t>0.013 to 0.177</w:t>
            </w:r>
          </w:p>
        </w:tc>
        <w:tc>
          <w:tcPr>
            <w:tcW w:type="dxa" w:w="1083"/>
            <w:vAlign w:val="center"/>
          </w:tcPr>
          <w:p>
            <w:r>
              <w:rPr>
                <w:sz w:val="16"/>
              </w:rPr>
              <w:t>ridge</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Q²</w:t>
            </w:r>
          </w:p>
        </w:tc>
        <w:tc>
          <w:tcPr>
            <w:tcW w:type="dxa" w:w="1083"/>
            <w:vAlign w:val="center"/>
          </w:tcPr>
          <w:p>
            <w:r>
              <w:rPr>
                <w:sz w:val="16"/>
              </w:rPr>
              <w:t>-0.343</w:t>
            </w:r>
          </w:p>
        </w:tc>
        <w:tc>
          <w:tcPr>
            <w:tcW w:type="dxa" w:w="1083"/>
            <w:vAlign w:val="center"/>
          </w:tcPr>
          <w:p>
            <w:r>
              <w:rPr>
                <w:sz w:val="16"/>
              </w:rPr>
              <w:t>-0.063</w:t>
            </w:r>
          </w:p>
        </w:tc>
        <w:tc>
          <w:tcPr>
            <w:tcW w:type="dxa" w:w="1083"/>
            <w:vAlign w:val="center"/>
          </w:tcPr>
          <w:p>
            <w:r>
              <w:rPr>
                <w:sz w:val="16"/>
              </w:rPr>
              <w:t>0.280</w:t>
            </w:r>
          </w:p>
        </w:tc>
        <w:tc>
          <w:tcPr>
            <w:tcW w:type="dxa" w:w="1083"/>
            <w:vAlign w:val="center"/>
          </w:tcPr>
          <w:p>
            <w:r>
              <w:rPr>
                <w:sz w:val="16"/>
              </w:rPr>
              <w:t>0.086 to 1.418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Q²</w:t>
            </w:r>
          </w:p>
        </w:tc>
        <w:tc>
          <w:tcPr>
            <w:tcW w:type="dxa" w:w="1083"/>
            <w:vAlign w:val="center"/>
          </w:tcPr>
          <w:p>
            <w:r>
              <w:rPr>
                <w:sz w:val="16"/>
              </w:rPr>
              <w:t>-0.348</w:t>
            </w:r>
          </w:p>
        </w:tc>
        <w:tc>
          <w:tcPr>
            <w:tcW w:type="dxa" w:w="1083"/>
            <w:vAlign w:val="center"/>
          </w:tcPr>
          <w:p>
            <w:r>
              <w:rPr>
                <w:sz w:val="16"/>
              </w:rPr>
              <w:t>-0.059</w:t>
            </w:r>
          </w:p>
        </w:tc>
        <w:tc>
          <w:tcPr>
            <w:tcW w:type="dxa" w:w="1083"/>
            <w:vAlign w:val="center"/>
          </w:tcPr>
          <w:p>
            <w:r>
              <w:rPr>
                <w:sz w:val="16"/>
              </w:rPr>
              <w:t>0.289</w:t>
            </w:r>
          </w:p>
        </w:tc>
        <w:tc>
          <w:tcPr>
            <w:tcW w:type="dxa" w:w="1083"/>
            <w:vAlign w:val="center"/>
          </w:tcPr>
          <w:p>
            <w:r>
              <w:rPr>
                <w:sz w:val="16"/>
              </w:rPr>
              <w:t>0.123 to 0.480</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Q²</w:t>
            </w:r>
          </w:p>
        </w:tc>
        <w:tc>
          <w:tcPr>
            <w:tcW w:type="dxa" w:w="1083"/>
            <w:vAlign w:val="center"/>
          </w:tcPr>
          <w:p>
            <w:r>
              <w:rPr>
                <w:sz w:val="16"/>
              </w:rPr>
              <w:t>-0.394</w:t>
            </w:r>
          </w:p>
        </w:tc>
        <w:tc>
          <w:tcPr>
            <w:tcW w:type="dxa" w:w="1083"/>
            <w:vAlign w:val="center"/>
          </w:tcPr>
          <w:p>
            <w:r>
              <w:rPr>
                <w:sz w:val="16"/>
              </w:rPr>
              <w:t>-0.073</w:t>
            </w:r>
          </w:p>
        </w:tc>
        <w:tc>
          <w:tcPr>
            <w:tcW w:type="dxa" w:w="1083"/>
            <w:vAlign w:val="center"/>
          </w:tcPr>
          <w:p>
            <w:r>
              <w:rPr>
                <w:sz w:val="16"/>
              </w:rPr>
              <w:t>0.321</w:t>
            </w:r>
          </w:p>
        </w:tc>
        <w:tc>
          <w:tcPr>
            <w:tcW w:type="dxa" w:w="1083"/>
            <w:vAlign w:val="center"/>
          </w:tcPr>
          <w:p>
            <w:r>
              <w:rPr>
                <w:sz w:val="16"/>
              </w:rPr>
              <w:t>0.070 to 0.896</w:t>
            </w:r>
          </w:p>
        </w:tc>
        <w:tc>
          <w:tcPr>
            <w:tcW w:type="dxa" w:w="1083"/>
            <w:vAlign w:val="center"/>
          </w:tcPr>
          <w:p>
            <w:r>
              <w:rPr>
                <w:sz w:val="16"/>
              </w:rPr>
              <w:t>ridge</w:t>
            </w:r>
          </w:p>
        </w:tc>
      </w:tr>
    </w:tbl>
    <w:p/>
    <w:p>
      <w:pPr>
        <w:pStyle w:val="Caption"/>
      </w:pPr>
      <w:r>
        <w:t>Panel C. Target-level secondary metric; binary balanced accuracy uses operating thresholds selected identically for both methods.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BA</w:t>
            </w:r>
          </w:p>
        </w:tc>
        <w:tc>
          <w:tcPr>
            <w:tcW w:type="dxa" w:w="1083"/>
            <w:vAlign w:val="center"/>
          </w:tcPr>
          <w:p>
            <w:r>
              <w:rPr>
                <w:sz w:val="16"/>
              </w:rPr>
              <w:t>0.820</w:t>
            </w:r>
          </w:p>
        </w:tc>
        <w:tc>
          <w:tcPr>
            <w:tcW w:type="dxa" w:w="1083"/>
            <w:vAlign w:val="center"/>
          </w:tcPr>
          <w:p>
            <w:r>
              <w:rPr>
                <w:sz w:val="16"/>
              </w:rPr>
              <w:t>0.809</w:t>
            </w:r>
          </w:p>
        </w:tc>
        <w:tc>
          <w:tcPr>
            <w:tcW w:type="dxa" w:w="1083"/>
            <w:vAlign w:val="center"/>
          </w:tcPr>
          <w:p>
            <w:r>
              <w:rPr>
                <w:sz w:val="16"/>
              </w:rPr>
              <w:t>-0.011</w:t>
            </w:r>
          </w:p>
        </w:tc>
        <w:tc>
          <w:tcPr>
            <w:tcW w:type="dxa" w:w="1083"/>
            <w:vAlign w:val="center"/>
          </w:tcPr>
          <w:p>
            <w:r>
              <w:rPr>
                <w:sz w:val="16"/>
              </w:rPr>
              <w:t>-0.042 to 0.020</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BA</w:t>
            </w:r>
          </w:p>
        </w:tc>
        <w:tc>
          <w:tcPr>
            <w:tcW w:type="dxa" w:w="1083"/>
            <w:vAlign w:val="center"/>
          </w:tcPr>
          <w:p>
            <w:r>
              <w:rPr>
                <w:sz w:val="16"/>
              </w:rPr>
              <w:t>0.766</w:t>
            </w:r>
          </w:p>
        </w:tc>
        <w:tc>
          <w:tcPr>
            <w:tcW w:type="dxa" w:w="1083"/>
            <w:vAlign w:val="center"/>
          </w:tcPr>
          <w:p>
            <w:r>
              <w:rPr>
                <w:sz w:val="16"/>
              </w:rPr>
              <w:t>0.772</w:t>
            </w:r>
          </w:p>
        </w:tc>
        <w:tc>
          <w:tcPr>
            <w:tcW w:type="dxa" w:w="1083"/>
            <w:vAlign w:val="center"/>
          </w:tcPr>
          <w:p>
            <w:r>
              <w:rPr>
                <w:sz w:val="16"/>
              </w:rPr>
              <w:t>0.006</w:t>
            </w:r>
          </w:p>
        </w:tc>
        <w:tc>
          <w:tcPr>
            <w:tcW w:type="dxa" w:w="1083"/>
            <w:vAlign w:val="center"/>
          </w:tcPr>
          <w:p>
            <w:r>
              <w:rPr>
                <w:sz w:val="16"/>
              </w:rPr>
              <w:t>-0.017 to 0.031</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BA</w:t>
            </w:r>
          </w:p>
        </w:tc>
        <w:tc>
          <w:tcPr>
            <w:tcW w:type="dxa" w:w="1083"/>
            <w:vAlign w:val="center"/>
          </w:tcPr>
          <w:p>
            <w:r>
              <w:rPr>
                <w:sz w:val="16"/>
              </w:rPr>
              <w:t>0.716</w:t>
            </w:r>
          </w:p>
        </w:tc>
        <w:tc>
          <w:tcPr>
            <w:tcW w:type="dxa" w:w="1083"/>
            <w:vAlign w:val="center"/>
          </w:tcPr>
          <w:p>
            <w:r>
              <w:rPr>
                <w:sz w:val="16"/>
              </w:rPr>
              <w:t>0.793</w:t>
            </w:r>
          </w:p>
        </w:tc>
        <w:tc>
          <w:tcPr>
            <w:tcW w:type="dxa" w:w="1083"/>
            <w:vAlign w:val="center"/>
          </w:tcPr>
          <w:p>
            <w:r>
              <w:rPr>
                <w:sz w:val="16"/>
              </w:rPr>
              <w:t>0.077</w:t>
            </w:r>
          </w:p>
        </w:tc>
        <w:tc>
          <w:tcPr>
            <w:tcW w:type="dxa" w:w="1083"/>
            <w:vAlign w:val="center"/>
          </w:tcPr>
          <w:p>
            <w:r>
              <w:rPr>
                <w:sz w:val="16"/>
              </w:rPr>
              <w:t>0.028 to 0.129</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BA</w:t>
            </w:r>
          </w:p>
        </w:tc>
        <w:tc>
          <w:tcPr>
            <w:tcW w:type="dxa" w:w="1083"/>
            <w:vAlign w:val="center"/>
          </w:tcPr>
          <w:p>
            <w:r>
              <w:rPr>
                <w:sz w:val="16"/>
              </w:rPr>
              <w:t>0.698</w:t>
            </w:r>
          </w:p>
        </w:tc>
        <w:tc>
          <w:tcPr>
            <w:tcW w:type="dxa" w:w="1083"/>
            <w:vAlign w:val="center"/>
          </w:tcPr>
          <w:p>
            <w:r>
              <w:rPr>
                <w:sz w:val="16"/>
              </w:rPr>
              <w:t>0.706</w:t>
            </w:r>
          </w:p>
        </w:tc>
        <w:tc>
          <w:tcPr>
            <w:tcW w:type="dxa" w:w="1083"/>
            <w:vAlign w:val="center"/>
          </w:tcPr>
          <w:p>
            <w:r>
              <w:rPr>
                <w:sz w:val="16"/>
              </w:rPr>
              <w:t>0.009</w:t>
            </w:r>
          </w:p>
        </w:tc>
        <w:tc>
          <w:tcPr>
            <w:tcW w:type="dxa" w:w="1083"/>
            <w:vAlign w:val="center"/>
          </w:tcPr>
          <w:p>
            <w:r>
              <w:rPr>
                <w:sz w:val="16"/>
              </w:rPr>
              <w:t>-0.003 to 0.021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BA</w:t>
            </w:r>
          </w:p>
        </w:tc>
        <w:tc>
          <w:tcPr>
            <w:tcW w:type="dxa" w:w="1083"/>
            <w:vAlign w:val="center"/>
          </w:tcPr>
          <w:p>
            <w:r>
              <w:rPr>
                <w:sz w:val="16"/>
              </w:rPr>
              <w:t>0.676</w:t>
            </w:r>
          </w:p>
        </w:tc>
        <w:tc>
          <w:tcPr>
            <w:tcW w:type="dxa" w:w="1083"/>
            <w:vAlign w:val="center"/>
          </w:tcPr>
          <w:p>
            <w:r>
              <w:rPr>
                <w:sz w:val="16"/>
              </w:rPr>
              <w:t>0.685</w:t>
            </w:r>
          </w:p>
        </w:tc>
        <w:tc>
          <w:tcPr>
            <w:tcW w:type="dxa" w:w="1083"/>
            <w:vAlign w:val="center"/>
          </w:tcPr>
          <w:p>
            <w:r>
              <w:rPr>
                <w:sz w:val="16"/>
              </w:rPr>
              <w:t>0.010</w:t>
            </w:r>
          </w:p>
        </w:tc>
        <w:tc>
          <w:tcPr>
            <w:tcW w:type="dxa" w:w="1083"/>
            <w:vAlign w:val="center"/>
          </w:tcPr>
          <w:p>
            <w:r>
              <w:rPr>
                <w:sz w:val="16"/>
              </w:rPr>
              <w:t>-0.015 to 0.035</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BA</w:t>
            </w:r>
          </w:p>
        </w:tc>
        <w:tc>
          <w:tcPr>
            <w:tcW w:type="dxa" w:w="1083"/>
            <w:vAlign w:val="center"/>
          </w:tcPr>
          <w:p>
            <w:r>
              <w:rPr>
                <w:sz w:val="16"/>
              </w:rPr>
              <w:t>0.673</w:t>
            </w:r>
          </w:p>
        </w:tc>
        <w:tc>
          <w:tcPr>
            <w:tcW w:type="dxa" w:w="1083"/>
            <w:vAlign w:val="center"/>
          </w:tcPr>
          <w:p>
            <w:r>
              <w:rPr>
                <w:sz w:val="16"/>
              </w:rPr>
              <w:t>0.682</w:t>
            </w:r>
          </w:p>
        </w:tc>
        <w:tc>
          <w:tcPr>
            <w:tcW w:type="dxa" w:w="1083"/>
            <w:vAlign w:val="center"/>
          </w:tcPr>
          <w:p>
            <w:r>
              <w:rPr>
                <w:sz w:val="16"/>
              </w:rPr>
              <w:t>0.009</w:t>
            </w:r>
          </w:p>
        </w:tc>
        <w:tc>
          <w:tcPr>
            <w:tcW w:type="dxa" w:w="1083"/>
            <w:vAlign w:val="center"/>
          </w:tcPr>
          <w:p>
            <w:r>
              <w:rPr>
                <w:sz w:val="16"/>
              </w:rPr>
              <w:t>-0.014 to 0.030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BA</w:t>
            </w:r>
          </w:p>
        </w:tc>
        <w:tc>
          <w:tcPr>
            <w:tcW w:type="dxa" w:w="1083"/>
            <w:vAlign w:val="center"/>
          </w:tcPr>
          <w:p>
            <w:r>
              <w:rPr>
                <w:sz w:val="16"/>
              </w:rPr>
              <w:t>0.669</w:t>
            </w:r>
          </w:p>
        </w:tc>
        <w:tc>
          <w:tcPr>
            <w:tcW w:type="dxa" w:w="1083"/>
            <w:vAlign w:val="center"/>
          </w:tcPr>
          <w:p>
            <w:r>
              <w:rPr>
                <w:sz w:val="16"/>
              </w:rPr>
              <w:t>0.677</w:t>
            </w:r>
          </w:p>
        </w:tc>
        <w:tc>
          <w:tcPr>
            <w:tcW w:type="dxa" w:w="1083"/>
            <w:vAlign w:val="center"/>
          </w:tcPr>
          <w:p>
            <w:r>
              <w:rPr>
                <w:sz w:val="16"/>
              </w:rPr>
              <w:t>0.008</w:t>
            </w:r>
          </w:p>
        </w:tc>
        <w:tc>
          <w:tcPr>
            <w:tcW w:type="dxa" w:w="1083"/>
            <w:vAlign w:val="center"/>
          </w:tcPr>
          <w:p>
            <w:r>
              <w:rPr>
                <w:sz w:val="16"/>
              </w:rPr>
              <w:t>-0.008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BA</w:t>
            </w:r>
          </w:p>
        </w:tc>
        <w:tc>
          <w:tcPr>
            <w:tcW w:type="dxa" w:w="1083"/>
            <w:vAlign w:val="center"/>
          </w:tcPr>
          <w:p>
            <w:r>
              <w:rPr>
                <w:sz w:val="16"/>
              </w:rPr>
              <w:t>0.640</w:t>
            </w:r>
          </w:p>
        </w:tc>
        <w:tc>
          <w:tcPr>
            <w:tcW w:type="dxa" w:w="1083"/>
            <w:vAlign w:val="center"/>
          </w:tcPr>
          <w:p>
            <w:r>
              <w:rPr>
                <w:sz w:val="16"/>
              </w:rPr>
              <w:t>0.633</w:t>
            </w:r>
          </w:p>
        </w:tc>
        <w:tc>
          <w:tcPr>
            <w:tcW w:type="dxa" w:w="1083"/>
            <w:vAlign w:val="center"/>
          </w:tcPr>
          <w:p>
            <w:r>
              <w:rPr>
                <w:sz w:val="16"/>
              </w:rPr>
              <w:t>-0.007</w:t>
            </w:r>
          </w:p>
        </w:tc>
        <w:tc>
          <w:tcPr>
            <w:tcW w:type="dxa" w:w="1083"/>
            <w:vAlign w:val="center"/>
          </w:tcPr>
          <w:p>
            <w:r>
              <w:rPr>
                <w:sz w:val="16"/>
              </w:rPr>
              <w:t>-0.034 to 0.020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BA</w:t>
            </w:r>
          </w:p>
        </w:tc>
        <w:tc>
          <w:tcPr>
            <w:tcW w:type="dxa" w:w="1083"/>
            <w:vAlign w:val="center"/>
          </w:tcPr>
          <w:p>
            <w:r>
              <w:rPr>
                <w:sz w:val="16"/>
              </w:rPr>
              <w:t>0.621</w:t>
            </w:r>
          </w:p>
        </w:tc>
        <w:tc>
          <w:tcPr>
            <w:tcW w:type="dxa" w:w="1083"/>
            <w:vAlign w:val="center"/>
          </w:tcPr>
          <w:p>
            <w:r>
              <w:rPr>
                <w:sz w:val="16"/>
              </w:rPr>
              <w:t>0.631</w:t>
            </w:r>
          </w:p>
        </w:tc>
        <w:tc>
          <w:tcPr>
            <w:tcW w:type="dxa" w:w="1083"/>
            <w:vAlign w:val="center"/>
          </w:tcPr>
          <w:p>
            <w:r>
              <w:rPr>
                <w:sz w:val="16"/>
              </w:rPr>
              <w:t>0.009</w:t>
            </w:r>
          </w:p>
        </w:tc>
        <w:tc>
          <w:tcPr>
            <w:tcW w:type="dxa" w:w="1083"/>
            <w:vAlign w:val="center"/>
          </w:tcPr>
          <w:p>
            <w:r>
              <w:rPr>
                <w:sz w:val="16"/>
              </w:rPr>
              <w:t>-0.026 to 0.044</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BA</w:t>
            </w:r>
          </w:p>
        </w:tc>
        <w:tc>
          <w:tcPr>
            <w:tcW w:type="dxa" w:w="1083"/>
            <w:vAlign w:val="center"/>
          </w:tcPr>
          <w:p>
            <w:r>
              <w:rPr>
                <w:sz w:val="16"/>
              </w:rPr>
              <w:t>0.636</w:t>
            </w:r>
          </w:p>
        </w:tc>
        <w:tc>
          <w:tcPr>
            <w:tcW w:type="dxa" w:w="1083"/>
            <w:vAlign w:val="center"/>
          </w:tcPr>
          <w:p>
            <w:r>
              <w:rPr>
                <w:sz w:val="16"/>
              </w:rPr>
              <w:t>0.671</w:t>
            </w:r>
          </w:p>
        </w:tc>
        <w:tc>
          <w:tcPr>
            <w:tcW w:type="dxa" w:w="1083"/>
            <w:vAlign w:val="center"/>
          </w:tcPr>
          <w:p>
            <w:r>
              <w:rPr>
                <w:sz w:val="16"/>
              </w:rPr>
              <w:t>0.035</w:t>
            </w:r>
          </w:p>
        </w:tc>
        <w:tc>
          <w:tcPr>
            <w:tcW w:type="dxa" w:w="1083"/>
            <w:vAlign w:val="center"/>
          </w:tcPr>
          <w:p>
            <w:r>
              <w:rPr>
                <w:sz w:val="16"/>
              </w:rPr>
              <w:t>0.015 to 0.056</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BA</w:t>
            </w:r>
          </w:p>
        </w:tc>
        <w:tc>
          <w:tcPr>
            <w:tcW w:type="dxa" w:w="1083"/>
            <w:vAlign w:val="center"/>
          </w:tcPr>
          <w:p>
            <w:r>
              <w:rPr>
                <w:sz w:val="16"/>
              </w:rPr>
              <w:t>0.643</w:t>
            </w:r>
          </w:p>
        </w:tc>
        <w:tc>
          <w:tcPr>
            <w:tcW w:type="dxa" w:w="1083"/>
            <w:vAlign w:val="center"/>
          </w:tcPr>
          <w:p>
            <w:r>
              <w:rPr>
                <w:sz w:val="16"/>
              </w:rPr>
              <w:t>0.655</w:t>
            </w:r>
          </w:p>
        </w:tc>
        <w:tc>
          <w:tcPr>
            <w:tcW w:type="dxa" w:w="1083"/>
            <w:vAlign w:val="center"/>
          </w:tcPr>
          <w:p>
            <w:r>
              <w:rPr>
                <w:sz w:val="16"/>
              </w:rPr>
              <w:t>0.012</w:t>
            </w:r>
          </w:p>
        </w:tc>
        <w:tc>
          <w:tcPr>
            <w:tcW w:type="dxa" w:w="1083"/>
            <w:vAlign w:val="center"/>
          </w:tcPr>
          <w:p>
            <w:r>
              <w:rPr>
                <w:sz w:val="16"/>
              </w:rPr>
              <w:t>-0.022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BA</w:t>
            </w:r>
          </w:p>
        </w:tc>
        <w:tc>
          <w:tcPr>
            <w:tcW w:type="dxa" w:w="1083"/>
            <w:vAlign w:val="center"/>
          </w:tcPr>
          <w:p>
            <w:r>
              <w:rPr>
                <w:sz w:val="16"/>
              </w:rPr>
              <w:t>0.612</w:t>
            </w:r>
          </w:p>
        </w:tc>
        <w:tc>
          <w:tcPr>
            <w:tcW w:type="dxa" w:w="1083"/>
            <w:vAlign w:val="center"/>
          </w:tcPr>
          <w:p>
            <w:r>
              <w:rPr>
                <w:sz w:val="16"/>
              </w:rPr>
              <w:t>0.619</w:t>
            </w:r>
          </w:p>
        </w:tc>
        <w:tc>
          <w:tcPr>
            <w:tcW w:type="dxa" w:w="1083"/>
            <w:vAlign w:val="center"/>
          </w:tcPr>
          <w:p>
            <w:r>
              <w:rPr>
                <w:sz w:val="16"/>
              </w:rPr>
              <w:t>0.007</w:t>
            </w:r>
          </w:p>
        </w:tc>
        <w:tc>
          <w:tcPr>
            <w:tcW w:type="dxa" w:w="1083"/>
            <w:vAlign w:val="center"/>
          </w:tcPr>
          <w:p>
            <w:r>
              <w:rPr>
                <w:sz w:val="16"/>
              </w:rPr>
              <w:t>-0.014 to 0.028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BA</w:t>
            </w:r>
          </w:p>
        </w:tc>
        <w:tc>
          <w:tcPr>
            <w:tcW w:type="dxa" w:w="1083"/>
            <w:vAlign w:val="center"/>
          </w:tcPr>
          <w:p>
            <w:r>
              <w:rPr>
                <w:sz w:val="16"/>
              </w:rPr>
              <w:t>0.625</w:t>
            </w:r>
          </w:p>
        </w:tc>
        <w:tc>
          <w:tcPr>
            <w:tcW w:type="dxa" w:w="1083"/>
            <w:vAlign w:val="center"/>
          </w:tcPr>
          <w:p>
            <w:r>
              <w:rPr>
                <w:sz w:val="16"/>
              </w:rPr>
              <w:t>0.612</w:t>
            </w:r>
          </w:p>
        </w:tc>
        <w:tc>
          <w:tcPr>
            <w:tcW w:type="dxa" w:w="1083"/>
            <w:vAlign w:val="center"/>
          </w:tcPr>
          <w:p>
            <w:r>
              <w:rPr>
                <w:sz w:val="16"/>
              </w:rPr>
              <w:t>-0.014</w:t>
            </w:r>
          </w:p>
        </w:tc>
        <w:tc>
          <w:tcPr>
            <w:tcW w:type="dxa" w:w="1083"/>
            <w:vAlign w:val="center"/>
          </w:tcPr>
          <w:p>
            <w:r>
              <w:rPr>
                <w:sz w:val="16"/>
              </w:rPr>
              <w:t>-0.051 to 0.024</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0.621</w:t>
            </w:r>
          </w:p>
        </w:tc>
        <w:tc>
          <w:tcPr>
            <w:tcW w:type="dxa" w:w="1083"/>
            <w:vAlign w:val="center"/>
          </w:tcPr>
          <w:p>
            <w:r>
              <w:rPr>
                <w:sz w:val="16"/>
              </w:rPr>
              <w:t>0.016</w:t>
            </w:r>
          </w:p>
        </w:tc>
        <w:tc>
          <w:tcPr>
            <w:tcW w:type="dxa" w:w="1083"/>
            <w:vAlign w:val="center"/>
          </w:tcPr>
          <w:p>
            <w:r>
              <w:rPr>
                <w:sz w:val="16"/>
              </w:rPr>
              <w:t>-0.008 to 0.039</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0.642</w:t>
            </w:r>
          </w:p>
        </w:tc>
        <w:tc>
          <w:tcPr>
            <w:tcW w:type="dxa" w:w="1083"/>
            <w:vAlign w:val="center"/>
          </w:tcPr>
          <w:p>
            <w:r>
              <w:rPr>
                <w:sz w:val="16"/>
              </w:rPr>
              <w:t>0.038</w:t>
            </w:r>
          </w:p>
        </w:tc>
        <w:tc>
          <w:tcPr>
            <w:tcW w:type="dxa" w:w="1083"/>
            <w:vAlign w:val="center"/>
          </w:tcPr>
          <w:p>
            <w:r>
              <w:rPr>
                <w:sz w:val="16"/>
              </w:rPr>
              <w:t>0.013 to 0.061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BA</w:t>
            </w:r>
          </w:p>
        </w:tc>
        <w:tc>
          <w:tcPr>
            <w:tcW w:type="dxa" w:w="1083"/>
            <w:vAlign w:val="center"/>
          </w:tcPr>
          <w:p>
            <w:r>
              <w:rPr>
                <w:sz w:val="16"/>
              </w:rPr>
              <w:t>0.590</w:t>
            </w:r>
          </w:p>
        </w:tc>
        <w:tc>
          <w:tcPr>
            <w:tcW w:type="dxa" w:w="1083"/>
            <w:vAlign w:val="center"/>
          </w:tcPr>
          <w:p>
            <w:r>
              <w:rPr>
                <w:sz w:val="16"/>
              </w:rPr>
              <w:t>0.617</w:t>
            </w:r>
          </w:p>
        </w:tc>
        <w:tc>
          <w:tcPr>
            <w:tcW w:type="dxa" w:w="1083"/>
            <w:vAlign w:val="center"/>
          </w:tcPr>
          <w:p>
            <w:r>
              <w:rPr>
                <w:sz w:val="16"/>
              </w:rPr>
              <w:t>0.027</w:t>
            </w:r>
          </w:p>
        </w:tc>
        <w:tc>
          <w:tcPr>
            <w:tcW w:type="dxa" w:w="1083"/>
            <w:vAlign w:val="center"/>
          </w:tcPr>
          <w:p>
            <w:r>
              <w:rPr>
                <w:sz w:val="16"/>
              </w:rPr>
              <w:t>-0.006 to 0.061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BA</w:t>
            </w:r>
          </w:p>
        </w:tc>
        <w:tc>
          <w:tcPr>
            <w:tcW w:type="dxa" w:w="1083"/>
            <w:vAlign w:val="center"/>
          </w:tcPr>
          <w:p>
            <w:r>
              <w:rPr>
                <w:sz w:val="16"/>
              </w:rPr>
              <w:t>0.578</w:t>
            </w:r>
          </w:p>
        </w:tc>
        <w:tc>
          <w:tcPr>
            <w:tcW w:type="dxa" w:w="1083"/>
            <w:vAlign w:val="center"/>
          </w:tcPr>
          <w:p>
            <w:r>
              <w:rPr>
                <w:sz w:val="16"/>
              </w:rPr>
              <w:t>0.614</w:t>
            </w:r>
          </w:p>
        </w:tc>
        <w:tc>
          <w:tcPr>
            <w:tcW w:type="dxa" w:w="1083"/>
            <w:vAlign w:val="center"/>
          </w:tcPr>
          <w:p>
            <w:r>
              <w:rPr>
                <w:sz w:val="16"/>
              </w:rPr>
              <w:t>0.036</w:t>
            </w:r>
          </w:p>
        </w:tc>
        <w:tc>
          <w:tcPr>
            <w:tcW w:type="dxa" w:w="1083"/>
            <w:vAlign w:val="center"/>
          </w:tcPr>
          <w:p>
            <w:r>
              <w:rPr>
                <w:sz w:val="16"/>
              </w:rPr>
              <w:t>-0.009 to 0.077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BA</w:t>
            </w:r>
          </w:p>
        </w:tc>
        <w:tc>
          <w:tcPr>
            <w:tcW w:type="dxa" w:w="1083"/>
            <w:vAlign w:val="center"/>
          </w:tcPr>
          <w:p>
            <w:r>
              <w:rPr>
                <w:sz w:val="16"/>
              </w:rPr>
              <w:t>0.594</w:t>
            </w:r>
          </w:p>
        </w:tc>
        <w:tc>
          <w:tcPr>
            <w:tcW w:type="dxa" w:w="1083"/>
            <w:vAlign w:val="center"/>
          </w:tcPr>
          <w:p>
            <w:r>
              <w:rPr>
                <w:sz w:val="16"/>
              </w:rPr>
              <w:t>0.616</w:t>
            </w:r>
          </w:p>
        </w:tc>
        <w:tc>
          <w:tcPr>
            <w:tcW w:type="dxa" w:w="1083"/>
            <w:vAlign w:val="center"/>
          </w:tcPr>
          <w:p>
            <w:r>
              <w:rPr>
                <w:sz w:val="16"/>
              </w:rPr>
              <w:t>0.023</w:t>
            </w:r>
          </w:p>
        </w:tc>
        <w:tc>
          <w:tcPr>
            <w:tcW w:type="dxa" w:w="1083"/>
            <w:vAlign w:val="center"/>
          </w:tcPr>
          <w:p>
            <w:r>
              <w:rPr>
                <w:sz w:val="16"/>
              </w:rPr>
              <w:t>-0.018 to 0.061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BA</w:t>
            </w:r>
          </w:p>
        </w:tc>
        <w:tc>
          <w:tcPr>
            <w:tcW w:type="dxa" w:w="1083"/>
            <w:vAlign w:val="center"/>
          </w:tcPr>
          <w:p>
            <w:r>
              <w:rPr>
                <w:sz w:val="16"/>
              </w:rPr>
              <w:t>0.616</w:t>
            </w:r>
          </w:p>
        </w:tc>
        <w:tc>
          <w:tcPr>
            <w:tcW w:type="dxa" w:w="1083"/>
            <w:vAlign w:val="center"/>
          </w:tcPr>
          <w:p>
            <w:r>
              <w:rPr>
                <w:sz w:val="16"/>
              </w:rPr>
              <w:t>0.620</w:t>
            </w:r>
          </w:p>
        </w:tc>
        <w:tc>
          <w:tcPr>
            <w:tcW w:type="dxa" w:w="1083"/>
            <w:vAlign w:val="center"/>
          </w:tcPr>
          <w:p>
            <w:r>
              <w:rPr>
                <w:sz w:val="16"/>
              </w:rPr>
              <w:t>0.004</w:t>
            </w:r>
          </w:p>
        </w:tc>
        <w:tc>
          <w:tcPr>
            <w:tcW w:type="dxa" w:w="1083"/>
            <w:vAlign w:val="center"/>
          </w:tcPr>
          <w:p>
            <w:r>
              <w:rPr>
                <w:sz w:val="16"/>
              </w:rPr>
              <w:t>-0.021 to 0.030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BA</w:t>
            </w:r>
          </w:p>
        </w:tc>
        <w:tc>
          <w:tcPr>
            <w:tcW w:type="dxa" w:w="1083"/>
            <w:vAlign w:val="center"/>
          </w:tcPr>
          <w:p>
            <w:r>
              <w:rPr>
                <w:sz w:val="16"/>
              </w:rPr>
              <w:t>0.589</w:t>
            </w:r>
          </w:p>
        </w:tc>
        <w:tc>
          <w:tcPr>
            <w:tcW w:type="dxa" w:w="1083"/>
            <w:vAlign w:val="center"/>
          </w:tcPr>
          <w:p>
            <w:r>
              <w:rPr>
                <w:sz w:val="16"/>
              </w:rPr>
              <w:t>0.569</w:t>
            </w:r>
          </w:p>
        </w:tc>
        <w:tc>
          <w:tcPr>
            <w:tcW w:type="dxa" w:w="1083"/>
            <w:vAlign w:val="center"/>
          </w:tcPr>
          <w:p>
            <w:r>
              <w:rPr>
                <w:sz w:val="16"/>
              </w:rPr>
              <w:t>-0.020</w:t>
            </w:r>
          </w:p>
        </w:tc>
        <w:tc>
          <w:tcPr>
            <w:tcW w:type="dxa" w:w="1083"/>
            <w:vAlign w:val="center"/>
          </w:tcPr>
          <w:p>
            <w:r>
              <w:rPr>
                <w:sz w:val="16"/>
              </w:rPr>
              <w:t>-0.063 to 0.027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BA</w:t>
            </w:r>
          </w:p>
        </w:tc>
        <w:tc>
          <w:tcPr>
            <w:tcW w:type="dxa" w:w="1083"/>
            <w:vAlign w:val="center"/>
          </w:tcPr>
          <w:p>
            <w:r>
              <w:rPr>
                <w:sz w:val="16"/>
              </w:rPr>
              <w:t>0.572</w:t>
            </w:r>
          </w:p>
        </w:tc>
        <w:tc>
          <w:tcPr>
            <w:tcW w:type="dxa" w:w="1083"/>
            <w:vAlign w:val="center"/>
          </w:tcPr>
          <w:p>
            <w:r>
              <w:rPr>
                <w:sz w:val="16"/>
              </w:rPr>
              <w:t>0.584</w:t>
            </w:r>
          </w:p>
        </w:tc>
        <w:tc>
          <w:tcPr>
            <w:tcW w:type="dxa" w:w="1083"/>
            <w:vAlign w:val="center"/>
          </w:tcPr>
          <w:p>
            <w:r>
              <w:rPr>
                <w:sz w:val="16"/>
              </w:rPr>
              <w:t>0.012</w:t>
            </w:r>
          </w:p>
        </w:tc>
        <w:tc>
          <w:tcPr>
            <w:tcW w:type="dxa" w:w="1083"/>
            <w:vAlign w:val="center"/>
          </w:tcPr>
          <w:p>
            <w:r>
              <w:rPr>
                <w:sz w:val="16"/>
              </w:rPr>
              <w:t>-0.012 to 0.037</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BA</w:t>
            </w:r>
          </w:p>
        </w:tc>
        <w:tc>
          <w:tcPr>
            <w:tcW w:type="dxa" w:w="1083"/>
            <w:vAlign w:val="center"/>
          </w:tcPr>
          <w:p>
            <w:r>
              <w:rPr>
                <w:sz w:val="16"/>
              </w:rPr>
              <w:t>0.556</w:t>
            </w:r>
          </w:p>
        </w:tc>
        <w:tc>
          <w:tcPr>
            <w:tcW w:type="dxa" w:w="1083"/>
            <w:vAlign w:val="center"/>
          </w:tcPr>
          <w:p>
            <w:r>
              <w:rPr>
                <w:sz w:val="16"/>
              </w:rPr>
              <w:t>0.571</w:t>
            </w:r>
          </w:p>
        </w:tc>
        <w:tc>
          <w:tcPr>
            <w:tcW w:type="dxa" w:w="1083"/>
            <w:vAlign w:val="center"/>
          </w:tcPr>
          <w:p>
            <w:r>
              <w:rPr>
                <w:sz w:val="16"/>
              </w:rPr>
              <w:t>0.015</w:t>
            </w:r>
          </w:p>
        </w:tc>
        <w:tc>
          <w:tcPr>
            <w:tcW w:type="dxa" w:w="1083"/>
            <w:vAlign w:val="center"/>
          </w:tcPr>
          <w:p>
            <w:r>
              <w:rPr>
                <w:sz w:val="16"/>
              </w:rPr>
              <w:t>-0.018 to 0.047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BA</w:t>
            </w:r>
          </w:p>
        </w:tc>
        <w:tc>
          <w:tcPr>
            <w:tcW w:type="dxa" w:w="1083"/>
            <w:vAlign w:val="center"/>
          </w:tcPr>
          <w:p>
            <w:r>
              <w:rPr>
                <w:sz w:val="16"/>
              </w:rPr>
              <w:t>0.573</w:t>
            </w:r>
          </w:p>
        </w:tc>
        <w:tc>
          <w:tcPr>
            <w:tcW w:type="dxa" w:w="1083"/>
            <w:vAlign w:val="center"/>
          </w:tcPr>
          <w:p>
            <w:r>
              <w:rPr>
                <w:sz w:val="16"/>
              </w:rPr>
              <w:t>0.568</w:t>
            </w:r>
          </w:p>
        </w:tc>
        <w:tc>
          <w:tcPr>
            <w:tcW w:type="dxa" w:w="1083"/>
            <w:vAlign w:val="center"/>
          </w:tcPr>
          <w:p>
            <w:r>
              <w:rPr>
                <w:sz w:val="16"/>
              </w:rPr>
              <w:t>-0.005</w:t>
            </w:r>
          </w:p>
        </w:tc>
        <w:tc>
          <w:tcPr>
            <w:tcW w:type="dxa" w:w="1083"/>
            <w:vAlign w:val="center"/>
          </w:tcPr>
          <w:p>
            <w:r>
              <w:rPr>
                <w:sz w:val="16"/>
              </w:rPr>
              <w:t>-0.024 to 0.012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BA</w:t>
            </w:r>
          </w:p>
        </w:tc>
        <w:tc>
          <w:tcPr>
            <w:tcW w:type="dxa" w:w="1083"/>
            <w:vAlign w:val="center"/>
          </w:tcPr>
          <w:p>
            <w:r>
              <w:rPr>
                <w:sz w:val="16"/>
              </w:rPr>
              <w:t>0.526</w:t>
            </w:r>
          </w:p>
        </w:tc>
        <w:tc>
          <w:tcPr>
            <w:tcW w:type="dxa" w:w="1083"/>
            <w:vAlign w:val="center"/>
          </w:tcPr>
          <w:p>
            <w:r>
              <w:rPr>
                <w:sz w:val="16"/>
              </w:rPr>
              <w:t>0.545</w:t>
            </w:r>
          </w:p>
        </w:tc>
        <w:tc>
          <w:tcPr>
            <w:tcW w:type="dxa" w:w="1083"/>
            <w:vAlign w:val="center"/>
          </w:tcPr>
          <w:p>
            <w:r>
              <w:rPr>
                <w:sz w:val="16"/>
              </w:rPr>
              <w:t>0.019</w:t>
            </w:r>
          </w:p>
        </w:tc>
        <w:tc>
          <w:tcPr>
            <w:tcW w:type="dxa" w:w="1083"/>
            <w:vAlign w:val="center"/>
          </w:tcPr>
          <w:p>
            <w:r>
              <w:rPr>
                <w:sz w:val="16"/>
              </w:rPr>
              <w:t>-0.032 to 0.074</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BA</w:t>
            </w:r>
          </w:p>
        </w:tc>
        <w:tc>
          <w:tcPr>
            <w:tcW w:type="dxa" w:w="1083"/>
            <w:vAlign w:val="center"/>
          </w:tcPr>
          <w:p>
            <w:r>
              <w:rPr>
                <w:sz w:val="16"/>
              </w:rPr>
              <w:t>0.544</w:t>
            </w:r>
          </w:p>
        </w:tc>
        <w:tc>
          <w:tcPr>
            <w:tcW w:type="dxa" w:w="1083"/>
            <w:vAlign w:val="center"/>
          </w:tcPr>
          <w:p>
            <w:r>
              <w:rPr>
                <w:sz w:val="16"/>
              </w:rPr>
              <w:t>0.556</w:t>
            </w:r>
          </w:p>
        </w:tc>
        <w:tc>
          <w:tcPr>
            <w:tcW w:type="dxa" w:w="1083"/>
            <w:vAlign w:val="center"/>
          </w:tcPr>
          <w:p>
            <w:r>
              <w:rPr>
                <w:sz w:val="16"/>
              </w:rPr>
              <w:t>0.012</w:t>
            </w:r>
          </w:p>
        </w:tc>
        <w:tc>
          <w:tcPr>
            <w:tcW w:type="dxa" w:w="1083"/>
            <w:vAlign w:val="center"/>
          </w:tcPr>
          <w:p>
            <w:r>
              <w:rPr>
                <w:sz w:val="16"/>
              </w:rPr>
              <w:t>-0.012 to 0.036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BA</w:t>
            </w:r>
          </w:p>
        </w:tc>
        <w:tc>
          <w:tcPr>
            <w:tcW w:type="dxa" w:w="1083"/>
            <w:vAlign w:val="center"/>
          </w:tcPr>
          <w:p>
            <w:r>
              <w:rPr>
                <w:sz w:val="16"/>
              </w:rPr>
              <w:t>0.557</w:t>
            </w:r>
          </w:p>
        </w:tc>
        <w:tc>
          <w:tcPr>
            <w:tcW w:type="dxa" w:w="1083"/>
            <w:vAlign w:val="center"/>
          </w:tcPr>
          <w:p>
            <w:r>
              <w:rPr>
                <w:sz w:val="16"/>
              </w:rPr>
              <w:t>0.555</w:t>
            </w:r>
          </w:p>
        </w:tc>
        <w:tc>
          <w:tcPr>
            <w:tcW w:type="dxa" w:w="1083"/>
            <w:vAlign w:val="center"/>
          </w:tcPr>
          <w:p>
            <w:r>
              <w:rPr>
                <w:sz w:val="16"/>
              </w:rPr>
              <w:t>-0.001</w:t>
            </w:r>
          </w:p>
        </w:tc>
        <w:tc>
          <w:tcPr>
            <w:tcW w:type="dxa" w:w="1083"/>
            <w:vAlign w:val="center"/>
          </w:tcPr>
          <w:p>
            <w:r>
              <w:rPr>
                <w:sz w:val="16"/>
              </w:rPr>
              <w:t>-0.028 to 0.025</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BA</w:t>
            </w:r>
          </w:p>
        </w:tc>
        <w:tc>
          <w:tcPr>
            <w:tcW w:type="dxa" w:w="1083"/>
            <w:vAlign w:val="center"/>
          </w:tcPr>
          <w:p>
            <w:r>
              <w:rPr>
                <w:sz w:val="16"/>
              </w:rPr>
              <w:t>0.529</w:t>
            </w:r>
          </w:p>
        </w:tc>
        <w:tc>
          <w:tcPr>
            <w:tcW w:type="dxa" w:w="1083"/>
            <w:vAlign w:val="center"/>
          </w:tcPr>
          <w:p>
            <w:r>
              <w:rPr>
                <w:sz w:val="16"/>
              </w:rPr>
              <w:t>0.537</w:t>
            </w:r>
          </w:p>
        </w:tc>
        <w:tc>
          <w:tcPr>
            <w:tcW w:type="dxa" w:w="1083"/>
            <w:vAlign w:val="center"/>
          </w:tcPr>
          <w:p>
            <w:r>
              <w:rPr>
                <w:sz w:val="16"/>
              </w:rPr>
              <w:t>0.008</w:t>
            </w:r>
          </w:p>
        </w:tc>
        <w:tc>
          <w:tcPr>
            <w:tcW w:type="dxa" w:w="1083"/>
            <w:vAlign w:val="center"/>
          </w:tcPr>
          <w:p>
            <w:r>
              <w:rPr>
                <w:sz w:val="16"/>
              </w:rPr>
              <w:t>-0.031 to 0.047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BA</w:t>
            </w:r>
          </w:p>
        </w:tc>
        <w:tc>
          <w:tcPr>
            <w:tcW w:type="dxa" w:w="1083"/>
            <w:vAlign w:val="center"/>
          </w:tcPr>
          <w:p>
            <w:r>
              <w:rPr>
                <w:sz w:val="16"/>
              </w:rPr>
              <w:t>0.540</w:t>
            </w:r>
          </w:p>
        </w:tc>
        <w:tc>
          <w:tcPr>
            <w:tcW w:type="dxa" w:w="1083"/>
            <w:vAlign w:val="center"/>
          </w:tcPr>
          <w:p>
            <w:r>
              <w:rPr>
                <w:sz w:val="16"/>
              </w:rPr>
              <w:t>0.588</w:t>
            </w:r>
          </w:p>
        </w:tc>
        <w:tc>
          <w:tcPr>
            <w:tcW w:type="dxa" w:w="1083"/>
            <w:vAlign w:val="center"/>
          </w:tcPr>
          <w:p>
            <w:r>
              <w:rPr>
                <w:sz w:val="16"/>
              </w:rPr>
              <w:t>0.048</w:t>
            </w:r>
          </w:p>
        </w:tc>
        <w:tc>
          <w:tcPr>
            <w:tcW w:type="dxa" w:w="1083"/>
            <w:vAlign w:val="center"/>
          </w:tcPr>
          <w:p>
            <w:r>
              <w:rPr>
                <w:sz w:val="16"/>
              </w:rPr>
              <w:t>0.004 to 0.090</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BA</w:t>
            </w:r>
          </w:p>
        </w:tc>
        <w:tc>
          <w:tcPr>
            <w:tcW w:type="dxa" w:w="1083"/>
            <w:vAlign w:val="center"/>
          </w:tcPr>
          <w:p>
            <w:r>
              <w:rPr>
                <w:sz w:val="16"/>
              </w:rPr>
              <w:t>0.528</w:t>
            </w:r>
          </w:p>
        </w:tc>
        <w:tc>
          <w:tcPr>
            <w:tcW w:type="dxa" w:w="1083"/>
            <w:vAlign w:val="center"/>
          </w:tcPr>
          <w:p>
            <w:r>
              <w:rPr>
                <w:sz w:val="16"/>
              </w:rPr>
              <w:t>0.522</w:t>
            </w:r>
          </w:p>
        </w:tc>
        <w:tc>
          <w:tcPr>
            <w:tcW w:type="dxa" w:w="1083"/>
            <w:vAlign w:val="center"/>
          </w:tcPr>
          <w:p>
            <w:r>
              <w:rPr>
                <w:sz w:val="16"/>
              </w:rPr>
              <w:t>-0.006</w:t>
            </w:r>
          </w:p>
        </w:tc>
        <w:tc>
          <w:tcPr>
            <w:tcW w:type="dxa" w:w="1083"/>
            <w:vAlign w:val="center"/>
          </w:tcPr>
          <w:p>
            <w:r>
              <w:rPr>
                <w:sz w:val="16"/>
              </w:rPr>
              <w:t>-0.050 to 0.039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BA</w:t>
            </w:r>
          </w:p>
        </w:tc>
        <w:tc>
          <w:tcPr>
            <w:tcW w:type="dxa" w:w="1083"/>
            <w:vAlign w:val="center"/>
          </w:tcPr>
          <w:p>
            <w:r>
              <w:rPr>
                <w:sz w:val="16"/>
              </w:rPr>
              <w:t>0.510</w:t>
            </w:r>
          </w:p>
        </w:tc>
        <w:tc>
          <w:tcPr>
            <w:tcW w:type="dxa" w:w="1083"/>
            <w:vAlign w:val="center"/>
          </w:tcPr>
          <w:p>
            <w:r>
              <w:rPr>
                <w:sz w:val="16"/>
              </w:rPr>
              <w:t>0.504</w:t>
            </w:r>
          </w:p>
        </w:tc>
        <w:tc>
          <w:tcPr>
            <w:tcW w:type="dxa" w:w="1083"/>
            <w:vAlign w:val="center"/>
          </w:tcPr>
          <w:p>
            <w:r>
              <w:rPr>
                <w:sz w:val="16"/>
              </w:rPr>
              <w:t>-0.005</w:t>
            </w:r>
          </w:p>
        </w:tc>
        <w:tc>
          <w:tcPr>
            <w:tcW w:type="dxa" w:w="1083"/>
            <w:vAlign w:val="center"/>
          </w:tcPr>
          <w:p>
            <w:r>
              <w:rPr>
                <w:sz w:val="16"/>
              </w:rPr>
              <w:t>-0.027 to 0.016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BA</w:t>
            </w:r>
          </w:p>
        </w:tc>
        <w:tc>
          <w:tcPr>
            <w:tcW w:type="dxa" w:w="1083"/>
            <w:vAlign w:val="center"/>
          </w:tcPr>
          <w:p>
            <w:r>
              <w:rPr>
                <w:sz w:val="16"/>
              </w:rPr>
              <w:t>0.501</w:t>
            </w:r>
          </w:p>
        </w:tc>
        <w:tc>
          <w:tcPr>
            <w:tcW w:type="dxa" w:w="1083"/>
            <w:vAlign w:val="center"/>
          </w:tcPr>
          <w:p>
            <w:r>
              <w:rPr>
                <w:sz w:val="16"/>
              </w:rPr>
              <w:t>0.530</w:t>
            </w:r>
          </w:p>
        </w:tc>
        <w:tc>
          <w:tcPr>
            <w:tcW w:type="dxa" w:w="1083"/>
            <w:vAlign w:val="center"/>
          </w:tcPr>
          <w:p>
            <w:r>
              <w:rPr>
                <w:sz w:val="16"/>
              </w:rPr>
              <w:t>0.028</w:t>
            </w:r>
          </w:p>
        </w:tc>
        <w:tc>
          <w:tcPr>
            <w:tcW w:type="dxa" w:w="1083"/>
            <w:vAlign w:val="center"/>
          </w:tcPr>
          <w:p>
            <w:r>
              <w:rPr>
                <w:sz w:val="16"/>
              </w:rPr>
              <w:t>-0.014 to 0.070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BA</w:t>
            </w:r>
          </w:p>
        </w:tc>
        <w:tc>
          <w:tcPr>
            <w:tcW w:type="dxa" w:w="1083"/>
            <w:vAlign w:val="center"/>
          </w:tcPr>
          <w:p>
            <w:r>
              <w:rPr>
                <w:sz w:val="16"/>
              </w:rPr>
              <w:t>0.461</w:t>
            </w:r>
          </w:p>
        </w:tc>
        <w:tc>
          <w:tcPr>
            <w:tcW w:type="dxa" w:w="1083"/>
            <w:vAlign w:val="center"/>
          </w:tcPr>
          <w:p>
            <w:r>
              <w:rPr>
                <w:sz w:val="16"/>
              </w:rPr>
              <w:t>0.486</w:t>
            </w:r>
          </w:p>
        </w:tc>
        <w:tc>
          <w:tcPr>
            <w:tcW w:type="dxa" w:w="1083"/>
            <w:vAlign w:val="center"/>
          </w:tcPr>
          <w:p>
            <w:r>
              <w:rPr>
                <w:sz w:val="16"/>
              </w:rPr>
              <w:t>0.025</w:t>
            </w:r>
          </w:p>
        </w:tc>
        <w:tc>
          <w:tcPr>
            <w:tcW w:type="dxa" w:w="1083"/>
            <w:vAlign w:val="center"/>
          </w:tcPr>
          <w:p>
            <w:r>
              <w:rPr>
                <w:sz w:val="16"/>
              </w:rPr>
              <w:t>-0.032 to 0.081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BA</w:t>
            </w:r>
          </w:p>
        </w:tc>
        <w:tc>
          <w:tcPr>
            <w:tcW w:type="dxa" w:w="1083"/>
            <w:vAlign w:val="center"/>
          </w:tcPr>
          <w:p>
            <w:r>
              <w:rPr>
                <w:sz w:val="16"/>
              </w:rPr>
              <w:t>0.457</w:t>
            </w:r>
          </w:p>
        </w:tc>
        <w:tc>
          <w:tcPr>
            <w:tcW w:type="dxa" w:w="1083"/>
            <w:vAlign w:val="center"/>
          </w:tcPr>
          <w:p>
            <w:r>
              <w:rPr>
                <w:sz w:val="16"/>
              </w:rPr>
              <w:t>0.481</w:t>
            </w:r>
          </w:p>
        </w:tc>
        <w:tc>
          <w:tcPr>
            <w:tcW w:type="dxa" w:w="1083"/>
            <w:vAlign w:val="center"/>
          </w:tcPr>
          <w:p>
            <w:r>
              <w:rPr>
                <w:sz w:val="16"/>
              </w:rPr>
              <w:t>0.024</w:t>
            </w:r>
          </w:p>
        </w:tc>
        <w:tc>
          <w:tcPr>
            <w:tcW w:type="dxa" w:w="1083"/>
            <w:vAlign w:val="center"/>
          </w:tcPr>
          <w:p>
            <w:r>
              <w:rPr>
                <w:sz w:val="16"/>
              </w:rPr>
              <w:t>-0.043 to 0.087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BA</w:t>
            </w:r>
          </w:p>
        </w:tc>
        <w:tc>
          <w:tcPr>
            <w:tcW w:type="dxa" w:w="1083"/>
            <w:vAlign w:val="center"/>
          </w:tcPr>
          <w:p>
            <w:r>
              <w:rPr>
                <w:sz w:val="16"/>
              </w:rPr>
              <w:t>0.475</w:t>
            </w:r>
          </w:p>
        </w:tc>
        <w:tc>
          <w:tcPr>
            <w:tcW w:type="dxa" w:w="1083"/>
            <w:vAlign w:val="center"/>
          </w:tcPr>
          <w:p>
            <w:r>
              <w:rPr>
                <w:sz w:val="16"/>
              </w:rPr>
              <w:t>0.516</w:t>
            </w:r>
          </w:p>
        </w:tc>
        <w:tc>
          <w:tcPr>
            <w:tcW w:type="dxa" w:w="1083"/>
            <w:vAlign w:val="center"/>
          </w:tcPr>
          <w:p>
            <w:r>
              <w:rPr>
                <w:sz w:val="16"/>
              </w:rPr>
              <w:t>0.041</w:t>
            </w:r>
          </w:p>
        </w:tc>
        <w:tc>
          <w:tcPr>
            <w:tcW w:type="dxa" w:w="1083"/>
            <w:vAlign w:val="center"/>
          </w:tcPr>
          <w:p>
            <w:r>
              <w:rPr>
                <w:sz w:val="16"/>
              </w:rPr>
              <w:t>-0.010 to 0.092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BA</w:t>
            </w:r>
          </w:p>
        </w:tc>
        <w:tc>
          <w:tcPr>
            <w:tcW w:type="dxa" w:w="1083"/>
            <w:vAlign w:val="center"/>
          </w:tcPr>
          <w:p>
            <w:r>
              <w:rPr>
                <w:sz w:val="16"/>
              </w:rPr>
              <w:t>0.428</w:t>
            </w:r>
          </w:p>
        </w:tc>
        <w:tc>
          <w:tcPr>
            <w:tcW w:type="dxa" w:w="1083"/>
            <w:vAlign w:val="center"/>
          </w:tcPr>
          <w:p>
            <w:r>
              <w:rPr>
                <w:sz w:val="16"/>
              </w:rPr>
              <w:t>0.445</w:t>
            </w:r>
          </w:p>
        </w:tc>
        <w:tc>
          <w:tcPr>
            <w:tcW w:type="dxa" w:w="1083"/>
            <w:vAlign w:val="center"/>
          </w:tcPr>
          <w:p>
            <w:r>
              <w:rPr>
                <w:sz w:val="16"/>
              </w:rPr>
              <w:t>0.017</w:t>
            </w:r>
          </w:p>
        </w:tc>
        <w:tc>
          <w:tcPr>
            <w:tcW w:type="dxa" w:w="1083"/>
            <w:vAlign w:val="center"/>
          </w:tcPr>
          <w:p>
            <w:r>
              <w:rPr>
                <w:sz w:val="16"/>
              </w:rPr>
              <w:t>-0.028 to 0.063</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Spearman</w:t>
            </w:r>
          </w:p>
        </w:tc>
        <w:tc>
          <w:tcPr>
            <w:tcW w:type="dxa" w:w="1083"/>
            <w:vAlign w:val="center"/>
          </w:tcPr>
          <w:p>
            <w:r>
              <w:rPr>
                <w:sz w:val="16"/>
              </w:rPr>
              <w:t>0.598</w:t>
            </w:r>
          </w:p>
        </w:tc>
        <w:tc>
          <w:tcPr>
            <w:tcW w:type="dxa" w:w="1083"/>
            <w:vAlign w:val="center"/>
          </w:tcPr>
          <w:p>
            <w:r>
              <w:rPr>
                <w:sz w:val="16"/>
              </w:rPr>
              <w:t>0.606</w:t>
            </w:r>
          </w:p>
        </w:tc>
        <w:tc>
          <w:tcPr>
            <w:tcW w:type="dxa" w:w="1083"/>
            <w:vAlign w:val="center"/>
          </w:tcPr>
          <w:p>
            <w:r>
              <w:rPr>
                <w:sz w:val="16"/>
              </w:rPr>
              <w:t>0.008</w:t>
            </w:r>
          </w:p>
        </w:tc>
        <w:tc>
          <w:tcPr>
            <w:tcW w:type="dxa" w:w="1083"/>
            <w:vAlign w:val="center"/>
          </w:tcPr>
          <w:p>
            <w:r>
              <w:rPr>
                <w:sz w:val="16"/>
              </w:rPr>
              <w:t>-0.008 to 0.023</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Spearman</w:t>
            </w:r>
          </w:p>
        </w:tc>
        <w:tc>
          <w:tcPr>
            <w:tcW w:type="dxa" w:w="1083"/>
            <w:vAlign w:val="center"/>
          </w:tcPr>
          <w:p>
            <w:r>
              <w:rPr>
                <w:sz w:val="16"/>
              </w:rPr>
              <w:t>0.486</w:t>
            </w:r>
          </w:p>
        </w:tc>
        <w:tc>
          <w:tcPr>
            <w:tcW w:type="dxa" w:w="1083"/>
            <w:vAlign w:val="center"/>
          </w:tcPr>
          <w:p>
            <w:r>
              <w:rPr>
                <w:sz w:val="16"/>
              </w:rPr>
              <w:t>0.512</w:t>
            </w:r>
          </w:p>
        </w:tc>
        <w:tc>
          <w:tcPr>
            <w:tcW w:type="dxa" w:w="1083"/>
            <w:vAlign w:val="center"/>
          </w:tcPr>
          <w:p>
            <w:r>
              <w:rPr>
                <w:sz w:val="16"/>
              </w:rPr>
              <w:t>0.026</w:t>
            </w:r>
          </w:p>
        </w:tc>
        <w:tc>
          <w:tcPr>
            <w:tcW w:type="dxa" w:w="1083"/>
            <w:vAlign w:val="center"/>
          </w:tcPr>
          <w:p>
            <w:r>
              <w:rPr>
                <w:sz w:val="16"/>
              </w:rPr>
              <w:t>0.011 to 0.042</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Spearman</w:t>
            </w:r>
          </w:p>
        </w:tc>
        <w:tc>
          <w:tcPr>
            <w:tcW w:type="dxa" w:w="1083"/>
            <w:vAlign w:val="center"/>
          </w:tcPr>
          <w:p>
            <w:r>
              <w:rPr>
                <w:sz w:val="16"/>
              </w:rPr>
              <w:t>0.488</w:t>
            </w:r>
          </w:p>
        </w:tc>
        <w:tc>
          <w:tcPr>
            <w:tcW w:type="dxa" w:w="1083"/>
            <w:vAlign w:val="center"/>
          </w:tcPr>
          <w:p>
            <w:r>
              <w:rPr>
                <w:sz w:val="16"/>
              </w:rPr>
              <w:t>0.485</w:t>
            </w:r>
          </w:p>
        </w:tc>
        <w:tc>
          <w:tcPr>
            <w:tcW w:type="dxa" w:w="1083"/>
            <w:vAlign w:val="center"/>
          </w:tcPr>
          <w:p>
            <w:r>
              <w:rPr>
                <w:sz w:val="16"/>
              </w:rPr>
              <w:t>-0.003</w:t>
            </w:r>
          </w:p>
        </w:tc>
        <w:tc>
          <w:tcPr>
            <w:tcW w:type="dxa" w:w="1083"/>
            <w:vAlign w:val="center"/>
          </w:tcPr>
          <w:p>
            <w:r>
              <w:rPr>
                <w:sz w:val="16"/>
              </w:rPr>
              <w:t>-0.017 to 0.013</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Spearman</w:t>
            </w:r>
          </w:p>
        </w:tc>
        <w:tc>
          <w:tcPr>
            <w:tcW w:type="dxa" w:w="1083"/>
            <w:vAlign w:val="center"/>
          </w:tcPr>
          <w:p>
            <w:r>
              <w:rPr>
                <w:sz w:val="16"/>
              </w:rPr>
              <w:t>0.300</w:t>
            </w:r>
          </w:p>
        </w:tc>
        <w:tc>
          <w:tcPr>
            <w:tcW w:type="dxa" w:w="1083"/>
            <w:vAlign w:val="center"/>
          </w:tcPr>
          <w:p>
            <w:r>
              <w:rPr>
                <w:sz w:val="16"/>
              </w:rPr>
              <w:t>0.320</w:t>
            </w:r>
          </w:p>
        </w:tc>
        <w:tc>
          <w:tcPr>
            <w:tcW w:type="dxa" w:w="1083"/>
            <w:vAlign w:val="center"/>
          </w:tcPr>
          <w:p>
            <w:r>
              <w:rPr>
                <w:sz w:val="16"/>
              </w:rPr>
              <w:t>0.020</w:t>
            </w:r>
          </w:p>
        </w:tc>
        <w:tc>
          <w:tcPr>
            <w:tcW w:type="dxa" w:w="1083"/>
            <w:vAlign w:val="center"/>
          </w:tcPr>
          <w:p>
            <w:r>
              <w:rPr>
                <w:sz w:val="16"/>
              </w:rPr>
              <w:t>0.002 to 0.038</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Spearman</w:t>
            </w:r>
          </w:p>
        </w:tc>
        <w:tc>
          <w:tcPr>
            <w:tcW w:type="dxa" w:w="1083"/>
            <w:vAlign w:val="center"/>
          </w:tcPr>
          <w:p>
            <w:r>
              <w:rPr>
                <w:sz w:val="16"/>
              </w:rPr>
              <w:t>0.500</w:t>
            </w:r>
          </w:p>
        </w:tc>
        <w:tc>
          <w:tcPr>
            <w:tcW w:type="dxa" w:w="1083"/>
            <w:vAlign w:val="center"/>
          </w:tcPr>
          <w:p>
            <w:r>
              <w:rPr>
                <w:sz w:val="16"/>
              </w:rPr>
              <w:t>0.518</w:t>
            </w:r>
          </w:p>
        </w:tc>
        <w:tc>
          <w:tcPr>
            <w:tcW w:type="dxa" w:w="1083"/>
            <w:vAlign w:val="center"/>
          </w:tcPr>
          <w:p>
            <w:r>
              <w:rPr>
                <w:sz w:val="16"/>
              </w:rPr>
              <w:t>0.019</w:t>
            </w:r>
          </w:p>
        </w:tc>
        <w:tc>
          <w:tcPr>
            <w:tcW w:type="dxa" w:w="1083"/>
            <w:vAlign w:val="center"/>
          </w:tcPr>
          <w:p>
            <w:r>
              <w:rPr>
                <w:sz w:val="16"/>
              </w:rPr>
              <w:t>0.000 to 0.036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Spearman</w:t>
            </w:r>
          </w:p>
        </w:tc>
        <w:tc>
          <w:tcPr>
            <w:tcW w:type="dxa" w:w="1083"/>
            <w:vAlign w:val="center"/>
          </w:tcPr>
          <w:p>
            <w:r>
              <w:rPr>
                <w:sz w:val="16"/>
              </w:rPr>
              <w:t>0.234</w:t>
            </w:r>
          </w:p>
        </w:tc>
        <w:tc>
          <w:tcPr>
            <w:tcW w:type="dxa" w:w="1083"/>
            <w:vAlign w:val="center"/>
          </w:tcPr>
          <w:p>
            <w:r>
              <w:rPr>
                <w:sz w:val="16"/>
              </w:rPr>
              <w:t>0.277</w:t>
            </w:r>
          </w:p>
        </w:tc>
        <w:tc>
          <w:tcPr>
            <w:tcW w:type="dxa" w:w="1083"/>
            <w:vAlign w:val="center"/>
          </w:tcPr>
          <w:p>
            <w:r>
              <w:rPr>
                <w:sz w:val="16"/>
              </w:rPr>
              <w:t>0.043</w:t>
            </w:r>
          </w:p>
        </w:tc>
        <w:tc>
          <w:tcPr>
            <w:tcW w:type="dxa" w:w="1083"/>
            <w:vAlign w:val="center"/>
          </w:tcPr>
          <w:p>
            <w:r>
              <w:rPr>
                <w:sz w:val="16"/>
              </w:rPr>
              <w:t>-0.013 to 0.100</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Spearman</w:t>
            </w:r>
          </w:p>
        </w:tc>
        <w:tc>
          <w:tcPr>
            <w:tcW w:type="dxa" w:w="1083"/>
            <w:vAlign w:val="center"/>
          </w:tcPr>
          <w:p>
            <w:r>
              <w:rPr>
                <w:sz w:val="16"/>
              </w:rPr>
              <w:t>0.206</w:t>
            </w:r>
          </w:p>
        </w:tc>
        <w:tc>
          <w:tcPr>
            <w:tcW w:type="dxa" w:w="1083"/>
            <w:vAlign w:val="center"/>
          </w:tcPr>
          <w:p>
            <w:r>
              <w:rPr>
                <w:sz w:val="16"/>
              </w:rPr>
              <w:t>0.049</w:t>
            </w:r>
          </w:p>
        </w:tc>
        <w:tc>
          <w:tcPr>
            <w:tcW w:type="dxa" w:w="1083"/>
            <w:vAlign w:val="center"/>
          </w:tcPr>
          <w:p>
            <w:r>
              <w:rPr>
                <w:sz w:val="16"/>
              </w:rPr>
              <w:t>-0.157</w:t>
            </w:r>
          </w:p>
        </w:tc>
        <w:tc>
          <w:tcPr>
            <w:tcW w:type="dxa" w:w="1083"/>
            <w:vAlign w:val="center"/>
          </w:tcPr>
          <w:p>
            <w:r>
              <w:rPr>
                <w:sz w:val="16"/>
              </w:rPr>
              <w:t>-0.227 to -0.083</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Spearman</w:t>
            </w:r>
          </w:p>
        </w:tc>
        <w:tc>
          <w:tcPr>
            <w:tcW w:type="dxa" w:w="1083"/>
            <w:vAlign w:val="center"/>
          </w:tcPr>
          <w:p>
            <w:r>
              <w:rPr>
                <w:sz w:val="16"/>
              </w:rPr>
              <w:t>0.039</w:t>
            </w:r>
          </w:p>
        </w:tc>
        <w:tc>
          <w:tcPr>
            <w:tcW w:type="dxa" w:w="1083"/>
            <w:vAlign w:val="center"/>
          </w:tcPr>
          <w:p>
            <w:r>
              <w:rPr>
                <w:sz w:val="16"/>
              </w:rPr>
              <w:t>0.023</w:t>
            </w:r>
          </w:p>
        </w:tc>
        <w:tc>
          <w:tcPr>
            <w:tcW w:type="dxa" w:w="1083"/>
            <w:vAlign w:val="center"/>
          </w:tcPr>
          <w:p>
            <w:r>
              <w:rPr>
                <w:sz w:val="16"/>
              </w:rPr>
              <w:t>-0.016</w:t>
            </w:r>
          </w:p>
        </w:tc>
        <w:tc>
          <w:tcPr>
            <w:tcW w:type="dxa" w:w="1083"/>
            <w:vAlign w:val="center"/>
          </w:tcPr>
          <w:p>
            <w:r>
              <w:rPr>
                <w:sz w:val="16"/>
              </w:rPr>
              <w:t>-0.049 to 0.017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Spearman</w:t>
            </w:r>
          </w:p>
        </w:tc>
        <w:tc>
          <w:tcPr>
            <w:tcW w:type="dxa" w:w="1083"/>
            <w:vAlign w:val="center"/>
          </w:tcPr>
          <w:p>
            <w:r>
              <w:rPr>
                <w:sz w:val="16"/>
              </w:rPr>
              <w:t>0.159</w:t>
            </w:r>
          </w:p>
        </w:tc>
        <w:tc>
          <w:tcPr>
            <w:tcW w:type="dxa" w:w="1083"/>
            <w:vAlign w:val="center"/>
          </w:tcPr>
          <w:p>
            <w:r>
              <w:rPr>
                <w:sz w:val="16"/>
              </w:rPr>
              <w:t>0.100</w:t>
            </w:r>
          </w:p>
        </w:tc>
        <w:tc>
          <w:tcPr>
            <w:tcW w:type="dxa" w:w="1083"/>
            <w:vAlign w:val="center"/>
          </w:tcPr>
          <w:p>
            <w:r>
              <w:rPr>
                <w:sz w:val="16"/>
              </w:rPr>
              <w:t>-0.059</w:t>
            </w:r>
          </w:p>
        </w:tc>
        <w:tc>
          <w:tcPr>
            <w:tcW w:type="dxa" w:w="1083"/>
            <w:vAlign w:val="center"/>
          </w:tcPr>
          <w:p>
            <w:r>
              <w:rPr>
                <w:sz w:val="16"/>
              </w:rPr>
              <w:t>-0.129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Spearman</w:t>
            </w:r>
          </w:p>
        </w:tc>
        <w:tc>
          <w:tcPr>
            <w:tcW w:type="dxa" w:w="1083"/>
            <w:vAlign w:val="center"/>
          </w:tcPr>
          <w:p>
            <w:r>
              <w:rPr>
                <w:sz w:val="16"/>
              </w:rPr>
              <w:t>0.050</w:t>
            </w:r>
          </w:p>
        </w:tc>
        <w:tc>
          <w:tcPr>
            <w:tcW w:type="dxa" w:w="1083"/>
            <w:vAlign w:val="center"/>
          </w:tcPr>
          <w:p>
            <w:r>
              <w:rPr>
                <w:sz w:val="16"/>
              </w:rPr>
              <w:t>-0.152</w:t>
            </w:r>
          </w:p>
        </w:tc>
        <w:tc>
          <w:tcPr>
            <w:tcW w:type="dxa" w:w="1083"/>
            <w:vAlign w:val="center"/>
          </w:tcPr>
          <w:p>
            <w:r>
              <w:rPr>
                <w:sz w:val="16"/>
              </w:rPr>
              <w:t>-0.202</w:t>
            </w:r>
          </w:p>
        </w:tc>
        <w:tc>
          <w:tcPr>
            <w:tcW w:type="dxa" w:w="1083"/>
            <w:vAlign w:val="center"/>
          </w:tcPr>
          <w:p>
            <w:r>
              <w:rPr>
                <w:sz w:val="16"/>
              </w:rPr>
              <w:t>-0.348 to -0.056</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Spearman</w:t>
            </w:r>
          </w:p>
        </w:tc>
        <w:tc>
          <w:tcPr>
            <w:tcW w:type="dxa" w:w="1083"/>
            <w:vAlign w:val="center"/>
          </w:tcPr>
          <w:p>
            <w:r>
              <w:rPr>
                <w:sz w:val="16"/>
              </w:rPr>
              <w:t>-0.033</w:t>
            </w:r>
          </w:p>
        </w:tc>
        <w:tc>
          <w:tcPr>
            <w:tcW w:type="dxa" w:w="1083"/>
            <w:vAlign w:val="center"/>
          </w:tcPr>
          <w:p>
            <w:r>
              <w:rPr>
                <w:sz w:val="16"/>
              </w:rPr>
              <w:t>-0.127</w:t>
            </w:r>
          </w:p>
        </w:tc>
        <w:tc>
          <w:tcPr>
            <w:tcW w:type="dxa" w:w="1083"/>
            <w:vAlign w:val="center"/>
          </w:tcPr>
          <w:p>
            <w:r>
              <w:rPr>
                <w:sz w:val="16"/>
              </w:rPr>
              <w:t>-0.094</w:t>
            </w:r>
          </w:p>
        </w:tc>
        <w:tc>
          <w:tcPr>
            <w:tcW w:type="dxa" w:w="1083"/>
            <w:vAlign w:val="center"/>
          </w:tcPr>
          <w:p>
            <w:r>
              <w:rPr>
                <w:sz w:val="16"/>
              </w:rPr>
              <w:t>-0.205 to 0.017</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Spearman</w:t>
            </w:r>
          </w:p>
        </w:tc>
        <w:tc>
          <w:tcPr>
            <w:tcW w:type="dxa" w:w="1083"/>
            <w:vAlign w:val="center"/>
          </w:tcPr>
          <w:p>
            <w:r>
              <w:rPr>
                <w:sz w:val="16"/>
              </w:rPr>
              <w:t>-0.075</w:t>
            </w:r>
          </w:p>
        </w:tc>
        <w:tc>
          <w:tcPr>
            <w:tcW w:type="dxa" w:w="1083"/>
            <w:vAlign w:val="center"/>
          </w:tcPr>
          <w:p>
            <w:r>
              <w:rPr>
                <w:sz w:val="16"/>
              </w:rPr>
              <w:t>-0.209</w:t>
            </w:r>
          </w:p>
        </w:tc>
        <w:tc>
          <w:tcPr>
            <w:tcW w:type="dxa" w:w="1083"/>
            <w:vAlign w:val="center"/>
          </w:tcPr>
          <w:p>
            <w:r>
              <w:rPr>
                <w:sz w:val="16"/>
              </w:rPr>
              <w:t>-0.133</w:t>
            </w:r>
          </w:p>
        </w:tc>
        <w:tc>
          <w:tcPr>
            <w:tcW w:type="dxa" w:w="1083"/>
            <w:vAlign w:val="center"/>
          </w:tcPr>
          <w:p>
            <w:r>
              <w:rPr>
                <w:sz w:val="16"/>
              </w:rPr>
              <w:t>-0.394 to 0.110</w:t>
            </w:r>
          </w:p>
        </w:tc>
        <w:tc>
          <w:tcPr>
            <w:tcW w:type="dxa" w:w="1083"/>
            <w:vAlign w:val="center"/>
          </w:tcPr>
          <w:p>
            <w:r>
              <w:rPr>
                <w:sz w:val="16"/>
              </w:rPr>
              <w:t>uncertain</w:t>
            </w:r>
          </w:p>
        </w:tc>
      </w:tr>
    </w:tbl>
    <w:p/>
    <w:p>
      <w:pPr>
        <w:pStyle w:val="Heading1"/>
      </w:pPr>
      <w:r>
        <w:t>Table S10f. Permutation precision and atlas-wide multiplicity sensitivity</w:t>
      </w:r>
    </w:p>
    <w:p>
      <w:pPr>
        <w:pStyle w:val="Caption"/>
      </w:pPr>
      <w:r>
        <w:t>Panel A. Candidate retention under increasingly broad Benjamini–Hochberg sensitivities. The primary candidate definition is within cancer and endpoint family. The atlas-wide column applies one correction to every eligible continuous and binary cancer–endpoint test; it is a sensitivity analysis rather than a replacement of the prespecified local question.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Outcome</w:t>
            </w:r>
          </w:p>
        </w:tc>
        <w:tc>
          <w:tcPr>
            <w:tcW w:type="dxa" w:w="1392"/>
          </w:tcPr>
          <w:p>
            <w:r>
              <w:rPr>
                <w:b/>
                <w:sz w:val="17"/>
              </w:rPr>
              <w:t>Eligible</w:t>
            </w:r>
          </w:p>
        </w:tc>
        <w:tc>
          <w:tcPr>
            <w:tcW w:type="dxa" w:w="1392"/>
          </w:tcPr>
          <w:p>
            <w:r>
              <w:rPr>
                <w:b/>
                <w:sz w:val="17"/>
              </w:rPr>
              <w:t>Screening-threshold eligible</w:t>
            </w:r>
          </w:p>
        </w:tc>
        <w:tc>
          <w:tcPr>
            <w:tcW w:type="dxa" w:w="1392"/>
          </w:tcPr>
          <w:p>
            <w:r>
              <w:rPr>
                <w:b/>
                <w:sz w:val="17"/>
              </w:rPr>
              <w:t>Local candidates</w:t>
            </w:r>
          </w:p>
        </w:tc>
        <w:tc>
          <w:tcPr>
            <w:tcW w:type="dxa" w:w="1392"/>
          </w:tcPr>
          <w:p>
            <w:r>
              <w:rPr>
                <w:b/>
                <w:sz w:val="17"/>
              </w:rPr>
              <w:t>Across-cancer family</w:t>
            </w:r>
          </w:p>
        </w:tc>
        <w:tc>
          <w:tcPr>
            <w:tcW w:type="dxa" w:w="1392"/>
          </w:tcPr>
          <w:p>
            <w:r>
              <w:rPr>
                <w:b/>
                <w:sz w:val="17"/>
              </w:rPr>
              <w:t>Outcome-wide</w:t>
            </w:r>
          </w:p>
        </w:tc>
        <w:tc>
          <w:tcPr>
            <w:tcW w:type="dxa" w:w="1392"/>
          </w:tcPr>
          <w:p>
            <w:r>
              <w:rPr>
                <w:b/>
                <w:sz w:val="17"/>
              </w:rPr>
              <w:t>Atlas-wide</w:t>
            </w:r>
          </w:p>
        </w:tc>
      </w:tr>
      <w:tr>
        <w:trPr>
          <w:cantSplit/>
        </w:trPr>
        <w:tc>
          <w:tcPr>
            <w:tcW w:type="dxa" w:w="1392"/>
            <w:vAlign w:val="center"/>
          </w:tcPr>
          <w:p>
            <w:r>
              <w:rPr>
                <w:sz w:val="16"/>
              </w:rPr>
              <w:t>continuous</w:t>
            </w:r>
          </w:p>
        </w:tc>
        <w:tc>
          <w:tcPr>
            <w:tcW w:type="dxa" w:w="1392"/>
            <w:vAlign w:val="center"/>
          </w:tcPr>
          <w:p>
            <w:r>
              <w:rPr>
                <w:sz w:val="16"/>
              </w:rPr>
              <w:t>1614</w:t>
            </w:r>
          </w:p>
        </w:tc>
        <w:tc>
          <w:tcPr>
            <w:tcW w:type="dxa" w:w="1392"/>
            <w:vAlign w:val="center"/>
          </w:tcPr>
          <w:p>
            <w:r>
              <w:rPr>
                <w:sz w:val="16"/>
              </w:rPr>
              <w:t>221</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r>
      <w:tr>
        <w:trPr>
          <w:cantSplit/>
        </w:trPr>
        <w:tc>
          <w:tcPr>
            <w:tcW w:type="dxa" w:w="1392"/>
            <w:vAlign w:val="center"/>
          </w:tcPr>
          <w:p>
            <w:r>
              <w:rPr>
                <w:sz w:val="16"/>
              </w:rPr>
              <w:t>binary</w:t>
            </w:r>
          </w:p>
        </w:tc>
        <w:tc>
          <w:tcPr>
            <w:tcW w:type="dxa" w:w="1392"/>
            <w:vAlign w:val="center"/>
          </w:tcPr>
          <w:p>
            <w:r>
              <w:rPr>
                <w:sz w:val="16"/>
              </w:rPr>
              <w:t>459</w:t>
            </w:r>
          </w:p>
        </w:tc>
        <w:tc>
          <w:tcPr>
            <w:tcW w:type="dxa" w:w="1392"/>
            <w:vAlign w:val="center"/>
          </w:tcPr>
          <w:p>
            <w:r>
              <w:rPr>
                <w:sz w:val="16"/>
              </w:rPr>
              <w:t>107</w:t>
            </w:r>
          </w:p>
        </w:tc>
        <w:tc>
          <w:tcPr>
            <w:tcW w:type="dxa" w:w="1392"/>
            <w:vAlign w:val="center"/>
          </w:tcPr>
          <w:p>
            <w:r>
              <w:rPr>
                <w:sz w:val="16"/>
              </w:rPr>
              <w:t>104</w:t>
            </w:r>
          </w:p>
        </w:tc>
        <w:tc>
          <w:tcPr>
            <w:tcW w:type="dxa" w:w="1392"/>
            <w:vAlign w:val="center"/>
          </w:tcPr>
          <w:p>
            <w:r>
              <w:rPr>
                <w:sz w:val="16"/>
              </w:rPr>
              <w:t>102</w:t>
            </w:r>
          </w:p>
        </w:tc>
        <w:tc>
          <w:tcPr>
            <w:tcW w:type="dxa" w:w="1392"/>
            <w:vAlign w:val="center"/>
          </w:tcPr>
          <w:p>
            <w:r>
              <w:rPr>
                <w:sz w:val="16"/>
              </w:rPr>
              <w:t>102</w:t>
            </w:r>
          </w:p>
        </w:tc>
        <w:tc>
          <w:tcPr>
            <w:tcW w:type="dxa" w:w="1392"/>
            <w:vAlign w:val="center"/>
          </w:tcPr>
          <w:p>
            <w:r>
              <w:rPr>
                <w:sz w:val="16"/>
              </w:rPr>
              <w:t>101</w:t>
            </w:r>
          </w:p>
        </w:tc>
      </w:tr>
      <w:tr>
        <w:trPr>
          <w:cantSplit/>
        </w:trPr>
        <w:tc>
          <w:tcPr>
            <w:tcW w:type="dxa" w:w="1392"/>
            <w:vAlign w:val="center"/>
          </w:tcPr>
          <w:p>
            <w:r>
              <w:rPr>
                <w:sz w:val="16"/>
              </w:rPr>
              <w:t>combined</w:t>
            </w:r>
          </w:p>
        </w:tc>
        <w:tc>
          <w:tcPr>
            <w:tcW w:type="dxa" w:w="1392"/>
            <w:vAlign w:val="center"/>
          </w:tcPr>
          <w:p>
            <w:r>
              <w:rPr>
                <w:sz w:val="16"/>
              </w:rPr>
              <w:t>2073</w:t>
            </w:r>
          </w:p>
        </w:tc>
        <w:tc>
          <w:tcPr>
            <w:tcW w:type="dxa" w:w="1392"/>
            <w:vAlign w:val="center"/>
          </w:tcPr>
          <w:p>
            <w:r>
              <w:rPr>
                <w:sz w:val="16"/>
              </w:rPr>
              <w:t>328</w:t>
            </w:r>
          </w:p>
        </w:tc>
        <w:tc>
          <w:tcPr>
            <w:tcW w:type="dxa" w:w="1392"/>
            <w:vAlign w:val="center"/>
          </w:tcPr>
          <w:p>
            <w:r>
              <w:rPr>
                <w:sz w:val="16"/>
              </w:rPr>
              <w:t>323</w:t>
            </w:r>
          </w:p>
        </w:tc>
        <w:tc>
          <w:tcPr>
            <w:tcW w:type="dxa" w:w="1392"/>
            <w:vAlign w:val="center"/>
          </w:tcPr>
          <w:p>
            <w:r>
              <w:rPr>
                <w:sz w:val="16"/>
              </w:rPr>
              <w:t>321</w:t>
            </w:r>
          </w:p>
        </w:tc>
        <w:tc>
          <w:tcPr>
            <w:tcW w:type="dxa" w:w="1392"/>
            <w:vAlign w:val="center"/>
          </w:tcPr>
          <w:p>
            <w:r>
              <w:rPr>
                <w:sz w:val="16"/>
              </w:rPr>
              <w:t>321</w:t>
            </w:r>
          </w:p>
        </w:tc>
        <w:tc>
          <w:tcPr>
            <w:tcW w:type="dxa" w:w="1392"/>
            <w:vAlign w:val="center"/>
          </w:tcPr>
          <w:p>
            <w:r>
              <w:rPr>
                <w:sz w:val="16"/>
              </w:rPr>
              <w:t>320</w:t>
            </w:r>
          </w:p>
        </w:tc>
      </w:tr>
    </w:tbl>
    <w:p/>
    <w:p>
      <w:pPr>
        <w:pStyle w:val="Caption"/>
      </w:pPr>
      <w:r>
        <w:t>Panel B. Targeted high-resolution refinement. All models reuse the saved first 999 permutations and continue the same deterministic permutation-index sequence to 9,999. Every permutation repeats training-fold centering, inner component selection, outer refitting and held-out prediction. Refined p-values and exact Monte Carlo intervals are precision sensitivities and were not substituted into the primary FDR screen.</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Type</w:t>
            </w:r>
          </w:p>
        </w:tc>
        <w:tc>
          <w:tcPr>
            <w:tcW w:type="dxa" w:w="1218"/>
          </w:tcPr>
          <w:p>
            <w:r>
              <w:rPr>
                <w:b/>
                <w:sz w:val="17"/>
              </w:rPr>
              <w:t>Cancer</w:t>
            </w:r>
          </w:p>
        </w:tc>
        <w:tc>
          <w:tcPr>
            <w:tcW w:type="dxa" w:w="1218"/>
          </w:tcPr>
          <w:p>
            <w:r>
              <w:rPr>
                <w:b/>
                <w:sz w:val="17"/>
              </w:rPr>
              <w:t>Endpoint</w:t>
            </w:r>
          </w:p>
        </w:tc>
        <w:tc>
          <w:tcPr>
            <w:tcW w:type="dxa" w:w="1218"/>
          </w:tcPr>
          <w:p>
            <w:r>
              <w:rPr>
                <w:b/>
                <w:sz w:val="17"/>
              </w:rPr>
              <w:t>b/999</w:t>
            </w:r>
          </w:p>
        </w:tc>
        <w:tc>
          <w:tcPr>
            <w:tcW w:type="dxa" w:w="1218"/>
          </w:tcPr>
          <w:p>
            <w:r>
              <w:rPr>
                <w:b/>
                <w:sz w:val="17"/>
              </w:rPr>
              <w:t>p (999)</w:t>
            </w:r>
          </w:p>
        </w:tc>
        <w:tc>
          <w:tcPr>
            <w:tcW w:type="dxa" w:w="1218"/>
          </w:tcPr>
          <w:p>
            <w:r>
              <w:rPr>
                <w:b/>
                <w:sz w:val="17"/>
              </w:rPr>
              <w:t>b/9,999</w:t>
            </w:r>
          </w:p>
        </w:tc>
        <w:tc>
          <w:tcPr>
            <w:tcW w:type="dxa" w:w="1218"/>
          </w:tcPr>
          <w:p>
            <w:r>
              <w:rPr>
                <w:b/>
                <w:sz w:val="17"/>
              </w:rPr>
              <w:t>p (9,999)</w:t>
            </w:r>
          </w:p>
        </w:tc>
        <w:tc>
          <w:tcPr>
            <w:tcW w:type="dxa" w:w="1218"/>
          </w:tcPr>
          <w:p>
            <w:r>
              <w:rPr>
                <w:b/>
                <w:sz w:val="17"/>
              </w:rPr>
              <w:t>95% MC interval</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BRCA</w:t>
            </w:r>
          </w:p>
        </w:tc>
        <w:tc>
          <w:tcPr>
            <w:tcW w:type="dxa" w:w="1218"/>
            <w:vAlign w:val="center"/>
          </w:tcPr>
          <w:p>
            <w:r>
              <w:rPr>
                <w:sz w:val="16"/>
              </w:rPr>
              <w:t>Wound Healing</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TGCT</w:t>
            </w:r>
          </w:p>
        </w:tc>
        <w:tc>
          <w:tcPr>
            <w:tcW w:type="dxa" w:w="1218"/>
            <w:vAlign w:val="center"/>
          </w:tcPr>
          <w:p>
            <w:r>
              <w:rPr>
                <w:sz w:val="16"/>
              </w:rPr>
              <w:t>TGF-beta Response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THCA</w:t>
            </w:r>
          </w:p>
        </w:tc>
        <w:tc>
          <w:tcPr>
            <w:tcW w:type="dxa" w:w="1218"/>
            <w:vAlign w:val="center"/>
          </w:tcPr>
          <w:p>
            <w:r>
              <w:rPr>
                <w:sz w:val="16"/>
              </w:rPr>
              <w:t>Lymphocyte Infiltration Signature Score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THYM</w:t>
            </w:r>
          </w:p>
        </w:tc>
        <w:tc>
          <w:tcPr>
            <w:tcW w:type="dxa" w:w="1218"/>
            <w:vAlign w:val="center"/>
          </w:tcPr>
          <w:p>
            <w:r>
              <w:rPr>
                <w:sz w:val="16"/>
              </w:rPr>
              <w:t>Th17 Cells</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bl>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Table S10g. Binary class-size sensitivity and development reliability</w:t>
      </w:r>
    </w:p>
    <w:p>
      <w:pPr>
        <w:pStyle w:val="Caption"/>
      </w:pPr>
      <w:r>
        <w:t>Panel A. Eligibility and screen-positive retention. The 20-per-class row is the prespecified inclusive atlas screen; the 50-per-class row defines standard internal evidence and default inference eligibility.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247"/>
          </w:tcPr>
          <w:p>
            <w:r>
              <w:rPr>
                <w:b/>
                <w:sz w:val="17"/>
              </w:rPr>
              <w:t>Minimum/class</w:t>
            </w:r>
          </w:p>
        </w:tc>
        <w:tc>
          <w:tcPr>
            <w:tcW w:type="dxa" w:w="1701"/>
          </w:tcPr>
          <w:p>
            <w:r>
              <w:rPr>
                <w:b/>
                <w:sz w:val="17"/>
              </w:rPr>
              <w:t>Eligible binary pairs</w:t>
            </w:r>
          </w:p>
        </w:tc>
        <w:tc>
          <w:tcPr>
            <w:tcW w:type="dxa" w:w="1814"/>
          </w:tcPr>
          <w:p>
            <w:r>
              <w:rPr>
                <w:b/>
                <w:sz w:val="17"/>
              </w:rPr>
              <w:t>Screen-positive models</w:t>
            </w:r>
          </w:p>
        </w:tc>
        <w:tc>
          <w:tcPr>
            <w:tcW w:type="dxa" w:w="1531"/>
          </w:tcPr>
          <w:p>
            <w:r>
              <w:rPr>
                <w:b/>
                <w:sz w:val="17"/>
              </w:rPr>
              <w:t>Eligible retention</w:t>
            </w:r>
          </w:p>
        </w:tc>
        <w:tc>
          <w:tcPr>
            <w:tcW w:type="dxa" w:w="1531"/>
          </w:tcPr>
          <w:p>
            <w:r>
              <w:rPr>
                <w:b/>
                <w:sz w:val="17"/>
              </w:rPr>
              <w:t>Candidate retention</w:t>
            </w:r>
          </w:p>
        </w:tc>
        <w:tc>
          <w:tcPr>
            <w:tcW w:type="dxa" w:w="5102"/>
          </w:tcPr>
          <w:p>
            <w:r>
              <w:rPr>
                <w:b/>
                <w:sz w:val="17"/>
              </w:rPr>
              <w:t>Interpretation</w:t>
            </w:r>
          </w:p>
        </w:tc>
      </w:tr>
      <w:tr>
        <w:trPr>
          <w:cantSplit/>
        </w:trPr>
        <w:tc>
          <w:tcPr>
            <w:tcW w:type="dxa" w:w="1247"/>
            <w:vAlign w:val="center"/>
          </w:tcPr>
          <w:p>
            <w:r>
              <w:rPr>
                <w:sz w:val="16"/>
              </w:rPr>
              <w:t>20</w:t>
            </w:r>
          </w:p>
        </w:tc>
        <w:tc>
          <w:tcPr>
            <w:tcW w:type="dxa" w:w="1701"/>
            <w:vAlign w:val="center"/>
          </w:tcPr>
          <w:p>
            <w:r>
              <w:rPr>
                <w:sz w:val="16"/>
              </w:rPr>
              <w:t>459</w:t>
            </w:r>
          </w:p>
        </w:tc>
        <w:tc>
          <w:tcPr>
            <w:tcW w:type="dxa" w:w="1814"/>
            <w:vAlign w:val="center"/>
          </w:tcPr>
          <w:p>
            <w:r>
              <w:rPr>
                <w:sz w:val="16"/>
              </w:rPr>
              <w:t>104</w:t>
            </w:r>
          </w:p>
        </w:tc>
        <w:tc>
          <w:tcPr>
            <w:tcW w:type="dxa" w:w="1531"/>
            <w:vAlign w:val="center"/>
          </w:tcPr>
          <w:p>
            <w:r>
              <w:rPr>
                <w:sz w:val="16"/>
              </w:rPr>
              <w:t>100.0%</w:t>
            </w:r>
          </w:p>
        </w:tc>
        <w:tc>
          <w:tcPr>
            <w:tcW w:type="dxa" w:w="1531"/>
            <w:vAlign w:val="center"/>
          </w:tcPr>
          <w:p>
            <w:r>
              <w:rPr>
                <w:sz w:val="16"/>
              </w:rPr>
              <w:t>100.0%</w:t>
            </w:r>
          </w:p>
        </w:tc>
        <w:tc>
          <w:tcPr>
            <w:tcW w:type="dxa" w:w="5102"/>
            <w:vAlign w:val="center"/>
          </w:tcPr>
          <w:p>
            <w:r>
              <w:rPr>
                <w:sz w:val="16"/>
              </w:rPr>
              <w:t>Prespecified atlas eligibility; models below 50 per class are exploratory</w:t>
            </w:r>
          </w:p>
        </w:tc>
      </w:tr>
      <w:tr>
        <w:trPr>
          <w:cantSplit/>
        </w:trPr>
        <w:tc>
          <w:tcPr>
            <w:tcW w:type="dxa" w:w="1247"/>
            <w:vAlign w:val="center"/>
          </w:tcPr>
          <w:p>
            <w:r>
              <w:rPr>
                <w:sz w:val="16"/>
              </w:rPr>
              <w:t>50</w:t>
            </w:r>
          </w:p>
        </w:tc>
        <w:tc>
          <w:tcPr>
            <w:tcW w:type="dxa" w:w="1701"/>
            <w:vAlign w:val="center"/>
          </w:tcPr>
          <w:p>
            <w:r>
              <w:rPr>
                <w:sz w:val="16"/>
              </w:rPr>
              <w:t>244</w:t>
            </w:r>
          </w:p>
        </w:tc>
        <w:tc>
          <w:tcPr>
            <w:tcW w:type="dxa" w:w="1814"/>
            <w:vAlign w:val="center"/>
          </w:tcPr>
          <w:p>
            <w:r>
              <w:rPr>
                <w:sz w:val="16"/>
              </w:rPr>
              <w:t>87</w:t>
            </w:r>
          </w:p>
        </w:tc>
        <w:tc>
          <w:tcPr>
            <w:tcW w:type="dxa" w:w="1531"/>
            <w:vAlign w:val="center"/>
          </w:tcPr>
          <w:p>
            <w:r>
              <w:rPr>
                <w:sz w:val="16"/>
              </w:rPr>
              <w:t>53.2%</w:t>
            </w:r>
          </w:p>
        </w:tc>
        <w:tc>
          <w:tcPr>
            <w:tcW w:type="dxa" w:w="1531"/>
            <w:vAlign w:val="center"/>
          </w:tcPr>
          <w:p>
            <w:r>
              <w:rPr>
                <w:sz w:val="16"/>
              </w:rPr>
              <w:t>83.7%</w:t>
            </w:r>
          </w:p>
        </w:tc>
        <w:tc>
          <w:tcPr>
            <w:tcW w:type="dxa" w:w="5102"/>
            <w:vAlign w:val="center"/>
          </w:tcPr>
          <w:p>
            <w:r>
              <w:rPr>
                <w:sz w:val="16"/>
              </w:rPr>
              <w:t>Sensitivity threshold and default inference-package eligibility</w:t>
            </w:r>
          </w:p>
        </w:tc>
      </w:tr>
    </w:tbl>
    <w:p/>
    <w:p>
      <w:pPr>
        <w:pStyle w:val="Caption"/>
      </w:pPr>
      <w:r>
        <w:t>Panel B. All 17 exploratory/limited-evidence screen-positive binary models. PR-AUC is average precision; PPV and NPV are conditional on the observed endpoint prevalence in TCGA.</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blHeader w:val="true"/>
          <w:cantSplit/>
        </w:trPr>
        <w:tc>
          <w:tcPr>
            <w:tcW w:type="dxa" w:w="907"/>
          </w:tcPr>
          <w:p>
            <w:r>
              <w:rPr>
                <w:b/>
                <w:sz w:val="17"/>
              </w:rPr>
              <w:t>Cancer</w:t>
            </w:r>
          </w:p>
        </w:tc>
        <w:tc>
          <w:tcPr>
            <w:tcW w:type="dxa" w:w="2835"/>
          </w:tcPr>
          <w:p>
            <w:r>
              <w:rPr>
                <w:b/>
                <w:sz w:val="17"/>
              </w:rPr>
              <w:t>Endpoint</w:t>
            </w:r>
          </w:p>
        </w:tc>
        <w:tc>
          <w:tcPr>
            <w:tcW w:type="dxa" w:w="964"/>
          </w:tcPr>
          <w:p>
            <w:r>
              <w:rPr>
                <w:b/>
                <w:sz w:val="17"/>
              </w:rPr>
              <w:t>+/−</w:t>
            </w:r>
          </w:p>
        </w:tc>
        <w:tc>
          <w:tcPr>
            <w:tcW w:type="dxa" w:w="850"/>
          </w:tcPr>
          <w:p>
            <w:r>
              <w:rPr>
                <w:b/>
                <w:sz w:val="17"/>
              </w:rPr>
              <w:t>BA</w:t>
            </w:r>
          </w:p>
        </w:tc>
        <w:tc>
          <w:tcPr>
            <w:tcW w:type="dxa" w:w="964"/>
          </w:tcPr>
          <w:p>
            <w:r>
              <w:rPr>
                <w:b/>
                <w:sz w:val="17"/>
              </w:rPr>
              <w:t>AUROC</w:t>
            </w:r>
          </w:p>
        </w:tc>
        <w:tc>
          <w:tcPr>
            <w:tcW w:type="dxa" w:w="964"/>
          </w:tcPr>
          <w:p>
            <w:r>
              <w:rPr>
                <w:b/>
                <w:sz w:val="17"/>
              </w:rPr>
              <w:t>PR-AUC</w:t>
            </w:r>
          </w:p>
        </w:tc>
        <w:tc>
          <w:tcPr>
            <w:tcW w:type="dxa" w:w="850"/>
          </w:tcPr>
          <w:p>
            <w:r>
              <w:rPr>
                <w:b/>
                <w:sz w:val="17"/>
              </w:rPr>
              <w:t>PPV</w:t>
            </w:r>
          </w:p>
        </w:tc>
        <w:tc>
          <w:tcPr>
            <w:tcW w:type="dxa" w:w="850"/>
          </w:tcPr>
          <w:p>
            <w:r>
              <w:rPr>
                <w:b/>
                <w:sz w:val="17"/>
              </w:rPr>
              <w:t>NPV</w:t>
            </w:r>
          </w:p>
        </w:tc>
        <w:tc>
          <w:tcPr>
            <w:tcW w:type="dxa" w:w="1361"/>
          </w:tcPr>
          <w:p>
            <w:r>
              <w:rPr>
                <w:b/>
                <w:sz w:val="17"/>
              </w:rPr>
              <w:t>Min outer +/−</w:t>
            </w:r>
          </w:p>
        </w:tc>
        <w:tc>
          <w:tcPr>
            <w:tcW w:type="dxa" w:w="1531"/>
          </w:tcPr>
          <w:p>
            <w:r>
              <w:rPr>
                <w:b/>
                <w:sz w:val="17"/>
              </w:rPr>
              <w:t>Evidence/default</w:t>
            </w:r>
          </w:p>
        </w:tc>
      </w:tr>
      <w:tr>
        <w:trPr>
          <w:cantSplit/>
        </w:trPr>
        <w:tc>
          <w:tcPr>
            <w:tcW w:type="dxa" w:w="907"/>
            <w:vAlign w:val="center"/>
          </w:tcPr>
          <w:p>
            <w:r>
              <w:rPr>
                <w:sz w:val="16"/>
              </w:rPr>
              <w:t>OV</w:t>
            </w:r>
          </w:p>
        </w:tc>
        <w:tc>
          <w:tcPr>
            <w:tcW w:type="dxa" w:w="2835"/>
            <w:vAlign w:val="center"/>
          </w:tcPr>
          <w:p>
            <w:r>
              <w:rPr>
                <w:sz w:val="16"/>
              </w:rPr>
              <w:t>Genome doubling</w:t>
            </w:r>
          </w:p>
        </w:tc>
        <w:tc>
          <w:tcPr>
            <w:tcW w:type="dxa" w:w="964"/>
            <w:vAlign w:val="center"/>
          </w:tcPr>
          <w:p>
            <w:r>
              <w:rPr>
                <w:sz w:val="16"/>
              </w:rPr>
              <w:t>66/30</w:t>
            </w:r>
          </w:p>
        </w:tc>
        <w:tc>
          <w:tcPr>
            <w:tcW w:type="dxa" w:w="850"/>
            <w:vAlign w:val="center"/>
          </w:tcPr>
          <w:p>
            <w:r>
              <w:rPr>
                <w:sz w:val="16"/>
              </w:rPr>
              <w:t>0.643</w:t>
            </w:r>
          </w:p>
        </w:tc>
        <w:tc>
          <w:tcPr>
            <w:tcW w:type="dxa" w:w="964"/>
            <w:vAlign w:val="center"/>
          </w:tcPr>
          <w:p>
            <w:r>
              <w:rPr>
                <w:sz w:val="16"/>
              </w:rPr>
              <w:t>0.717</w:t>
            </w:r>
          </w:p>
        </w:tc>
        <w:tc>
          <w:tcPr>
            <w:tcW w:type="dxa" w:w="964"/>
            <w:vAlign w:val="center"/>
          </w:tcPr>
          <w:p>
            <w:r>
              <w:rPr>
                <w:sz w:val="16"/>
              </w:rPr>
              <w:t>0.841</w:t>
            </w:r>
          </w:p>
        </w:tc>
        <w:tc>
          <w:tcPr>
            <w:tcW w:type="dxa" w:w="850"/>
            <w:vAlign w:val="center"/>
          </w:tcPr>
          <w:p>
            <w:r>
              <w:rPr>
                <w:sz w:val="16"/>
              </w:rPr>
              <w:t>0.780</w:t>
            </w:r>
          </w:p>
        </w:tc>
        <w:tc>
          <w:tcPr>
            <w:tcW w:type="dxa" w:w="850"/>
            <w:vAlign w:val="center"/>
          </w:tcPr>
          <w:p>
            <w:r>
              <w:rPr>
                <w:sz w:val="16"/>
              </w:rPr>
              <w:t>0.501</w:t>
            </w:r>
          </w:p>
        </w:tc>
        <w:tc>
          <w:tcPr>
            <w:tcW w:type="dxa" w:w="1361"/>
            <w:vAlign w:val="center"/>
          </w:tcPr>
          <w:p>
            <w:r>
              <w:rPr>
                <w:sz w:val="16"/>
              </w:rPr>
              <w:t>13/6</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Genome doubling</w:t>
            </w:r>
          </w:p>
        </w:tc>
        <w:tc>
          <w:tcPr>
            <w:tcW w:type="dxa" w:w="964"/>
            <w:vAlign w:val="center"/>
          </w:tcPr>
          <w:p>
            <w:r>
              <w:rPr>
                <w:sz w:val="16"/>
              </w:rPr>
              <w:t>24/133</w:t>
            </w:r>
          </w:p>
        </w:tc>
        <w:tc>
          <w:tcPr>
            <w:tcW w:type="dxa" w:w="850"/>
            <w:vAlign w:val="center"/>
          </w:tcPr>
          <w:p>
            <w:r>
              <w:rPr>
                <w:sz w:val="16"/>
              </w:rPr>
              <w:t>0.635</w:t>
            </w:r>
          </w:p>
        </w:tc>
        <w:tc>
          <w:tcPr>
            <w:tcW w:type="dxa" w:w="964"/>
            <w:vAlign w:val="center"/>
          </w:tcPr>
          <w:p>
            <w:r>
              <w:rPr>
                <w:sz w:val="16"/>
              </w:rPr>
              <w:t>0.721</w:t>
            </w:r>
          </w:p>
        </w:tc>
        <w:tc>
          <w:tcPr>
            <w:tcW w:type="dxa" w:w="964"/>
            <w:vAlign w:val="center"/>
          </w:tcPr>
          <w:p>
            <w:r>
              <w:rPr>
                <w:sz w:val="16"/>
              </w:rPr>
              <w:t>0.330</w:t>
            </w:r>
          </w:p>
        </w:tc>
        <w:tc>
          <w:tcPr>
            <w:tcW w:type="dxa" w:w="850"/>
            <w:vAlign w:val="center"/>
          </w:tcPr>
          <w:p>
            <w:r>
              <w:rPr>
                <w:sz w:val="16"/>
              </w:rPr>
              <w:t>0.389</w:t>
            </w:r>
          </w:p>
        </w:tc>
        <w:tc>
          <w:tcPr>
            <w:tcW w:type="dxa" w:w="850"/>
            <w:vAlign w:val="center"/>
          </w:tcPr>
          <w:p>
            <w:r>
              <w:rPr>
                <w:sz w:val="16"/>
              </w:rPr>
              <w:t>0.888</w:t>
            </w:r>
          </w:p>
        </w:tc>
        <w:tc>
          <w:tcPr>
            <w:tcW w:type="dxa" w:w="1361"/>
            <w:vAlign w:val="center"/>
          </w:tcPr>
          <w:p>
            <w:r>
              <w:rPr>
                <w:sz w:val="16"/>
              </w:rPr>
              <w:t>4/26</w:t>
            </w:r>
          </w:p>
        </w:tc>
        <w:tc>
          <w:tcPr>
            <w:tcW w:type="dxa" w:w="1531"/>
            <w:vAlign w:val="center"/>
          </w:tcPr>
          <w:p>
            <w:r>
              <w:rPr>
                <w:sz w:val="16"/>
              </w:rPr>
              <w:t>limited; excluded</w:t>
            </w:r>
          </w:p>
        </w:tc>
      </w:tr>
      <w:tr>
        <w:trPr>
          <w:cantSplit/>
        </w:trPr>
        <w:tc>
          <w:tcPr>
            <w:tcW w:type="dxa" w:w="907"/>
            <w:vAlign w:val="center"/>
          </w:tcPr>
          <w:p>
            <w:r>
              <w:rPr>
                <w:sz w:val="16"/>
              </w:rPr>
              <w:t>CESC</w:t>
            </w:r>
          </w:p>
        </w:tc>
        <w:tc>
          <w:tcPr>
            <w:tcW w:type="dxa" w:w="2835"/>
            <w:vAlign w:val="center"/>
          </w:tcPr>
          <w:p>
            <w:r>
              <w:rPr>
                <w:sz w:val="16"/>
              </w:rPr>
              <w:t>TP53</w:t>
            </w:r>
          </w:p>
        </w:tc>
        <w:tc>
          <w:tcPr>
            <w:tcW w:type="dxa" w:w="964"/>
            <w:vAlign w:val="center"/>
          </w:tcPr>
          <w:p>
            <w:r>
              <w:rPr>
                <w:sz w:val="16"/>
              </w:rPr>
              <w:t>21/231</w:t>
            </w:r>
          </w:p>
        </w:tc>
        <w:tc>
          <w:tcPr>
            <w:tcW w:type="dxa" w:w="850"/>
            <w:vAlign w:val="center"/>
          </w:tcPr>
          <w:p>
            <w:r>
              <w:rPr>
                <w:sz w:val="16"/>
              </w:rPr>
              <w:t>0.612</w:t>
            </w:r>
          </w:p>
        </w:tc>
        <w:tc>
          <w:tcPr>
            <w:tcW w:type="dxa" w:w="964"/>
            <w:vAlign w:val="center"/>
          </w:tcPr>
          <w:p>
            <w:r>
              <w:rPr>
                <w:sz w:val="16"/>
              </w:rPr>
              <w:t>0.712</w:t>
            </w:r>
          </w:p>
        </w:tc>
        <w:tc>
          <w:tcPr>
            <w:tcW w:type="dxa" w:w="964"/>
            <w:vAlign w:val="center"/>
          </w:tcPr>
          <w:p>
            <w:r>
              <w:rPr>
                <w:sz w:val="16"/>
              </w:rPr>
              <w:t>0.285</w:t>
            </w:r>
          </w:p>
        </w:tc>
        <w:tc>
          <w:tcPr>
            <w:tcW w:type="dxa" w:w="850"/>
            <w:vAlign w:val="center"/>
          </w:tcPr>
          <w:p>
            <w:r>
              <w:rPr>
                <w:sz w:val="16"/>
              </w:rPr>
              <w:t>0.377</w:t>
            </w:r>
          </w:p>
        </w:tc>
        <w:tc>
          <w:tcPr>
            <w:tcW w:type="dxa" w:w="850"/>
            <w:vAlign w:val="center"/>
          </w:tcPr>
          <w:p>
            <w:r>
              <w:rPr>
                <w:sz w:val="16"/>
              </w:rPr>
              <w:t>0.935</w:t>
            </w:r>
          </w:p>
        </w:tc>
        <w:tc>
          <w:tcPr>
            <w:tcW w:type="dxa" w:w="1361"/>
            <w:vAlign w:val="center"/>
          </w:tcPr>
          <w:p>
            <w:r>
              <w:rPr>
                <w:sz w:val="16"/>
              </w:rPr>
              <w:t>4/46</w:t>
            </w:r>
          </w:p>
        </w:tc>
        <w:tc>
          <w:tcPr>
            <w:tcW w:type="dxa" w:w="1531"/>
            <w:vAlign w:val="center"/>
          </w:tcPr>
          <w:p>
            <w:r>
              <w:rPr>
                <w:sz w:val="16"/>
              </w:rPr>
              <w:t>limited; excluded</w:t>
            </w:r>
          </w:p>
        </w:tc>
      </w:tr>
      <w:tr>
        <w:trPr>
          <w:cantSplit/>
        </w:trPr>
        <w:tc>
          <w:tcPr>
            <w:tcW w:type="dxa" w:w="907"/>
            <w:vAlign w:val="center"/>
          </w:tcPr>
          <w:p>
            <w:r>
              <w:rPr>
                <w:sz w:val="16"/>
              </w:rPr>
              <w:t>COAD</w:t>
            </w:r>
          </w:p>
        </w:tc>
        <w:tc>
          <w:tcPr>
            <w:tcW w:type="dxa" w:w="2835"/>
            <w:vAlign w:val="center"/>
          </w:tcPr>
          <w:p>
            <w:r>
              <w:rPr>
                <w:sz w:val="16"/>
              </w:rPr>
              <w:t>BRAF</w:t>
            </w:r>
          </w:p>
        </w:tc>
        <w:tc>
          <w:tcPr>
            <w:tcW w:type="dxa" w:w="964"/>
            <w:vAlign w:val="center"/>
          </w:tcPr>
          <w:p>
            <w:r>
              <w:rPr>
                <w:sz w:val="16"/>
              </w:rPr>
              <w:t>44/338</w:t>
            </w:r>
          </w:p>
        </w:tc>
        <w:tc>
          <w:tcPr>
            <w:tcW w:type="dxa" w:w="850"/>
            <w:vAlign w:val="center"/>
          </w:tcPr>
          <w:p>
            <w:r>
              <w:rPr>
                <w:sz w:val="16"/>
              </w:rPr>
              <w:t>0.615</w:t>
            </w:r>
          </w:p>
        </w:tc>
        <w:tc>
          <w:tcPr>
            <w:tcW w:type="dxa" w:w="964"/>
            <w:vAlign w:val="center"/>
          </w:tcPr>
          <w:p>
            <w:r>
              <w:rPr>
                <w:sz w:val="16"/>
              </w:rPr>
              <w:t>0.777</w:t>
            </w:r>
          </w:p>
        </w:tc>
        <w:tc>
          <w:tcPr>
            <w:tcW w:type="dxa" w:w="964"/>
            <w:vAlign w:val="center"/>
          </w:tcPr>
          <w:p>
            <w:r>
              <w:rPr>
                <w:sz w:val="16"/>
              </w:rPr>
              <w:t>0.347</w:t>
            </w:r>
          </w:p>
        </w:tc>
        <w:tc>
          <w:tcPr>
            <w:tcW w:type="dxa" w:w="850"/>
            <w:vAlign w:val="center"/>
          </w:tcPr>
          <w:p>
            <w:r>
              <w:rPr>
                <w:sz w:val="16"/>
              </w:rPr>
              <w:t>0.369</w:t>
            </w:r>
          </w:p>
        </w:tc>
        <w:tc>
          <w:tcPr>
            <w:tcW w:type="dxa" w:w="850"/>
            <w:vAlign w:val="center"/>
          </w:tcPr>
          <w:p>
            <w:r>
              <w:rPr>
                <w:sz w:val="16"/>
              </w:rPr>
              <w:t>0.911</w:t>
            </w:r>
          </w:p>
        </w:tc>
        <w:tc>
          <w:tcPr>
            <w:tcW w:type="dxa" w:w="1361"/>
            <w:vAlign w:val="center"/>
          </w:tcPr>
          <w:p>
            <w:r>
              <w:rPr>
                <w:sz w:val="16"/>
              </w:rPr>
              <w:t>8/67</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EGFR</w:t>
            </w:r>
          </w:p>
        </w:tc>
        <w:tc>
          <w:tcPr>
            <w:tcW w:type="dxa" w:w="964"/>
            <w:vAlign w:val="center"/>
          </w:tcPr>
          <w:p>
            <w:r>
              <w:rPr>
                <w:sz w:val="16"/>
              </w:rPr>
              <w:t>34/451</w:t>
            </w:r>
          </w:p>
        </w:tc>
        <w:tc>
          <w:tcPr>
            <w:tcW w:type="dxa" w:w="850"/>
            <w:vAlign w:val="center"/>
          </w:tcPr>
          <w:p>
            <w:r>
              <w:rPr>
                <w:sz w:val="16"/>
              </w:rPr>
              <w:t>0.695</w:t>
            </w:r>
          </w:p>
        </w:tc>
        <w:tc>
          <w:tcPr>
            <w:tcW w:type="dxa" w:w="964"/>
            <w:vAlign w:val="center"/>
          </w:tcPr>
          <w:p>
            <w:r>
              <w:rPr>
                <w:sz w:val="16"/>
              </w:rPr>
              <w:t>0.876</w:t>
            </w:r>
          </w:p>
        </w:tc>
        <w:tc>
          <w:tcPr>
            <w:tcW w:type="dxa" w:w="964"/>
            <w:vAlign w:val="center"/>
          </w:tcPr>
          <w:p>
            <w:r>
              <w:rPr>
                <w:sz w:val="16"/>
              </w:rPr>
              <w:t>0.369</w:t>
            </w:r>
          </w:p>
        </w:tc>
        <w:tc>
          <w:tcPr>
            <w:tcW w:type="dxa" w:w="850"/>
            <w:vAlign w:val="center"/>
          </w:tcPr>
          <w:p>
            <w:r>
              <w:rPr>
                <w:sz w:val="16"/>
              </w:rPr>
              <w:t>0.447</w:t>
            </w:r>
          </w:p>
        </w:tc>
        <w:tc>
          <w:tcPr>
            <w:tcW w:type="dxa" w:w="850"/>
            <w:vAlign w:val="center"/>
          </w:tcPr>
          <w:p>
            <w:r>
              <w:rPr>
                <w:sz w:val="16"/>
              </w:rPr>
              <w:t>0.957</w:t>
            </w:r>
          </w:p>
        </w:tc>
        <w:tc>
          <w:tcPr>
            <w:tcW w:type="dxa" w:w="1361"/>
            <w:vAlign w:val="center"/>
          </w:tcPr>
          <w:p>
            <w:r>
              <w:rPr>
                <w:sz w:val="16"/>
              </w:rPr>
              <w:t>6/90</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FUBP1</w:t>
            </w:r>
          </w:p>
        </w:tc>
        <w:tc>
          <w:tcPr>
            <w:tcW w:type="dxa" w:w="964"/>
            <w:vAlign w:val="center"/>
          </w:tcPr>
          <w:p>
            <w:r>
              <w:rPr>
                <w:sz w:val="16"/>
              </w:rPr>
              <w:t>44/441</w:t>
            </w:r>
          </w:p>
        </w:tc>
        <w:tc>
          <w:tcPr>
            <w:tcW w:type="dxa" w:w="850"/>
            <w:vAlign w:val="center"/>
          </w:tcPr>
          <w:p>
            <w:r>
              <w:rPr>
                <w:sz w:val="16"/>
              </w:rPr>
              <w:t>0.607</w:t>
            </w:r>
          </w:p>
        </w:tc>
        <w:tc>
          <w:tcPr>
            <w:tcW w:type="dxa" w:w="964"/>
            <w:vAlign w:val="center"/>
          </w:tcPr>
          <w:p>
            <w:r>
              <w:rPr>
                <w:sz w:val="16"/>
              </w:rPr>
              <w:t>0.810</w:t>
            </w:r>
          </w:p>
        </w:tc>
        <w:tc>
          <w:tcPr>
            <w:tcW w:type="dxa" w:w="964"/>
            <w:vAlign w:val="center"/>
          </w:tcPr>
          <w:p>
            <w:r>
              <w:rPr>
                <w:sz w:val="16"/>
              </w:rPr>
              <w:t>0.297</w:t>
            </w:r>
          </w:p>
        </w:tc>
        <w:tc>
          <w:tcPr>
            <w:tcW w:type="dxa" w:w="850"/>
            <w:vAlign w:val="center"/>
          </w:tcPr>
          <w:p>
            <w:r>
              <w:rPr>
                <w:sz w:val="16"/>
              </w:rPr>
              <w:t>0.319</w:t>
            </w:r>
          </w:p>
        </w:tc>
        <w:tc>
          <w:tcPr>
            <w:tcW w:type="dxa" w:w="850"/>
            <w:vAlign w:val="center"/>
          </w:tcPr>
          <w:p>
            <w:r>
              <w:rPr>
                <w:sz w:val="16"/>
              </w:rPr>
              <w:t>0.928</w:t>
            </w:r>
          </w:p>
        </w:tc>
        <w:tc>
          <w:tcPr>
            <w:tcW w:type="dxa" w:w="1361"/>
            <w:vAlign w:val="center"/>
          </w:tcPr>
          <w:p>
            <w:r>
              <w:rPr>
                <w:sz w:val="16"/>
              </w:rPr>
              <w:t>8/88</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PTEN</w:t>
            </w:r>
          </w:p>
        </w:tc>
        <w:tc>
          <w:tcPr>
            <w:tcW w:type="dxa" w:w="964"/>
            <w:vAlign w:val="center"/>
          </w:tcPr>
          <w:p>
            <w:r>
              <w:rPr>
                <w:sz w:val="16"/>
              </w:rPr>
              <w:t>23/462</w:t>
            </w:r>
          </w:p>
        </w:tc>
        <w:tc>
          <w:tcPr>
            <w:tcW w:type="dxa" w:w="850"/>
            <w:vAlign w:val="center"/>
          </w:tcPr>
          <w:p>
            <w:r>
              <w:rPr>
                <w:sz w:val="16"/>
              </w:rPr>
              <w:t>0.636</w:t>
            </w:r>
          </w:p>
        </w:tc>
        <w:tc>
          <w:tcPr>
            <w:tcW w:type="dxa" w:w="964"/>
            <w:vAlign w:val="center"/>
          </w:tcPr>
          <w:p>
            <w:r>
              <w:rPr>
                <w:sz w:val="16"/>
              </w:rPr>
              <w:t>0.761</w:t>
            </w:r>
          </w:p>
        </w:tc>
        <w:tc>
          <w:tcPr>
            <w:tcW w:type="dxa" w:w="964"/>
            <w:vAlign w:val="center"/>
          </w:tcPr>
          <w:p>
            <w:r>
              <w:rPr>
                <w:sz w:val="16"/>
              </w:rPr>
              <w:t>0.196</w:t>
            </w:r>
          </w:p>
        </w:tc>
        <w:tc>
          <w:tcPr>
            <w:tcW w:type="dxa" w:w="850"/>
            <w:vAlign w:val="center"/>
          </w:tcPr>
          <w:p>
            <w:r>
              <w:rPr>
                <w:sz w:val="16"/>
              </w:rPr>
              <w:t>0.318</w:t>
            </w:r>
          </w:p>
        </w:tc>
        <w:tc>
          <w:tcPr>
            <w:tcW w:type="dxa" w:w="850"/>
            <w:vAlign w:val="center"/>
          </w:tcPr>
          <w:p>
            <w:r>
              <w:rPr>
                <w:sz w:val="16"/>
              </w:rPr>
              <w:t>0.965</w:t>
            </w:r>
          </w:p>
        </w:tc>
        <w:tc>
          <w:tcPr>
            <w:tcW w:type="dxa" w:w="1361"/>
            <w:vAlign w:val="center"/>
          </w:tcPr>
          <w:p>
            <w:r>
              <w:rPr>
                <w:sz w:val="16"/>
              </w:rPr>
              <w:t>4/92</w:t>
            </w:r>
          </w:p>
        </w:tc>
        <w:tc>
          <w:tcPr>
            <w:tcW w:type="dxa" w:w="1531"/>
            <w:vAlign w:val="center"/>
          </w:tcPr>
          <w:p>
            <w:r>
              <w:rPr>
                <w:sz w:val="16"/>
              </w:rPr>
              <w:t>limited; excluded</w:t>
            </w:r>
          </w:p>
        </w:tc>
      </w:tr>
      <w:tr>
        <w:trPr>
          <w:cantSplit/>
        </w:trPr>
        <w:tc>
          <w:tcPr>
            <w:tcW w:type="dxa" w:w="907"/>
            <w:vAlign w:val="center"/>
          </w:tcPr>
          <w:p>
            <w:r>
              <w:rPr>
                <w:sz w:val="16"/>
              </w:rPr>
              <w:t>LIHC</w:t>
            </w:r>
          </w:p>
        </w:tc>
        <w:tc>
          <w:tcPr>
            <w:tcW w:type="dxa" w:w="2835"/>
            <w:vAlign w:val="center"/>
          </w:tcPr>
          <w:p>
            <w:r>
              <w:rPr>
                <w:sz w:val="16"/>
              </w:rPr>
              <w:t>BAP1</w:t>
            </w:r>
          </w:p>
        </w:tc>
        <w:tc>
          <w:tcPr>
            <w:tcW w:type="dxa" w:w="964"/>
            <w:vAlign w:val="center"/>
          </w:tcPr>
          <w:p>
            <w:r>
              <w:rPr>
                <w:sz w:val="16"/>
              </w:rPr>
              <w:t>20/330</w:t>
            </w:r>
          </w:p>
        </w:tc>
        <w:tc>
          <w:tcPr>
            <w:tcW w:type="dxa" w:w="850"/>
            <w:vAlign w:val="center"/>
          </w:tcPr>
          <w:p>
            <w:r>
              <w:rPr>
                <w:sz w:val="16"/>
              </w:rPr>
              <w:t>0.601</w:t>
            </w:r>
          </w:p>
        </w:tc>
        <w:tc>
          <w:tcPr>
            <w:tcW w:type="dxa" w:w="964"/>
            <w:vAlign w:val="center"/>
          </w:tcPr>
          <w:p>
            <w:r>
              <w:rPr>
                <w:sz w:val="16"/>
              </w:rPr>
              <w:t>0.790</w:t>
            </w:r>
          </w:p>
        </w:tc>
        <w:tc>
          <w:tcPr>
            <w:tcW w:type="dxa" w:w="964"/>
            <w:vAlign w:val="center"/>
          </w:tcPr>
          <w:p>
            <w:r>
              <w:rPr>
                <w:sz w:val="16"/>
              </w:rPr>
              <w:t>0.254</w:t>
            </w:r>
          </w:p>
        </w:tc>
        <w:tc>
          <w:tcPr>
            <w:tcW w:type="dxa" w:w="850"/>
            <w:vAlign w:val="center"/>
          </w:tcPr>
          <w:p>
            <w:r>
              <w:rPr>
                <w:sz w:val="16"/>
              </w:rPr>
              <w:t>0.343</w:t>
            </w:r>
          </w:p>
        </w:tc>
        <w:tc>
          <w:tcPr>
            <w:tcW w:type="dxa" w:w="850"/>
            <w:vAlign w:val="center"/>
          </w:tcPr>
          <w:p>
            <w:r>
              <w:rPr>
                <w:sz w:val="16"/>
              </w:rPr>
              <w:t>0.954</w:t>
            </w:r>
          </w:p>
        </w:tc>
        <w:tc>
          <w:tcPr>
            <w:tcW w:type="dxa" w:w="1361"/>
            <w:vAlign w:val="center"/>
          </w:tcPr>
          <w:p>
            <w:r>
              <w:rPr>
                <w:sz w:val="16"/>
              </w:rPr>
              <w:t>4/66</w:t>
            </w:r>
          </w:p>
        </w:tc>
        <w:tc>
          <w:tcPr>
            <w:tcW w:type="dxa" w:w="1531"/>
            <w:vAlign w:val="center"/>
          </w:tcPr>
          <w:p>
            <w:r>
              <w:rPr>
                <w:sz w:val="16"/>
              </w:rPr>
              <w:t>limited; excluded</w:t>
            </w:r>
          </w:p>
        </w:tc>
      </w:tr>
      <w:tr>
        <w:trPr>
          <w:cantSplit/>
        </w:trPr>
        <w:tc>
          <w:tcPr>
            <w:tcW w:type="dxa" w:w="907"/>
            <w:vAlign w:val="center"/>
          </w:tcPr>
          <w:p>
            <w:r>
              <w:rPr>
                <w:sz w:val="16"/>
              </w:rPr>
              <w:t>OV</w:t>
            </w:r>
          </w:p>
        </w:tc>
        <w:tc>
          <w:tcPr>
            <w:tcW w:type="dxa" w:w="2835"/>
            <w:vAlign w:val="center"/>
          </w:tcPr>
          <w:p>
            <w:r>
              <w:rPr>
                <w:sz w:val="16"/>
              </w:rPr>
              <w:t>TP53</w:t>
            </w:r>
          </w:p>
        </w:tc>
        <w:tc>
          <w:tcPr>
            <w:tcW w:type="dxa" w:w="964"/>
            <w:vAlign w:val="center"/>
          </w:tcPr>
          <w:p>
            <w:r>
              <w:rPr>
                <w:sz w:val="16"/>
              </w:rPr>
              <w:t>22/50</w:t>
            </w:r>
          </w:p>
        </w:tc>
        <w:tc>
          <w:tcPr>
            <w:tcW w:type="dxa" w:w="850"/>
            <w:vAlign w:val="center"/>
          </w:tcPr>
          <w:p>
            <w:r>
              <w:rPr>
                <w:sz w:val="16"/>
              </w:rPr>
              <w:t>0.675</w:t>
            </w:r>
          </w:p>
        </w:tc>
        <w:tc>
          <w:tcPr>
            <w:tcW w:type="dxa" w:w="964"/>
            <w:vAlign w:val="center"/>
          </w:tcPr>
          <w:p>
            <w:r>
              <w:rPr>
                <w:sz w:val="16"/>
              </w:rPr>
              <w:t>0.700</w:t>
            </w:r>
          </w:p>
        </w:tc>
        <w:tc>
          <w:tcPr>
            <w:tcW w:type="dxa" w:w="964"/>
            <w:vAlign w:val="center"/>
          </w:tcPr>
          <w:p>
            <w:r>
              <w:rPr>
                <w:sz w:val="16"/>
              </w:rPr>
              <w:t>0.592</w:t>
            </w:r>
          </w:p>
        </w:tc>
        <w:tc>
          <w:tcPr>
            <w:tcW w:type="dxa" w:w="850"/>
            <w:vAlign w:val="center"/>
          </w:tcPr>
          <w:p>
            <w:r>
              <w:rPr>
                <w:sz w:val="16"/>
              </w:rPr>
              <w:t>0.614</w:t>
            </w:r>
          </w:p>
        </w:tc>
        <w:tc>
          <w:tcPr>
            <w:tcW w:type="dxa" w:w="850"/>
            <w:vAlign w:val="center"/>
          </w:tcPr>
          <w:p>
            <w:r>
              <w:rPr>
                <w:sz w:val="16"/>
              </w:rPr>
              <w:t>0.793</w:t>
            </w:r>
          </w:p>
        </w:tc>
        <w:tc>
          <w:tcPr>
            <w:tcW w:type="dxa" w:w="1361"/>
            <w:vAlign w:val="center"/>
          </w:tcPr>
          <w:p>
            <w:r>
              <w:rPr>
                <w:sz w:val="16"/>
              </w:rPr>
              <w:t>4/10</w:t>
            </w:r>
          </w:p>
        </w:tc>
        <w:tc>
          <w:tcPr>
            <w:tcW w:type="dxa" w:w="1531"/>
            <w:vAlign w:val="center"/>
          </w:tcPr>
          <w:p>
            <w:r>
              <w:rPr>
                <w:sz w:val="16"/>
              </w:rPr>
              <w:t>limited; excluded</w:t>
            </w:r>
          </w:p>
        </w:tc>
      </w:tr>
      <w:tr>
        <w:trPr>
          <w:cantSplit/>
        </w:trPr>
        <w:tc>
          <w:tcPr>
            <w:tcW w:type="dxa" w:w="907"/>
            <w:vAlign w:val="center"/>
          </w:tcPr>
          <w:p>
            <w:r>
              <w:rPr>
                <w:sz w:val="16"/>
              </w:rPr>
              <w:t>SKCM</w:t>
            </w:r>
          </w:p>
        </w:tc>
        <w:tc>
          <w:tcPr>
            <w:tcW w:type="dxa" w:w="2835"/>
            <w:vAlign w:val="center"/>
          </w:tcPr>
          <w:p>
            <w:r>
              <w:rPr>
                <w:sz w:val="16"/>
              </w:rPr>
              <w:t>BRAF</w:t>
            </w:r>
          </w:p>
        </w:tc>
        <w:tc>
          <w:tcPr>
            <w:tcW w:type="dxa" w:w="964"/>
            <w:vAlign w:val="center"/>
          </w:tcPr>
          <w:p>
            <w:r>
              <w:rPr>
                <w:sz w:val="16"/>
              </w:rPr>
              <w:t>52/46</w:t>
            </w:r>
          </w:p>
        </w:tc>
        <w:tc>
          <w:tcPr>
            <w:tcW w:type="dxa" w:w="850"/>
            <w:vAlign w:val="center"/>
          </w:tcPr>
          <w:p>
            <w:r>
              <w:rPr>
                <w:sz w:val="16"/>
              </w:rPr>
              <w:t>0.626</w:t>
            </w:r>
          </w:p>
        </w:tc>
        <w:tc>
          <w:tcPr>
            <w:tcW w:type="dxa" w:w="964"/>
            <w:vAlign w:val="center"/>
          </w:tcPr>
          <w:p>
            <w:r>
              <w:rPr>
                <w:sz w:val="16"/>
              </w:rPr>
              <w:t>0.652</w:t>
            </w:r>
          </w:p>
        </w:tc>
        <w:tc>
          <w:tcPr>
            <w:tcW w:type="dxa" w:w="964"/>
            <w:vAlign w:val="center"/>
          </w:tcPr>
          <w:p>
            <w:r>
              <w:rPr>
                <w:sz w:val="16"/>
              </w:rPr>
              <w:t>0.646</w:t>
            </w:r>
          </w:p>
        </w:tc>
        <w:tc>
          <w:tcPr>
            <w:tcW w:type="dxa" w:w="850"/>
            <w:vAlign w:val="center"/>
          </w:tcPr>
          <w:p>
            <w:r>
              <w:rPr>
                <w:sz w:val="16"/>
              </w:rPr>
              <w:t>0.640</w:t>
            </w:r>
          </w:p>
        </w:tc>
        <w:tc>
          <w:tcPr>
            <w:tcW w:type="dxa" w:w="850"/>
            <w:vAlign w:val="center"/>
          </w:tcPr>
          <w:p>
            <w:r>
              <w:rPr>
                <w:sz w:val="16"/>
              </w:rPr>
              <w:t>0.618</w:t>
            </w:r>
          </w:p>
        </w:tc>
        <w:tc>
          <w:tcPr>
            <w:tcW w:type="dxa" w:w="1361"/>
            <w:vAlign w:val="center"/>
          </w:tcPr>
          <w:p>
            <w:r>
              <w:rPr>
                <w:sz w:val="16"/>
              </w:rPr>
              <w:t>10/9</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NRAS</w:t>
            </w:r>
          </w:p>
        </w:tc>
        <w:tc>
          <w:tcPr>
            <w:tcW w:type="dxa" w:w="964"/>
            <w:vAlign w:val="center"/>
          </w:tcPr>
          <w:p>
            <w:r>
              <w:rPr>
                <w:sz w:val="16"/>
              </w:rPr>
              <w:t>39/451</w:t>
            </w:r>
          </w:p>
        </w:tc>
        <w:tc>
          <w:tcPr>
            <w:tcW w:type="dxa" w:w="850"/>
            <w:vAlign w:val="center"/>
          </w:tcPr>
          <w:p>
            <w:r>
              <w:rPr>
                <w:sz w:val="16"/>
              </w:rPr>
              <w:t>0.699</w:t>
            </w:r>
          </w:p>
        </w:tc>
        <w:tc>
          <w:tcPr>
            <w:tcW w:type="dxa" w:w="964"/>
            <w:vAlign w:val="center"/>
          </w:tcPr>
          <w:p>
            <w:r>
              <w:rPr>
                <w:sz w:val="16"/>
              </w:rPr>
              <w:t>0.828</w:t>
            </w:r>
          </w:p>
        </w:tc>
        <w:tc>
          <w:tcPr>
            <w:tcW w:type="dxa" w:w="964"/>
            <w:vAlign w:val="center"/>
          </w:tcPr>
          <w:p>
            <w:r>
              <w:rPr>
                <w:sz w:val="16"/>
              </w:rPr>
              <w:t>0.404</w:t>
            </w:r>
          </w:p>
        </w:tc>
        <w:tc>
          <w:tcPr>
            <w:tcW w:type="dxa" w:w="850"/>
            <w:vAlign w:val="center"/>
          </w:tcPr>
          <w:p>
            <w:r>
              <w:rPr>
                <w:sz w:val="16"/>
              </w:rPr>
              <w:t>0.449</w:t>
            </w:r>
          </w:p>
        </w:tc>
        <w:tc>
          <w:tcPr>
            <w:tcW w:type="dxa" w:w="850"/>
            <w:vAlign w:val="center"/>
          </w:tcPr>
          <w:p>
            <w:r>
              <w:rPr>
                <w:sz w:val="16"/>
              </w:rPr>
              <w:t>0.952</w:t>
            </w:r>
          </w:p>
        </w:tc>
        <w:tc>
          <w:tcPr>
            <w:tcW w:type="dxa" w:w="1361"/>
            <w:vAlign w:val="center"/>
          </w:tcPr>
          <w:p>
            <w:r>
              <w:rPr>
                <w:sz w:val="16"/>
              </w:rPr>
              <w:t>7/90</w:t>
            </w:r>
          </w:p>
        </w:tc>
        <w:tc>
          <w:tcPr>
            <w:tcW w:type="dxa" w:w="1531"/>
            <w:vAlign w:val="center"/>
          </w:tcPr>
          <w:p>
            <w:r>
              <w:rPr>
                <w:sz w:val="16"/>
              </w:rPr>
              <w:t>limited; excluded</w:t>
            </w:r>
          </w:p>
        </w:tc>
      </w:tr>
      <w:tr>
        <w:trPr>
          <w:cantSplit/>
        </w:trPr>
        <w:tc>
          <w:tcPr>
            <w:tcW w:type="dxa" w:w="907"/>
            <w:vAlign w:val="center"/>
          </w:tcPr>
          <w:p>
            <w:r>
              <w:rPr>
                <w:sz w:val="16"/>
              </w:rPr>
              <w:t>SARC</w:t>
            </w:r>
          </w:p>
        </w:tc>
        <w:tc>
          <w:tcPr>
            <w:tcW w:type="dxa" w:w="2835"/>
            <w:vAlign w:val="center"/>
          </w:tcPr>
          <w:p>
            <w:r>
              <w:rPr>
                <w:sz w:val="16"/>
              </w:rPr>
              <w:t>Any called fusion</w:t>
            </w:r>
          </w:p>
        </w:tc>
        <w:tc>
          <w:tcPr>
            <w:tcW w:type="dxa" w:w="964"/>
            <w:vAlign w:val="center"/>
          </w:tcPr>
          <w:p>
            <w:r>
              <w:rPr>
                <w:sz w:val="16"/>
              </w:rPr>
              <w:t>216/36</w:t>
            </w:r>
          </w:p>
        </w:tc>
        <w:tc>
          <w:tcPr>
            <w:tcW w:type="dxa" w:w="850"/>
            <w:vAlign w:val="center"/>
          </w:tcPr>
          <w:p>
            <w:r>
              <w:rPr>
                <w:sz w:val="16"/>
              </w:rPr>
              <w:t>0.583</w:t>
            </w:r>
          </w:p>
        </w:tc>
        <w:tc>
          <w:tcPr>
            <w:tcW w:type="dxa" w:w="964"/>
            <w:vAlign w:val="center"/>
          </w:tcPr>
          <w:p>
            <w:r>
              <w:rPr>
                <w:sz w:val="16"/>
              </w:rPr>
              <w:t>0.647</w:t>
            </w:r>
          </w:p>
        </w:tc>
        <w:tc>
          <w:tcPr>
            <w:tcW w:type="dxa" w:w="964"/>
            <w:vAlign w:val="center"/>
          </w:tcPr>
          <w:p>
            <w:r>
              <w:rPr>
                <w:sz w:val="16"/>
              </w:rPr>
              <w:t>0.905</w:t>
            </w:r>
          </w:p>
        </w:tc>
        <w:tc>
          <w:tcPr>
            <w:tcW w:type="dxa" w:w="850"/>
            <w:vAlign w:val="center"/>
          </w:tcPr>
          <w:p>
            <w:r>
              <w:rPr>
                <w:sz w:val="16"/>
              </w:rPr>
              <w:t>0.880</w:t>
            </w:r>
          </w:p>
        </w:tc>
        <w:tc>
          <w:tcPr>
            <w:tcW w:type="dxa" w:w="850"/>
            <w:vAlign w:val="center"/>
          </w:tcPr>
          <w:p>
            <w:r>
              <w:rPr>
                <w:sz w:val="16"/>
              </w:rPr>
              <w:t>0.331</w:t>
            </w:r>
          </w:p>
        </w:tc>
        <w:tc>
          <w:tcPr>
            <w:tcW w:type="dxa" w:w="1361"/>
            <w:vAlign w:val="center"/>
          </w:tcPr>
          <w:p>
            <w:r>
              <w:rPr>
                <w:sz w:val="16"/>
              </w:rPr>
              <w:t>43/7</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Fusion pair: CCDC6--RET</w:t>
            </w:r>
          </w:p>
        </w:tc>
        <w:tc>
          <w:tcPr>
            <w:tcW w:type="dxa" w:w="964"/>
            <w:vAlign w:val="center"/>
          </w:tcPr>
          <w:p>
            <w:r>
              <w:rPr>
                <w:sz w:val="16"/>
              </w:rPr>
              <w:t>21/481</w:t>
            </w:r>
          </w:p>
        </w:tc>
        <w:tc>
          <w:tcPr>
            <w:tcW w:type="dxa" w:w="850"/>
            <w:vAlign w:val="center"/>
          </w:tcPr>
          <w:p>
            <w:r>
              <w:rPr>
                <w:sz w:val="16"/>
              </w:rPr>
              <w:t>0.648</w:t>
            </w:r>
          </w:p>
        </w:tc>
        <w:tc>
          <w:tcPr>
            <w:tcW w:type="dxa" w:w="964"/>
            <w:vAlign w:val="center"/>
          </w:tcPr>
          <w:p>
            <w:r>
              <w:rPr>
                <w:sz w:val="16"/>
              </w:rPr>
              <w:t>0.811</w:t>
            </w:r>
          </w:p>
        </w:tc>
        <w:tc>
          <w:tcPr>
            <w:tcW w:type="dxa" w:w="964"/>
            <w:vAlign w:val="center"/>
          </w:tcPr>
          <w:p>
            <w:r>
              <w:rPr>
                <w:sz w:val="16"/>
              </w:rPr>
              <w:t>0.389</w:t>
            </w:r>
          </w:p>
        </w:tc>
        <w:tc>
          <w:tcPr>
            <w:tcW w:type="dxa" w:w="850"/>
            <w:vAlign w:val="center"/>
          </w:tcPr>
          <w:p>
            <w:r>
              <w:rPr>
                <w:sz w:val="16"/>
              </w:rPr>
              <w:t>0.441</w:t>
            </w:r>
          </w:p>
        </w:tc>
        <w:tc>
          <w:tcPr>
            <w:tcW w:type="dxa" w:w="850"/>
            <w:vAlign w:val="center"/>
          </w:tcPr>
          <w:p>
            <w:r>
              <w:rPr>
                <w:sz w:val="16"/>
              </w:rPr>
              <w:t>0.970</w:t>
            </w:r>
          </w:p>
        </w:tc>
        <w:tc>
          <w:tcPr>
            <w:tcW w:type="dxa" w:w="1361"/>
            <w:vAlign w:val="center"/>
          </w:tcPr>
          <w:p>
            <w:r>
              <w:rPr>
                <w:sz w:val="16"/>
              </w:rPr>
              <w:t>4/96</w:t>
            </w:r>
          </w:p>
        </w:tc>
        <w:tc>
          <w:tcPr>
            <w:tcW w:type="dxa" w:w="1531"/>
            <w:vAlign w:val="center"/>
          </w:tcPr>
          <w:p>
            <w:r>
              <w:rPr>
                <w:sz w:val="16"/>
              </w:rPr>
              <w:t>limited; excluded</w:t>
            </w:r>
          </w:p>
        </w:tc>
      </w:tr>
      <w:tr>
        <w:trPr>
          <w:cantSplit/>
        </w:trPr>
        <w:tc>
          <w:tcPr>
            <w:tcW w:type="dxa" w:w="907"/>
            <w:vAlign w:val="center"/>
          </w:tcPr>
          <w:p>
            <w:r>
              <w:rPr>
                <w:sz w:val="16"/>
              </w:rPr>
              <w:t>GBM</w:t>
            </w:r>
          </w:p>
        </w:tc>
        <w:tc>
          <w:tcPr>
            <w:tcW w:type="dxa" w:w="2835"/>
            <w:vAlign w:val="center"/>
          </w:tcPr>
          <w:p>
            <w:r>
              <w:rPr>
                <w:sz w:val="16"/>
              </w:rPr>
              <w:t>TP53</w:t>
            </w:r>
          </w:p>
        </w:tc>
        <w:tc>
          <w:tcPr>
            <w:tcW w:type="dxa" w:w="964"/>
            <w:vAlign w:val="center"/>
          </w:tcPr>
          <w:p>
            <w:r>
              <w:rPr>
                <w:sz w:val="16"/>
              </w:rPr>
              <w:t>38/33</w:t>
            </w:r>
          </w:p>
        </w:tc>
        <w:tc>
          <w:tcPr>
            <w:tcW w:type="dxa" w:w="850"/>
            <w:vAlign w:val="center"/>
          </w:tcPr>
          <w:p>
            <w:r>
              <w:rPr>
                <w:sz w:val="16"/>
              </w:rPr>
              <w:t>0.657</w:t>
            </w:r>
          </w:p>
        </w:tc>
        <w:tc>
          <w:tcPr>
            <w:tcW w:type="dxa" w:w="964"/>
            <w:vAlign w:val="center"/>
          </w:tcPr>
          <w:p>
            <w:r>
              <w:rPr>
                <w:sz w:val="16"/>
              </w:rPr>
              <w:t>0.698</w:t>
            </w:r>
          </w:p>
        </w:tc>
        <w:tc>
          <w:tcPr>
            <w:tcW w:type="dxa" w:w="964"/>
            <w:vAlign w:val="center"/>
          </w:tcPr>
          <w:p>
            <w:r>
              <w:rPr>
                <w:sz w:val="16"/>
              </w:rPr>
              <w:t>0.719</w:t>
            </w:r>
          </w:p>
        </w:tc>
        <w:tc>
          <w:tcPr>
            <w:tcW w:type="dxa" w:w="850"/>
            <w:vAlign w:val="center"/>
          </w:tcPr>
          <w:p>
            <w:r>
              <w:rPr>
                <w:sz w:val="16"/>
              </w:rPr>
              <w:t>0.695</w:t>
            </w:r>
          </w:p>
        </w:tc>
        <w:tc>
          <w:tcPr>
            <w:tcW w:type="dxa" w:w="850"/>
            <w:vAlign w:val="center"/>
          </w:tcPr>
          <w:p>
            <w:r>
              <w:rPr>
                <w:sz w:val="16"/>
              </w:rPr>
              <w:t>0.622</w:t>
            </w:r>
          </w:p>
        </w:tc>
        <w:tc>
          <w:tcPr>
            <w:tcW w:type="dxa" w:w="1361"/>
            <w:vAlign w:val="center"/>
          </w:tcPr>
          <w:p>
            <w:r>
              <w:rPr>
                <w:sz w:val="16"/>
              </w:rPr>
              <w:t>7/6</w:t>
            </w:r>
          </w:p>
        </w:tc>
        <w:tc>
          <w:tcPr>
            <w:tcW w:type="dxa" w:w="1531"/>
            <w:vAlign w:val="center"/>
          </w:tcPr>
          <w:p>
            <w:r>
              <w:rPr>
                <w:sz w:val="16"/>
              </w:rPr>
              <w:t>limited; excluded</w:t>
            </w:r>
          </w:p>
        </w:tc>
      </w:tr>
      <w:tr>
        <w:trPr>
          <w:cantSplit/>
        </w:trPr>
        <w:tc>
          <w:tcPr>
            <w:tcW w:type="dxa" w:w="907"/>
            <w:vAlign w:val="center"/>
          </w:tcPr>
          <w:p>
            <w:r>
              <w:rPr>
                <w:sz w:val="16"/>
              </w:rPr>
              <w:t>KIRC</w:t>
            </w:r>
          </w:p>
        </w:tc>
        <w:tc>
          <w:tcPr>
            <w:tcW w:type="dxa" w:w="2835"/>
            <w:vAlign w:val="center"/>
          </w:tcPr>
          <w:p>
            <w:r>
              <w:rPr>
                <w:sz w:val="16"/>
              </w:rPr>
              <w:t>WNT</w:t>
            </w:r>
          </w:p>
        </w:tc>
        <w:tc>
          <w:tcPr>
            <w:tcW w:type="dxa" w:w="964"/>
            <w:vAlign w:val="center"/>
          </w:tcPr>
          <w:p>
            <w:r>
              <w:rPr>
                <w:sz w:val="16"/>
              </w:rPr>
              <w:t>23/313</w:t>
            </w:r>
          </w:p>
        </w:tc>
        <w:tc>
          <w:tcPr>
            <w:tcW w:type="dxa" w:w="850"/>
            <w:vAlign w:val="center"/>
          </w:tcPr>
          <w:p>
            <w:r>
              <w:rPr>
                <w:sz w:val="16"/>
              </w:rPr>
              <w:t>0.576</w:t>
            </w:r>
          </w:p>
        </w:tc>
        <w:tc>
          <w:tcPr>
            <w:tcW w:type="dxa" w:w="964"/>
            <w:vAlign w:val="center"/>
          </w:tcPr>
          <w:p>
            <w:r>
              <w:rPr>
                <w:sz w:val="16"/>
              </w:rPr>
              <w:t>0.588</w:t>
            </w:r>
          </w:p>
        </w:tc>
        <w:tc>
          <w:tcPr>
            <w:tcW w:type="dxa" w:w="964"/>
            <w:vAlign w:val="center"/>
          </w:tcPr>
          <w:p>
            <w:r>
              <w:rPr>
                <w:sz w:val="16"/>
              </w:rPr>
              <w:t>0.194</w:t>
            </w:r>
          </w:p>
        </w:tc>
        <w:tc>
          <w:tcPr>
            <w:tcW w:type="dxa" w:w="850"/>
            <w:vAlign w:val="center"/>
          </w:tcPr>
          <w:p>
            <w:r>
              <w:rPr>
                <w:sz w:val="16"/>
              </w:rPr>
              <w:t>0.312</w:t>
            </w:r>
          </w:p>
        </w:tc>
        <w:tc>
          <w:tcPr>
            <w:tcW w:type="dxa" w:w="850"/>
            <w:vAlign w:val="center"/>
          </w:tcPr>
          <w:p>
            <w:r>
              <w:rPr>
                <w:sz w:val="16"/>
              </w:rPr>
              <w:t>0.942</w:t>
            </w:r>
          </w:p>
        </w:tc>
        <w:tc>
          <w:tcPr>
            <w:tcW w:type="dxa" w:w="1361"/>
            <w:vAlign w:val="center"/>
          </w:tcPr>
          <w:p>
            <w:r>
              <w:rPr>
                <w:sz w:val="16"/>
              </w:rPr>
              <w:t>4/62</w:t>
            </w:r>
          </w:p>
        </w:tc>
        <w:tc>
          <w:tcPr>
            <w:tcW w:type="dxa" w:w="1531"/>
            <w:vAlign w:val="center"/>
          </w:tcPr>
          <w:p>
            <w:r>
              <w:rPr>
                <w:sz w:val="16"/>
              </w:rPr>
              <w:t>limited; excluded</w:t>
            </w:r>
          </w:p>
        </w:tc>
      </w:tr>
      <w:tr>
        <w:trPr>
          <w:cantSplit/>
        </w:trPr>
        <w:tc>
          <w:tcPr>
            <w:tcW w:type="dxa" w:w="907"/>
            <w:vAlign w:val="center"/>
          </w:tcPr>
          <w:p>
            <w:r>
              <w:rPr>
                <w:sz w:val="16"/>
              </w:rPr>
              <w:t>KIRP</w:t>
            </w:r>
          </w:p>
        </w:tc>
        <w:tc>
          <w:tcPr>
            <w:tcW w:type="dxa" w:w="2835"/>
            <w:vAlign w:val="center"/>
          </w:tcPr>
          <w:p>
            <w:r>
              <w:rPr>
                <w:sz w:val="16"/>
              </w:rPr>
              <w:t>Cell Cycle</w:t>
            </w:r>
          </w:p>
        </w:tc>
        <w:tc>
          <w:tcPr>
            <w:tcW w:type="dxa" w:w="964"/>
            <w:vAlign w:val="center"/>
          </w:tcPr>
          <w:p>
            <w:r>
              <w:rPr>
                <w:sz w:val="16"/>
              </w:rPr>
              <w:t>31/212</w:t>
            </w:r>
          </w:p>
        </w:tc>
        <w:tc>
          <w:tcPr>
            <w:tcW w:type="dxa" w:w="850"/>
            <w:vAlign w:val="center"/>
          </w:tcPr>
          <w:p>
            <w:r>
              <w:rPr>
                <w:sz w:val="16"/>
              </w:rPr>
              <w:t>0.708</w:t>
            </w:r>
          </w:p>
        </w:tc>
        <w:tc>
          <w:tcPr>
            <w:tcW w:type="dxa" w:w="964"/>
            <w:vAlign w:val="center"/>
          </w:tcPr>
          <w:p>
            <w:r>
              <w:rPr>
                <w:sz w:val="16"/>
              </w:rPr>
              <w:t>0.840</w:t>
            </w:r>
          </w:p>
        </w:tc>
        <w:tc>
          <w:tcPr>
            <w:tcW w:type="dxa" w:w="964"/>
            <w:vAlign w:val="center"/>
          </w:tcPr>
          <w:p>
            <w:r>
              <w:rPr>
                <w:sz w:val="16"/>
              </w:rPr>
              <w:t>0.547</w:t>
            </w:r>
          </w:p>
        </w:tc>
        <w:tc>
          <w:tcPr>
            <w:tcW w:type="dxa" w:w="850"/>
            <w:vAlign w:val="center"/>
          </w:tcPr>
          <w:p>
            <w:r>
              <w:rPr>
                <w:sz w:val="16"/>
              </w:rPr>
              <w:t>0.560</w:t>
            </w:r>
          </w:p>
        </w:tc>
        <w:tc>
          <w:tcPr>
            <w:tcW w:type="dxa" w:w="850"/>
            <w:vAlign w:val="center"/>
          </w:tcPr>
          <w:p>
            <w:r>
              <w:rPr>
                <w:sz w:val="16"/>
              </w:rPr>
              <w:t>0.924</w:t>
            </w:r>
          </w:p>
        </w:tc>
        <w:tc>
          <w:tcPr>
            <w:tcW w:type="dxa" w:w="1361"/>
            <w:vAlign w:val="center"/>
          </w:tcPr>
          <w:p>
            <w:r>
              <w:rPr>
                <w:sz w:val="16"/>
              </w:rPr>
              <w:t>6/42</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Cell Cycle</w:t>
            </w:r>
          </w:p>
        </w:tc>
        <w:tc>
          <w:tcPr>
            <w:tcW w:type="dxa" w:w="964"/>
            <w:vAlign w:val="center"/>
          </w:tcPr>
          <w:p>
            <w:r>
              <w:rPr>
                <w:sz w:val="16"/>
              </w:rPr>
              <w:t>23/132</w:t>
            </w:r>
          </w:p>
        </w:tc>
        <w:tc>
          <w:tcPr>
            <w:tcW w:type="dxa" w:w="850"/>
            <w:vAlign w:val="center"/>
          </w:tcPr>
          <w:p>
            <w:r>
              <w:rPr>
                <w:sz w:val="16"/>
              </w:rPr>
              <w:t>0.681</w:t>
            </w:r>
          </w:p>
        </w:tc>
        <w:tc>
          <w:tcPr>
            <w:tcW w:type="dxa" w:w="964"/>
            <w:vAlign w:val="center"/>
          </w:tcPr>
          <w:p>
            <w:r>
              <w:rPr>
                <w:sz w:val="16"/>
              </w:rPr>
              <w:t>0.738</w:t>
            </w:r>
          </w:p>
        </w:tc>
        <w:tc>
          <w:tcPr>
            <w:tcW w:type="dxa" w:w="964"/>
            <w:vAlign w:val="center"/>
          </w:tcPr>
          <w:p>
            <w:r>
              <w:rPr>
                <w:sz w:val="16"/>
              </w:rPr>
              <w:t>0.446</w:t>
            </w:r>
          </w:p>
        </w:tc>
        <w:tc>
          <w:tcPr>
            <w:tcW w:type="dxa" w:w="850"/>
            <w:vAlign w:val="center"/>
          </w:tcPr>
          <w:p>
            <w:r>
              <w:rPr>
                <w:sz w:val="16"/>
              </w:rPr>
              <w:t>0.476</w:t>
            </w:r>
          </w:p>
        </w:tc>
        <w:tc>
          <w:tcPr>
            <w:tcW w:type="dxa" w:w="850"/>
            <w:vAlign w:val="center"/>
          </w:tcPr>
          <w:p>
            <w:r>
              <w:rPr>
                <w:sz w:val="16"/>
              </w:rPr>
              <w:t>0.905</w:t>
            </w:r>
          </w:p>
        </w:tc>
        <w:tc>
          <w:tcPr>
            <w:tcW w:type="dxa" w:w="1361"/>
            <w:vAlign w:val="center"/>
          </w:tcPr>
          <w:p>
            <w:r>
              <w:rPr>
                <w:sz w:val="16"/>
              </w:rPr>
              <w:t>4/26</w:t>
            </w:r>
          </w:p>
        </w:tc>
        <w:tc>
          <w:tcPr>
            <w:tcW w:type="dxa" w:w="1531"/>
            <w:vAlign w:val="center"/>
          </w:tcPr>
          <w:p>
            <w:r>
              <w:rPr>
                <w:sz w:val="16"/>
              </w:rPr>
              <w:t>limited; excluded</w:t>
            </w:r>
          </w:p>
        </w:tc>
      </w:tr>
    </w:tbl>
    <w:p/>
    <w:p>
      <w:pPr>
        <w:pStyle w:val="Caption"/>
      </w:pPr>
      <w:r>
        <w:t>Panel C. Inner-fold composition, component selection and repeat stability for the limited-evidence models. Score ρ is the mean pairwise Spearman correlation of standardized held-out LDA scores; call agreement is shown descriptively and can be inflated by imbalance.</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1020"/>
          </w:tcPr>
          <w:p>
            <w:r>
              <w:rPr>
                <w:b/>
                <w:sz w:val="17"/>
              </w:rPr>
              <w:t>Cancer</w:t>
            </w:r>
          </w:p>
        </w:tc>
        <w:tc>
          <w:tcPr>
            <w:tcW w:type="dxa" w:w="3118"/>
          </w:tcPr>
          <w:p>
            <w:r>
              <w:rPr>
                <w:b/>
                <w:sz w:val="17"/>
              </w:rPr>
              <w:t>Endpoint</w:t>
            </w:r>
          </w:p>
        </w:tc>
        <w:tc>
          <w:tcPr>
            <w:tcW w:type="dxa" w:w="1814"/>
          </w:tcPr>
          <w:p>
            <w:r>
              <w:rPr>
                <w:b/>
                <w:sz w:val="17"/>
              </w:rPr>
              <w:t>Min inner train +/−</w:t>
            </w:r>
          </w:p>
        </w:tc>
        <w:tc>
          <w:tcPr>
            <w:tcW w:type="dxa" w:w="1928"/>
          </w:tcPr>
          <w:p>
            <w:r>
              <w:rPr>
                <w:b/>
                <w:sz w:val="17"/>
              </w:rPr>
              <w:t>Min inner validation +/−</w:t>
            </w:r>
          </w:p>
        </w:tc>
        <w:tc>
          <w:tcPr>
            <w:tcW w:type="dxa" w:w="2835"/>
          </w:tcPr>
          <w:p>
            <w:r>
              <w:rPr>
                <w:b/>
                <w:sz w:val="17"/>
              </w:rPr>
              <w:t>Components median (IQR; range)</w:t>
            </w:r>
          </w:p>
        </w:tc>
        <w:tc>
          <w:tcPr>
            <w:tcW w:type="dxa" w:w="1134"/>
          </w:tcPr>
          <w:p>
            <w:r>
              <w:rPr>
                <w:b/>
                <w:sz w:val="17"/>
              </w:rPr>
              <w:t>Score ρ</w:t>
            </w:r>
          </w:p>
        </w:tc>
        <w:tc>
          <w:tcPr>
            <w:tcW w:type="dxa" w:w="1361"/>
          </w:tcPr>
          <w:p>
            <w:r>
              <w:rPr>
                <w:b/>
                <w:sz w:val="17"/>
              </w:rPr>
              <w:t>Call agreement</w:t>
            </w:r>
          </w:p>
        </w:tc>
      </w:tr>
      <w:tr>
        <w:trPr>
          <w:cantSplit/>
        </w:trPr>
        <w:tc>
          <w:tcPr>
            <w:tcW w:type="dxa" w:w="1020"/>
            <w:vAlign w:val="center"/>
          </w:tcPr>
          <w:p>
            <w:r>
              <w:rPr>
                <w:sz w:val="16"/>
              </w:rPr>
              <w:t>OV</w:t>
            </w:r>
          </w:p>
        </w:tc>
        <w:tc>
          <w:tcPr>
            <w:tcW w:type="dxa" w:w="3118"/>
            <w:vAlign w:val="center"/>
          </w:tcPr>
          <w:p>
            <w:r>
              <w:rPr>
                <w:sz w:val="16"/>
              </w:rPr>
              <w:t>Genome doubling</w:t>
            </w:r>
          </w:p>
        </w:tc>
        <w:tc>
          <w:tcPr>
            <w:tcW w:type="dxa" w:w="1814"/>
            <w:vAlign w:val="center"/>
          </w:tcPr>
          <w:p>
            <w:r>
              <w:rPr>
                <w:sz w:val="16"/>
              </w:rPr>
              <w:t>41/19</w:t>
            </w:r>
          </w:p>
        </w:tc>
        <w:tc>
          <w:tcPr>
            <w:tcW w:type="dxa" w:w="1928"/>
            <w:vAlign w:val="center"/>
          </w:tcPr>
          <w:p>
            <w:r>
              <w:rPr>
                <w:sz w:val="16"/>
              </w:rPr>
              <w:t>10/4</w:t>
            </w:r>
          </w:p>
        </w:tc>
        <w:tc>
          <w:tcPr>
            <w:tcW w:type="dxa" w:w="2835"/>
            <w:vAlign w:val="center"/>
          </w:tcPr>
          <w:p>
            <w:r>
              <w:rPr>
                <w:sz w:val="16"/>
              </w:rPr>
              <w:t>3.0 (3.0–5.0; 2–10)</w:t>
            </w:r>
          </w:p>
        </w:tc>
        <w:tc>
          <w:tcPr>
            <w:tcW w:type="dxa" w:w="1134"/>
            <w:vAlign w:val="center"/>
          </w:tcPr>
          <w:p>
            <w:r>
              <w:rPr>
                <w:sz w:val="16"/>
              </w:rPr>
              <w:t>0.698</w:t>
            </w:r>
          </w:p>
        </w:tc>
        <w:tc>
          <w:tcPr>
            <w:tcW w:type="dxa" w:w="1361"/>
            <w:vAlign w:val="center"/>
          </w:tcPr>
          <w:p>
            <w:r>
              <w:rPr>
                <w:sz w:val="16"/>
              </w:rPr>
              <w:t>0.842</w:t>
            </w:r>
          </w:p>
        </w:tc>
      </w:tr>
      <w:tr>
        <w:trPr>
          <w:cantSplit/>
        </w:trPr>
        <w:tc>
          <w:tcPr>
            <w:tcW w:type="dxa" w:w="1020"/>
            <w:vAlign w:val="center"/>
          </w:tcPr>
          <w:p>
            <w:r>
              <w:rPr>
                <w:sz w:val="16"/>
              </w:rPr>
              <w:t>PCPG</w:t>
            </w:r>
          </w:p>
        </w:tc>
        <w:tc>
          <w:tcPr>
            <w:tcW w:type="dxa" w:w="3118"/>
            <w:vAlign w:val="center"/>
          </w:tcPr>
          <w:p>
            <w:r>
              <w:rPr>
                <w:sz w:val="16"/>
              </w:rPr>
              <w:t>Genome doubling</w:t>
            </w:r>
          </w:p>
        </w:tc>
        <w:tc>
          <w:tcPr>
            <w:tcW w:type="dxa" w:w="1814"/>
            <w:vAlign w:val="center"/>
          </w:tcPr>
          <w:p>
            <w:r>
              <w:rPr>
                <w:sz w:val="16"/>
              </w:rPr>
              <w:t>15/84</w:t>
            </w:r>
          </w:p>
        </w:tc>
        <w:tc>
          <w:tcPr>
            <w:tcW w:type="dxa" w:w="1928"/>
            <w:vAlign w:val="center"/>
          </w:tcPr>
          <w:p>
            <w:r>
              <w:rPr>
                <w:sz w:val="16"/>
              </w:rPr>
              <w:t>3/21</w:t>
            </w:r>
          </w:p>
        </w:tc>
        <w:tc>
          <w:tcPr>
            <w:tcW w:type="dxa" w:w="2835"/>
            <w:vAlign w:val="center"/>
          </w:tcPr>
          <w:p>
            <w:r>
              <w:rPr>
                <w:sz w:val="16"/>
              </w:rPr>
              <w:t>7.0 (6.0–9.0; 1–10)</w:t>
            </w:r>
          </w:p>
        </w:tc>
        <w:tc>
          <w:tcPr>
            <w:tcW w:type="dxa" w:w="1134"/>
            <w:vAlign w:val="center"/>
          </w:tcPr>
          <w:p>
            <w:r>
              <w:rPr>
                <w:sz w:val="16"/>
              </w:rPr>
              <w:t>0.621</w:t>
            </w:r>
          </w:p>
        </w:tc>
        <w:tc>
          <w:tcPr>
            <w:tcW w:type="dxa" w:w="1361"/>
            <w:vAlign w:val="center"/>
          </w:tcPr>
          <w:p>
            <w:r>
              <w:rPr>
                <w:sz w:val="16"/>
              </w:rPr>
              <w:t>0.873</w:t>
            </w:r>
          </w:p>
        </w:tc>
      </w:tr>
      <w:tr>
        <w:trPr>
          <w:cantSplit/>
        </w:trPr>
        <w:tc>
          <w:tcPr>
            <w:tcW w:type="dxa" w:w="1020"/>
            <w:vAlign w:val="center"/>
          </w:tcPr>
          <w:p>
            <w:r>
              <w:rPr>
                <w:sz w:val="16"/>
              </w:rPr>
              <w:t>CESC</w:t>
            </w:r>
          </w:p>
        </w:tc>
        <w:tc>
          <w:tcPr>
            <w:tcW w:type="dxa" w:w="3118"/>
            <w:vAlign w:val="center"/>
          </w:tcPr>
          <w:p>
            <w:r>
              <w:rPr>
                <w:sz w:val="16"/>
              </w:rPr>
              <w:t>TP53</w:t>
            </w:r>
          </w:p>
        </w:tc>
        <w:tc>
          <w:tcPr>
            <w:tcW w:type="dxa" w:w="1814"/>
            <w:vAlign w:val="center"/>
          </w:tcPr>
          <w:p>
            <w:r>
              <w:rPr>
                <w:sz w:val="16"/>
              </w:rPr>
              <w:t>12/147</w:t>
            </w:r>
          </w:p>
        </w:tc>
        <w:tc>
          <w:tcPr>
            <w:tcW w:type="dxa" w:w="1928"/>
            <w:vAlign w:val="center"/>
          </w:tcPr>
          <w:p>
            <w:r>
              <w:rPr>
                <w:sz w:val="16"/>
              </w:rPr>
              <w:t>3/36</w:t>
            </w:r>
          </w:p>
        </w:tc>
        <w:tc>
          <w:tcPr>
            <w:tcW w:type="dxa" w:w="2835"/>
            <w:vAlign w:val="center"/>
          </w:tcPr>
          <w:p>
            <w:r>
              <w:rPr>
                <w:sz w:val="16"/>
              </w:rPr>
              <w:t>5.0 (2.0–8.0; 1–10)</w:t>
            </w:r>
          </w:p>
        </w:tc>
        <w:tc>
          <w:tcPr>
            <w:tcW w:type="dxa" w:w="1134"/>
            <w:vAlign w:val="center"/>
          </w:tcPr>
          <w:p>
            <w:r>
              <w:rPr>
                <w:sz w:val="16"/>
              </w:rPr>
              <w:t>0.442</w:t>
            </w:r>
          </w:p>
        </w:tc>
        <w:tc>
          <w:tcPr>
            <w:tcW w:type="dxa" w:w="1361"/>
            <w:vAlign w:val="center"/>
          </w:tcPr>
          <w:p>
            <w:r>
              <w:rPr>
                <w:sz w:val="16"/>
              </w:rPr>
              <w:t>0.944</w:t>
            </w:r>
          </w:p>
        </w:tc>
      </w:tr>
      <w:tr>
        <w:trPr>
          <w:cantSplit/>
        </w:trPr>
        <w:tc>
          <w:tcPr>
            <w:tcW w:type="dxa" w:w="1020"/>
            <w:vAlign w:val="center"/>
          </w:tcPr>
          <w:p>
            <w:r>
              <w:rPr>
                <w:sz w:val="16"/>
              </w:rPr>
              <w:t>COAD</w:t>
            </w:r>
          </w:p>
        </w:tc>
        <w:tc>
          <w:tcPr>
            <w:tcW w:type="dxa" w:w="3118"/>
            <w:vAlign w:val="center"/>
          </w:tcPr>
          <w:p>
            <w:r>
              <w:rPr>
                <w:sz w:val="16"/>
              </w:rPr>
              <w:t>BRAF</w:t>
            </w:r>
          </w:p>
        </w:tc>
        <w:tc>
          <w:tcPr>
            <w:tcW w:type="dxa" w:w="1814"/>
            <w:vAlign w:val="center"/>
          </w:tcPr>
          <w:p>
            <w:r>
              <w:rPr>
                <w:sz w:val="16"/>
              </w:rPr>
              <w:t>28/216</w:t>
            </w:r>
          </w:p>
        </w:tc>
        <w:tc>
          <w:tcPr>
            <w:tcW w:type="dxa" w:w="1928"/>
            <w:vAlign w:val="center"/>
          </w:tcPr>
          <w:p>
            <w:r>
              <w:rPr>
                <w:sz w:val="16"/>
              </w:rPr>
              <w:t>7/54</w:t>
            </w:r>
          </w:p>
        </w:tc>
        <w:tc>
          <w:tcPr>
            <w:tcW w:type="dxa" w:w="2835"/>
            <w:vAlign w:val="center"/>
          </w:tcPr>
          <w:p>
            <w:r>
              <w:rPr>
                <w:sz w:val="16"/>
              </w:rPr>
              <w:t>8.0 (4.0–9.0; 3–10)</w:t>
            </w:r>
          </w:p>
        </w:tc>
        <w:tc>
          <w:tcPr>
            <w:tcW w:type="dxa" w:w="1134"/>
            <w:vAlign w:val="center"/>
          </w:tcPr>
          <w:p>
            <w:r>
              <w:rPr>
                <w:sz w:val="16"/>
              </w:rPr>
              <w:t>0.691</w:t>
            </w:r>
          </w:p>
        </w:tc>
        <w:tc>
          <w:tcPr>
            <w:tcW w:type="dxa" w:w="1361"/>
            <w:vAlign w:val="center"/>
          </w:tcPr>
          <w:p>
            <w:r>
              <w:rPr>
                <w:sz w:val="16"/>
              </w:rPr>
              <w:t>0.924</w:t>
            </w:r>
          </w:p>
        </w:tc>
      </w:tr>
      <w:tr>
        <w:trPr>
          <w:cantSplit/>
        </w:trPr>
        <w:tc>
          <w:tcPr>
            <w:tcW w:type="dxa" w:w="1020"/>
            <w:vAlign w:val="center"/>
          </w:tcPr>
          <w:p>
            <w:r>
              <w:rPr>
                <w:sz w:val="16"/>
              </w:rPr>
              <w:t>LGG</w:t>
            </w:r>
          </w:p>
        </w:tc>
        <w:tc>
          <w:tcPr>
            <w:tcW w:type="dxa" w:w="3118"/>
            <w:vAlign w:val="center"/>
          </w:tcPr>
          <w:p>
            <w:r>
              <w:rPr>
                <w:sz w:val="16"/>
              </w:rPr>
              <w:t>EGFR</w:t>
            </w:r>
          </w:p>
        </w:tc>
        <w:tc>
          <w:tcPr>
            <w:tcW w:type="dxa" w:w="1814"/>
            <w:vAlign w:val="center"/>
          </w:tcPr>
          <w:p>
            <w:r>
              <w:rPr>
                <w:sz w:val="16"/>
              </w:rPr>
              <w:t>21/288</w:t>
            </w:r>
          </w:p>
        </w:tc>
        <w:tc>
          <w:tcPr>
            <w:tcW w:type="dxa" w:w="1928"/>
            <w:vAlign w:val="center"/>
          </w:tcPr>
          <w:p>
            <w:r>
              <w:rPr>
                <w:sz w:val="16"/>
              </w:rPr>
              <w:t>5/72</w:t>
            </w:r>
          </w:p>
        </w:tc>
        <w:tc>
          <w:tcPr>
            <w:tcW w:type="dxa" w:w="2835"/>
            <w:vAlign w:val="center"/>
          </w:tcPr>
          <w:p>
            <w:r>
              <w:rPr>
                <w:sz w:val="16"/>
              </w:rPr>
              <w:t>2.0 (2.0–3.0; 2–4)</w:t>
            </w:r>
          </w:p>
        </w:tc>
        <w:tc>
          <w:tcPr>
            <w:tcW w:type="dxa" w:w="1134"/>
            <w:vAlign w:val="center"/>
          </w:tcPr>
          <w:p>
            <w:r>
              <w:rPr>
                <w:sz w:val="16"/>
              </w:rPr>
              <w:t>0.851</w:t>
            </w:r>
          </w:p>
        </w:tc>
        <w:tc>
          <w:tcPr>
            <w:tcW w:type="dxa" w:w="1361"/>
            <w:vAlign w:val="center"/>
          </w:tcPr>
          <w:p>
            <w:r>
              <w:rPr>
                <w:sz w:val="16"/>
              </w:rPr>
              <w:t>0.974</w:t>
            </w:r>
          </w:p>
        </w:tc>
      </w:tr>
      <w:tr>
        <w:trPr>
          <w:cantSplit/>
        </w:trPr>
        <w:tc>
          <w:tcPr>
            <w:tcW w:type="dxa" w:w="1020"/>
            <w:vAlign w:val="center"/>
          </w:tcPr>
          <w:p>
            <w:r>
              <w:rPr>
                <w:sz w:val="16"/>
              </w:rPr>
              <w:t>LGG</w:t>
            </w:r>
          </w:p>
        </w:tc>
        <w:tc>
          <w:tcPr>
            <w:tcW w:type="dxa" w:w="3118"/>
            <w:vAlign w:val="center"/>
          </w:tcPr>
          <w:p>
            <w:r>
              <w:rPr>
                <w:sz w:val="16"/>
              </w:rPr>
              <w:t>FUBP1</w:t>
            </w:r>
          </w:p>
        </w:tc>
        <w:tc>
          <w:tcPr>
            <w:tcW w:type="dxa" w:w="1814"/>
            <w:vAlign w:val="center"/>
          </w:tcPr>
          <w:p>
            <w:r>
              <w:rPr>
                <w:sz w:val="16"/>
              </w:rPr>
              <w:t>28/281</w:t>
            </w:r>
          </w:p>
        </w:tc>
        <w:tc>
          <w:tcPr>
            <w:tcW w:type="dxa" w:w="1928"/>
            <w:vAlign w:val="center"/>
          </w:tcPr>
          <w:p>
            <w:r>
              <w:rPr>
                <w:sz w:val="16"/>
              </w:rPr>
              <w:t>7/70</w:t>
            </w:r>
          </w:p>
        </w:tc>
        <w:tc>
          <w:tcPr>
            <w:tcW w:type="dxa" w:w="2835"/>
            <w:vAlign w:val="center"/>
          </w:tcPr>
          <w:p>
            <w:r>
              <w:rPr>
                <w:sz w:val="16"/>
              </w:rPr>
              <w:t>9.0 (7.0–9.0; 3–10)</w:t>
            </w:r>
          </w:p>
        </w:tc>
        <w:tc>
          <w:tcPr>
            <w:tcW w:type="dxa" w:w="1134"/>
            <w:vAlign w:val="center"/>
          </w:tcPr>
          <w:p>
            <w:r>
              <w:rPr>
                <w:sz w:val="16"/>
              </w:rPr>
              <w:t>0.790</w:t>
            </w:r>
          </w:p>
        </w:tc>
        <w:tc>
          <w:tcPr>
            <w:tcW w:type="dxa" w:w="1361"/>
            <w:vAlign w:val="center"/>
          </w:tcPr>
          <w:p>
            <w:r>
              <w:rPr>
                <w:sz w:val="16"/>
              </w:rPr>
              <w:t>0.938</w:t>
            </w:r>
          </w:p>
        </w:tc>
      </w:tr>
      <w:tr>
        <w:trPr>
          <w:cantSplit/>
        </w:trPr>
        <w:tc>
          <w:tcPr>
            <w:tcW w:type="dxa" w:w="1020"/>
            <w:vAlign w:val="center"/>
          </w:tcPr>
          <w:p>
            <w:r>
              <w:rPr>
                <w:sz w:val="16"/>
              </w:rPr>
              <w:t>LGG</w:t>
            </w:r>
          </w:p>
        </w:tc>
        <w:tc>
          <w:tcPr>
            <w:tcW w:type="dxa" w:w="3118"/>
            <w:vAlign w:val="center"/>
          </w:tcPr>
          <w:p>
            <w:r>
              <w:rPr>
                <w:sz w:val="16"/>
              </w:rPr>
              <w:t>PTEN</w:t>
            </w:r>
          </w:p>
        </w:tc>
        <w:tc>
          <w:tcPr>
            <w:tcW w:type="dxa" w:w="1814"/>
            <w:vAlign w:val="center"/>
          </w:tcPr>
          <w:p>
            <w:r>
              <w:rPr>
                <w:sz w:val="16"/>
              </w:rPr>
              <w:t>14/295</w:t>
            </w:r>
          </w:p>
        </w:tc>
        <w:tc>
          <w:tcPr>
            <w:tcW w:type="dxa" w:w="1928"/>
            <w:vAlign w:val="center"/>
          </w:tcPr>
          <w:p>
            <w:r>
              <w:rPr>
                <w:sz w:val="16"/>
              </w:rPr>
              <w:t>3/73</w:t>
            </w:r>
          </w:p>
        </w:tc>
        <w:tc>
          <w:tcPr>
            <w:tcW w:type="dxa" w:w="2835"/>
            <w:vAlign w:val="center"/>
          </w:tcPr>
          <w:p>
            <w:r>
              <w:rPr>
                <w:sz w:val="16"/>
              </w:rPr>
              <w:t>6.0 (5.0–8.0; 2–10)</w:t>
            </w:r>
          </w:p>
        </w:tc>
        <w:tc>
          <w:tcPr>
            <w:tcW w:type="dxa" w:w="1134"/>
            <w:vAlign w:val="center"/>
          </w:tcPr>
          <w:p>
            <w:r>
              <w:rPr>
                <w:sz w:val="16"/>
              </w:rPr>
              <w:t>0.555</w:t>
            </w:r>
          </w:p>
        </w:tc>
        <w:tc>
          <w:tcPr>
            <w:tcW w:type="dxa" w:w="1361"/>
            <w:vAlign w:val="center"/>
          </w:tcPr>
          <w:p>
            <w:r>
              <w:rPr>
                <w:sz w:val="16"/>
              </w:rPr>
              <w:t>0.969</w:t>
            </w:r>
          </w:p>
        </w:tc>
      </w:tr>
      <w:tr>
        <w:trPr>
          <w:cantSplit/>
        </w:trPr>
        <w:tc>
          <w:tcPr>
            <w:tcW w:type="dxa" w:w="1020"/>
            <w:vAlign w:val="center"/>
          </w:tcPr>
          <w:p>
            <w:r>
              <w:rPr>
                <w:sz w:val="16"/>
              </w:rPr>
              <w:t>LIHC</w:t>
            </w:r>
          </w:p>
        </w:tc>
        <w:tc>
          <w:tcPr>
            <w:tcW w:type="dxa" w:w="3118"/>
            <w:vAlign w:val="center"/>
          </w:tcPr>
          <w:p>
            <w:r>
              <w:rPr>
                <w:sz w:val="16"/>
              </w:rPr>
              <w:t>BAP1</w:t>
            </w:r>
          </w:p>
        </w:tc>
        <w:tc>
          <w:tcPr>
            <w:tcW w:type="dxa" w:w="1814"/>
            <w:vAlign w:val="center"/>
          </w:tcPr>
          <w:p>
            <w:r>
              <w:rPr>
                <w:sz w:val="16"/>
              </w:rPr>
              <w:t>12/211</w:t>
            </w:r>
          </w:p>
        </w:tc>
        <w:tc>
          <w:tcPr>
            <w:tcW w:type="dxa" w:w="1928"/>
            <w:vAlign w:val="center"/>
          </w:tcPr>
          <w:p>
            <w:r>
              <w:rPr>
                <w:sz w:val="16"/>
              </w:rPr>
              <w:t>3/52</w:t>
            </w:r>
          </w:p>
        </w:tc>
        <w:tc>
          <w:tcPr>
            <w:tcW w:type="dxa" w:w="2835"/>
            <w:vAlign w:val="center"/>
          </w:tcPr>
          <w:p>
            <w:r>
              <w:rPr>
                <w:sz w:val="16"/>
              </w:rPr>
              <w:t>3.0 (1.0–5.0; 1–10)</w:t>
            </w:r>
          </w:p>
        </w:tc>
        <w:tc>
          <w:tcPr>
            <w:tcW w:type="dxa" w:w="1134"/>
            <w:vAlign w:val="center"/>
          </w:tcPr>
          <w:p>
            <w:r>
              <w:rPr>
                <w:sz w:val="16"/>
              </w:rPr>
              <w:t>0.415</w:t>
            </w:r>
          </w:p>
        </w:tc>
        <w:tc>
          <w:tcPr>
            <w:tcW w:type="dxa" w:w="1361"/>
            <w:vAlign w:val="center"/>
          </w:tcPr>
          <w:p>
            <w:r>
              <w:rPr>
                <w:sz w:val="16"/>
              </w:rPr>
              <w:t>0.970</w:t>
            </w:r>
          </w:p>
        </w:tc>
      </w:tr>
      <w:tr>
        <w:trPr>
          <w:cantSplit/>
        </w:trPr>
        <w:tc>
          <w:tcPr>
            <w:tcW w:type="dxa" w:w="1020"/>
            <w:vAlign w:val="center"/>
          </w:tcPr>
          <w:p>
            <w:r>
              <w:rPr>
                <w:sz w:val="16"/>
              </w:rPr>
              <w:t>OV</w:t>
            </w:r>
          </w:p>
        </w:tc>
        <w:tc>
          <w:tcPr>
            <w:tcW w:type="dxa" w:w="3118"/>
            <w:vAlign w:val="center"/>
          </w:tcPr>
          <w:p>
            <w:r>
              <w:rPr>
                <w:sz w:val="16"/>
              </w:rPr>
              <w:t>TP53</w:t>
            </w:r>
          </w:p>
        </w:tc>
        <w:tc>
          <w:tcPr>
            <w:tcW w:type="dxa" w:w="1814"/>
            <w:vAlign w:val="center"/>
          </w:tcPr>
          <w:p>
            <w:r>
              <w:rPr>
                <w:sz w:val="16"/>
              </w:rPr>
              <w:t>13/32</w:t>
            </w:r>
          </w:p>
        </w:tc>
        <w:tc>
          <w:tcPr>
            <w:tcW w:type="dxa" w:w="1928"/>
            <w:vAlign w:val="center"/>
          </w:tcPr>
          <w:p>
            <w:r>
              <w:rPr>
                <w:sz w:val="16"/>
              </w:rPr>
              <w:t>3/8</w:t>
            </w:r>
          </w:p>
        </w:tc>
        <w:tc>
          <w:tcPr>
            <w:tcW w:type="dxa" w:w="2835"/>
            <w:vAlign w:val="center"/>
          </w:tcPr>
          <w:p>
            <w:r>
              <w:rPr>
                <w:sz w:val="16"/>
              </w:rPr>
              <w:t>4.0 (2.0–8.0; 1–10)</w:t>
            </w:r>
          </w:p>
        </w:tc>
        <w:tc>
          <w:tcPr>
            <w:tcW w:type="dxa" w:w="1134"/>
            <w:vAlign w:val="center"/>
          </w:tcPr>
          <w:p>
            <w:r>
              <w:rPr>
                <w:sz w:val="16"/>
              </w:rPr>
              <w:t>0.574</w:t>
            </w:r>
          </w:p>
        </w:tc>
        <w:tc>
          <w:tcPr>
            <w:tcW w:type="dxa" w:w="1361"/>
            <w:vAlign w:val="center"/>
          </w:tcPr>
          <w:p>
            <w:r>
              <w:rPr>
                <w:sz w:val="16"/>
              </w:rPr>
              <w:t>0.861</w:t>
            </w:r>
          </w:p>
        </w:tc>
      </w:tr>
      <w:tr>
        <w:trPr>
          <w:cantSplit/>
        </w:trPr>
        <w:tc>
          <w:tcPr>
            <w:tcW w:type="dxa" w:w="1020"/>
            <w:vAlign w:val="center"/>
          </w:tcPr>
          <w:p>
            <w:r>
              <w:rPr>
                <w:sz w:val="16"/>
              </w:rPr>
              <w:t>SKCM</w:t>
            </w:r>
          </w:p>
        </w:tc>
        <w:tc>
          <w:tcPr>
            <w:tcW w:type="dxa" w:w="3118"/>
            <w:vAlign w:val="center"/>
          </w:tcPr>
          <w:p>
            <w:r>
              <w:rPr>
                <w:sz w:val="16"/>
              </w:rPr>
              <w:t>BRAF</w:t>
            </w:r>
          </w:p>
        </w:tc>
        <w:tc>
          <w:tcPr>
            <w:tcW w:type="dxa" w:w="1814"/>
            <w:vAlign w:val="center"/>
          </w:tcPr>
          <w:p>
            <w:r>
              <w:rPr>
                <w:sz w:val="16"/>
              </w:rPr>
              <w:t>32/28</w:t>
            </w:r>
          </w:p>
        </w:tc>
        <w:tc>
          <w:tcPr>
            <w:tcW w:type="dxa" w:w="1928"/>
            <w:vAlign w:val="center"/>
          </w:tcPr>
          <w:p>
            <w:r>
              <w:rPr>
                <w:sz w:val="16"/>
              </w:rPr>
              <w:t>8/7</w:t>
            </w:r>
          </w:p>
        </w:tc>
        <w:tc>
          <w:tcPr>
            <w:tcW w:type="dxa" w:w="2835"/>
            <w:vAlign w:val="center"/>
          </w:tcPr>
          <w:p>
            <w:r>
              <w:rPr>
                <w:sz w:val="16"/>
              </w:rPr>
              <w:t>2.0 (1.0–3.0; 1–6)</w:t>
            </w:r>
          </w:p>
        </w:tc>
        <w:tc>
          <w:tcPr>
            <w:tcW w:type="dxa" w:w="1134"/>
            <w:vAlign w:val="center"/>
          </w:tcPr>
          <w:p>
            <w:r>
              <w:rPr>
                <w:sz w:val="16"/>
              </w:rPr>
              <w:t>0.674</w:t>
            </w:r>
          </w:p>
        </w:tc>
        <w:tc>
          <w:tcPr>
            <w:tcW w:type="dxa" w:w="1361"/>
            <w:vAlign w:val="center"/>
          </w:tcPr>
          <w:p>
            <w:r>
              <w:rPr>
                <w:sz w:val="16"/>
              </w:rPr>
              <w:t>0.778</w:t>
            </w:r>
          </w:p>
        </w:tc>
      </w:tr>
      <w:tr>
        <w:trPr>
          <w:cantSplit/>
        </w:trPr>
        <w:tc>
          <w:tcPr>
            <w:tcW w:type="dxa" w:w="1020"/>
            <w:vAlign w:val="center"/>
          </w:tcPr>
          <w:p>
            <w:r>
              <w:rPr>
                <w:sz w:val="16"/>
              </w:rPr>
              <w:t>THCA</w:t>
            </w:r>
          </w:p>
        </w:tc>
        <w:tc>
          <w:tcPr>
            <w:tcW w:type="dxa" w:w="3118"/>
            <w:vAlign w:val="center"/>
          </w:tcPr>
          <w:p>
            <w:r>
              <w:rPr>
                <w:sz w:val="16"/>
              </w:rPr>
              <w:t>NRAS</w:t>
            </w:r>
          </w:p>
        </w:tc>
        <w:tc>
          <w:tcPr>
            <w:tcW w:type="dxa" w:w="1814"/>
            <w:vAlign w:val="center"/>
          </w:tcPr>
          <w:p>
            <w:r>
              <w:rPr>
                <w:sz w:val="16"/>
              </w:rPr>
              <w:t>24/288</w:t>
            </w:r>
          </w:p>
        </w:tc>
        <w:tc>
          <w:tcPr>
            <w:tcW w:type="dxa" w:w="1928"/>
            <w:vAlign w:val="center"/>
          </w:tcPr>
          <w:p>
            <w:r>
              <w:rPr>
                <w:sz w:val="16"/>
              </w:rPr>
              <w:t>6/72</w:t>
            </w:r>
          </w:p>
        </w:tc>
        <w:tc>
          <w:tcPr>
            <w:tcW w:type="dxa" w:w="2835"/>
            <w:vAlign w:val="center"/>
          </w:tcPr>
          <w:p>
            <w:r>
              <w:rPr>
                <w:sz w:val="16"/>
              </w:rPr>
              <w:t>7.0 (6.0–9.0; 3–10)</w:t>
            </w:r>
          </w:p>
        </w:tc>
        <w:tc>
          <w:tcPr>
            <w:tcW w:type="dxa" w:w="1134"/>
            <w:vAlign w:val="center"/>
          </w:tcPr>
          <w:p>
            <w:r>
              <w:rPr>
                <w:sz w:val="16"/>
              </w:rPr>
              <w:t>0.682</w:t>
            </w:r>
          </w:p>
        </w:tc>
        <w:tc>
          <w:tcPr>
            <w:tcW w:type="dxa" w:w="1361"/>
            <w:vAlign w:val="center"/>
          </w:tcPr>
          <w:p>
            <w:r>
              <w:rPr>
                <w:sz w:val="16"/>
              </w:rPr>
              <w:t>0.951</w:t>
            </w:r>
          </w:p>
        </w:tc>
      </w:tr>
      <w:tr>
        <w:trPr>
          <w:cantSplit/>
        </w:trPr>
        <w:tc>
          <w:tcPr>
            <w:tcW w:type="dxa" w:w="1020"/>
            <w:vAlign w:val="center"/>
          </w:tcPr>
          <w:p>
            <w:r>
              <w:rPr>
                <w:sz w:val="16"/>
              </w:rPr>
              <w:t>SARC</w:t>
            </w:r>
          </w:p>
        </w:tc>
        <w:tc>
          <w:tcPr>
            <w:tcW w:type="dxa" w:w="3118"/>
            <w:vAlign w:val="center"/>
          </w:tcPr>
          <w:p>
            <w:r>
              <w:rPr>
                <w:sz w:val="16"/>
              </w:rPr>
              <w:t>Any called fusion</w:t>
            </w:r>
          </w:p>
        </w:tc>
        <w:tc>
          <w:tcPr>
            <w:tcW w:type="dxa" w:w="1814"/>
            <w:vAlign w:val="center"/>
          </w:tcPr>
          <w:p>
            <w:r>
              <w:rPr>
                <w:sz w:val="16"/>
              </w:rPr>
              <w:t>137/22</w:t>
            </w:r>
          </w:p>
        </w:tc>
        <w:tc>
          <w:tcPr>
            <w:tcW w:type="dxa" w:w="1928"/>
            <w:vAlign w:val="center"/>
          </w:tcPr>
          <w:p>
            <w:r>
              <w:rPr>
                <w:sz w:val="16"/>
              </w:rPr>
              <w:t>34/5</w:t>
            </w:r>
          </w:p>
        </w:tc>
        <w:tc>
          <w:tcPr>
            <w:tcW w:type="dxa" w:w="2835"/>
            <w:vAlign w:val="center"/>
          </w:tcPr>
          <w:p>
            <w:r>
              <w:rPr>
                <w:sz w:val="16"/>
              </w:rPr>
              <w:t>7.0 (6.0–8.0; 2–10)</w:t>
            </w:r>
          </w:p>
        </w:tc>
        <w:tc>
          <w:tcPr>
            <w:tcW w:type="dxa" w:w="1134"/>
            <w:vAlign w:val="center"/>
          </w:tcPr>
          <w:p>
            <w:r>
              <w:rPr>
                <w:sz w:val="16"/>
              </w:rPr>
              <w:t>0.661</w:t>
            </w:r>
          </w:p>
        </w:tc>
        <w:tc>
          <w:tcPr>
            <w:tcW w:type="dxa" w:w="1361"/>
            <w:vAlign w:val="center"/>
          </w:tcPr>
          <w:p>
            <w:r>
              <w:rPr>
                <w:sz w:val="16"/>
              </w:rPr>
              <w:t>0.896</w:t>
            </w:r>
          </w:p>
        </w:tc>
      </w:tr>
      <w:tr>
        <w:trPr>
          <w:cantSplit/>
        </w:trPr>
        <w:tc>
          <w:tcPr>
            <w:tcW w:type="dxa" w:w="1020"/>
            <w:vAlign w:val="center"/>
          </w:tcPr>
          <w:p>
            <w:r>
              <w:rPr>
                <w:sz w:val="16"/>
              </w:rPr>
              <w:t>THCA</w:t>
            </w:r>
          </w:p>
        </w:tc>
        <w:tc>
          <w:tcPr>
            <w:tcW w:type="dxa" w:w="3118"/>
            <w:vAlign w:val="center"/>
          </w:tcPr>
          <w:p>
            <w:r>
              <w:rPr>
                <w:sz w:val="16"/>
              </w:rPr>
              <w:t>Fusion pair: CCDC6--RET</w:t>
            </w:r>
          </w:p>
        </w:tc>
        <w:tc>
          <w:tcPr>
            <w:tcW w:type="dxa" w:w="1814"/>
            <w:vAlign w:val="center"/>
          </w:tcPr>
          <w:p>
            <w:r>
              <w:rPr>
                <w:sz w:val="16"/>
              </w:rPr>
              <w:t>12/307</w:t>
            </w:r>
          </w:p>
        </w:tc>
        <w:tc>
          <w:tcPr>
            <w:tcW w:type="dxa" w:w="1928"/>
            <w:vAlign w:val="center"/>
          </w:tcPr>
          <w:p>
            <w:r>
              <w:rPr>
                <w:sz w:val="16"/>
              </w:rPr>
              <w:t>3/76</w:t>
            </w:r>
          </w:p>
        </w:tc>
        <w:tc>
          <w:tcPr>
            <w:tcW w:type="dxa" w:w="2835"/>
            <w:vAlign w:val="center"/>
          </w:tcPr>
          <w:p>
            <w:r>
              <w:rPr>
                <w:sz w:val="16"/>
              </w:rPr>
              <w:t>9.0 (7.0–9.0; 4–10)</w:t>
            </w:r>
          </w:p>
        </w:tc>
        <w:tc>
          <w:tcPr>
            <w:tcW w:type="dxa" w:w="1134"/>
            <w:vAlign w:val="center"/>
          </w:tcPr>
          <w:p>
            <w:r>
              <w:rPr>
                <w:sz w:val="16"/>
              </w:rPr>
              <w:t>0.735</w:t>
            </w:r>
          </w:p>
        </w:tc>
        <w:tc>
          <w:tcPr>
            <w:tcW w:type="dxa" w:w="1361"/>
            <w:vAlign w:val="center"/>
          </w:tcPr>
          <w:p>
            <w:r>
              <w:rPr>
                <w:sz w:val="16"/>
              </w:rPr>
              <w:t>0.984</w:t>
            </w:r>
          </w:p>
        </w:tc>
      </w:tr>
      <w:tr>
        <w:trPr>
          <w:cantSplit/>
        </w:trPr>
        <w:tc>
          <w:tcPr>
            <w:tcW w:type="dxa" w:w="1020"/>
            <w:vAlign w:val="center"/>
          </w:tcPr>
          <w:p>
            <w:r>
              <w:rPr>
                <w:sz w:val="16"/>
              </w:rPr>
              <w:t>GBM</w:t>
            </w:r>
          </w:p>
        </w:tc>
        <w:tc>
          <w:tcPr>
            <w:tcW w:type="dxa" w:w="3118"/>
            <w:vAlign w:val="center"/>
          </w:tcPr>
          <w:p>
            <w:r>
              <w:rPr>
                <w:sz w:val="16"/>
              </w:rPr>
              <w:t>TP53</w:t>
            </w:r>
          </w:p>
        </w:tc>
        <w:tc>
          <w:tcPr>
            <w:tcW w:type="dxa" w:w="1814"/>
            <w:vAlign w:val="center"/>
          </w:tcPr>
          <w:p>
            <w:r>
              <w:rPr>
                <w:sz w:val="16"/>
              </w:rPr>
              <w:t>24/20</w:t>
            </w:r>
          </w:p>
        </w:tc>
        <w:tc>
          <w:tcPr>
            <w:tcW w:type="dxa" w:w="1928"/>
            <w:vAlign w:val="center"/>
          </w:tcPr>
          <w:p>
            <w:r>
              <w:rPr>
                <w:sz w:val="16"/>
              </w:rPr>
              <w:t>6/5</w:t>
            </w:r>
          </w:p>
        </w:tc>
        <w:tc>
          <w:tcPr>
            <w:tcW w:type="dxa" w:w="2835"/>
            <w:vAlign w:val="center"/>
          </w:tcPr>
          <w:p>
            <w:r>
              <w:rPr>
                <w:sz w:val="16"/>
              </w:rPr>
              <w:t>3.0 (2.0–6.0; 1–10)</w:t>
            </w:r>
          </w:p>
        </w:tc>
        <w:tc>
          <w:tcPr>
            <w:tcW w:type="dxa" w:w="1134"/>
            <w:vAlign w:val="center"/>
          </w:tcPr>
          <w:p>
            <w:r>
              <w:rPr>
                <w:sz w:val="16"/>
              </w:rPr>
              <w:t>0.662</w:t>
            </w:r>
          </w:p>
        </w:tc>
        <w:tc>
          <w:tcPr>
            <w:tcW w:type="dxa" w:w="1361"/>
            <w:vAlign w:val="center"/>
          </w:tcPr>
          <w:p>
            <w:r>
              <w:rPr>
                <w:sz w:val="16"/>
              </w:rPr>
              <w:t>0.763</w:t>
            </w:r>
          </w:p>
        </w:tc>
      </w:tr>
      <w:tr>
        <w:trPr>
          <w:cantSplit/>
        </w:trPr>
        <w:tc>
          <w:tcPr>
            <w:tcW w:type="dxa" w:w="1020"/>
            <w:vAlign w:val="center"/>
          </w:tcPr>
          <w:p>
            <w:r>
              <w:rPr>
                <w:sz w:val="16"/>
              </w:rPr>
              <w:t>KIRC</w:t>
            </w:r>
          </w:p>
        </w:tc>
        <w:tc>
          <w:tcPr>
            <w:tcW w:type="dxa" w:w="3118"/>
            <w:vAlign w:val="center"/>
          </w:tcPr>
          <w:p>
            <w:r>
              <w:rPr>
                <w:sz w:val="16"/>
              </w:rPr>
              <w:t>WNT</w:t>
            </w:r>
          </w:p>
        </w:tc>
        <w:tc>
          <w:tcPr>
            <w:tcW w:type="dxa" w:w="1814"/>
            <w:vAlign w:val="center"/>
          </w:tcPr>
          <w:p>
            <w:r>
              <w:rPr>
                <w:sz w:val="16"/>
              </w:rPr>
              <w:t>14/200</w:t>
            </w:r>
          </w:p>
        </w:tc>
        <w:tc>
          <w:tcPr>
            <w:tcW w:type="dxa" w:w="1928"/>
            <w:vAlign w:val="center"/>
          </w:tcPr>
          <w:p>
            <w:r>
              <w:rPr>
                <w:sz w:val="16"/>
              </w:rPr>
              <w:t>3/50</w:t>
            </w:r>
          </w:p>
        </w:tc>
        <w:tc>
          <w:tcPr>
            <w:tcW w:type="dxa" w:w="2835"/>
            <w:vAlign w:val="center"/>
          </w:tcPr>
          <w:p>
            <w:r>
              <w:rPr>
                <w:sz w:val="16"/>
              </w:rPr>
              <w:t>4.0 (3.0–6.0; 1–8)</w:t>
            </w:r>
          </w:p>
        </w:tc>
        <w:tc>
          <w:tcPr>
            <w:tcW w:type="dxa" w:w="1134"/>
            <w:vAlign w:val="center"/>
          </w:tcPr>
          <w:p>
            <w:r>
              <w:rPr>
                <w:sz w:val="16"/>
              </w:rPr>
              <w:t>0.513</w:t>
            </w:r>
          </w:p>
        </w:tc>
        <w:tc>
          <w:tcPr>
            <w:tcW w:type="dxa" w:w="1361"/>
            <w:vAlign w:val="center"/>
          </w:tcPr>
          <w:p>
            <w:r>
              <w:rPr>
                <w:sz w:val="16"/>
              </w:rPr>
              <w:t>0.971</w:t>
            </w:r>
          </w:p>
        </w:tc>
      </w:tr>
      <w:tr>
        <w:trPr>
          <w:cantSplit/>
        </w:trPr>
        <w:tc>
          <w:tcPr>
            <w:tcW w:type="dxa" w:w="1020"/>
            <w:vAlign w:val="center"/>
          </w:tcPr>
          <w:p>
            <w:r>
              <w:rPr>
                <w:sz w:val="16"/>
              </w:rPr>
              <w:t>KIRP</w:t>
            </w:r>
          </w:p>
        </w:tc>
        <w:tc>
          <w:tcPr>
            <w:tcW w:type="dxa" w:w="3118"/>
            <w:vAlign w:val="center"/>
          </w:tcPr>
          <w:p>
            <w:r>
              <w:rPr>
                <w:sz w:val="16"/>
              </w:rPr>
              <w:t>Cell Cycle</w:t>
            </w:r>
          </w:p>
        </w:tc>
        <w:tc>
          <w:tcPr>
            <w:tcW w:type="dxa" w:w="1814"/>
            <w:vAlign w:val="center"/>
          </w:tcPr>
          <w:p>
            <w:r>
              <w:rPr>
                <w:sz w:val="16"/>
              </w:rPr>
              <w:t>19/135</w:t>
            </w:r>
          </w:p>
        </w:tc>
        <w:tc>
          <w:tcPr>
            <w:tcW w:type="dxa" w:w="1928"/>
            <w:vAlign w:val="center"/>
          </w:tcPr>
          <w:p>
            <w:r>
              <w:rPr>
                <w:sz w:val="16"/>
              </w:rPr>
              <w:t>4/33</w:t>
            </w:r>
          </w:p>
        </w:tc>
        <w:tc>
          <w:tcPr>
            <w:tcW w:type="dxa" w:w="2835"/>
            <w:vAlign w:val="center"/>
          </w:tcPr>
          <w:p>
            <w:r>
              <w:rPr>
                <w:sz w:val="16"/>
              </w:rPr>
              <w:t>3.0 (3.0–4.0; 2–10)</w:t>
            </w:r>
          </w:p>
        </w:tc>
        <w:tc>
          <w:tcPr>
            <w:tcW w:type="dxa" w:w="1134"/>
            <w:vAlign w:val="center"/>
          </w:tcPr>
          <w:p>
            <w:r>
              <w:rPr>
                <w:sz w:val="16"/>
              </w:rPr>
              <w:t>0.731</w:t>
            </w:r>
          </w:p>
        </w:tc>
        <w:tc>
          <w:tcPr>
            <w:tcW w:type="dxa" w:w="1361"/>
            <w:vAlign w:val="center"/>
          </w:tcPr>
          <w:p>
            <w:r>
              <w:rPr>
                <w:sz w:val="16"/>
              </w:rPr>
              <w:t>0.951</w:t>
            </w:r>
          </w:p>
        </w:tc>
      </w:tr>
      <w:tr>
        <w:trPr>
          <w:cantSplit/>
        </w:trPr>
        <w:tc>
          <w:tcPr>
            <w:tcW w:type="dxa" w:w="1020"/>
            <w:vAlign w:val="center"/>
          </w:tcPr>
          <w:p>
            <w:r>
              <w:rPr>
                <w:sz w:val="16"/>
              </w:rPr>
              <w:t>PCPG</w:t>
            </w:r>
          </w:p>
        </w:tc>
        <w:tc>
          <w:tcPr>
            <w:tcW w:type="dxa" w:w="3118"/>
            <w:vAlign w:val="center"/>
          </w:tcPr>
          <w:p>
            <w:r>
              <w:rPr>
                <w:sz w:val="16"/>
              </w:rPr>
              <w:t>Cell Cycle</w:t>
            </w:r>
          </w:p>
        </w:tc>
        <w:tc>
          <w:tcPr>
            <w:tcW w:type="dxa" w:w="1814"/>
            <w:vAlign w:val="center"/>
          </w:tcPr>
          <w:p>
            <w:r>
              <w:rPr>
                <w:sz w:val="16"/>
              </w:rPr>
              <w:t>14/84</w:t>
            </w:r>
          </w:p>
        </w:tc>
        <w:tc>
          <w:tcPr>
            <w:tcW w:type="dxa" w:w="1928"/>
            <w:vAlign w:val="center"/>
          </w:tcPr>
          <w:p>
            <w:r>
              <w:rPr>
                <w:sz w:val="16"/>
              </w:rPr>
              <w:t>3/21</w:t>
            </w:r>
          </w:p>
        </w:tc>
        <w:tc>
          <w:tcPr>
            <w:tcW w:type="dxa" w:w="2835"/>
            <w:vAlign w:val="center"/>
          </w:tcPr>
          <w:p>
            <w:r>
              <w:rPr>
                <w:sz w:val="16"/>
              </w:rPr>
              <w:t>8.0 (6.0–9.0; 4–10)</w:t>
            </w:r>
          </w:p>
        </w:tc>
        <w:tc>
          <w:tcPr>
            <w:tcW w:type="dxa" w:w="1134"/>
            <w:vAlign w:val="center"/>
          </w:tcPr>
          <w:p>
            <w:r>
              <w:rPr>
                <w:sz w:val="16"/>
              </w:rPr>
              <w:t>0.708</w:t>
            </w:r>
          </w:p>
        </w:tc>
        <w:tc>
          <w:tcPr>
            <w:tcW w:type="dxa" w:w="1361"/>
            <w:vAlign w:val="center"/>
          </w:tcPr>
          <w:p>
            <w:r>
              <w:rPr>
                <w:sz w:val="16"/>
              </w:rPr>
              <w:t>0.880</w:t>
            </w:r>
          </w:p>
        </w:tc>
      </w:tr>
    </w:tbl>
    <w:p/>
    <w:p>
      <w:pPr>
        <w:sectPr>
          <w:pgSz w:w="16838" w:h="11906" w:orient="landscape"/>
          <w:pgMar w:top="850" w:right="850" w:bottom="850" w:left="850" w:header="720" w:footer="720" w:gutter="0"/>
          <w:cols w:space="720"/>
          <w:docGrid w:linePitch="360"/>
          <w:lnNumType w:countBy="1" w:restart="continuous"/>
          <w:lnNumType w:countBy="1" w:restart="continuous"/>
        </w:sectPr>
      </w:pPr>
    </w:p>
    <w:p>
      <w:pPr>
        <w:jc w:val="center"/>
      </w:pPr>
      <w:r>
        <w:drawing>
          <wp:inline xmlns:a="http://schemas.openxmlformats.org/drawingml/2006/main" xmlns:pic="http://schemas.openxmlformats.org/drawingml/2006/picture">
            <wp:extent cx="5806440" cy="6998834"/>
            <wp:docPr id="1" name="Picture 1"/>
            <wp:cNvGraphicFramePr>
              <a:graphicFrameLocks noChangeAspect="1"/>
            </wp:cNvGraphicFramePr>
            <a:graphic>
              <a:graphicData uri="http://schemas.openxmlformats.org/drawingml/2006/picture">
                <pic:pic>
                  <pic:nvPicPr>
                    <pic:cNvPr id="0" name="FigureS3_binary_class_reliability.png"/>
                    <pic:cNvPicPr/>
                  </pic:nvPicPr>
                  <pic:blipFill>
                    <a:blip r:embed="rId11"/>
                    <a:stretch>
                      <a:fillRect/>
                    </a:stretch>
                  </pic:blipFill>
                  <pic:spPr>
                    <a:xfrm>
                      <a:off x="0" y="0"/>
                      <a:ext cx="5806440" cy="6998834"/>
                    </a:xfrm>
                    <a:prstGeom prst="rect"/>
                  </pic:spPr>
                </pic:pic>
              </a:graphicData>
            </a:graphic>
          </wp:inline>
        </w:drawing>
      </w:r>
    </w:p>
    <w:p>
      <w:pPr>
        <w:pStyle w:val="Caption"/>
        <w:jc w:val="center"/>
      </w:pPr>
      <w:r>
        <w:t>Figure S3. Binary class-size reliability. Panel A shows fixed-test-fold learning curves for all 17 exploratory/limited-evidence models at 50%, 75% and 100% of each outer-training set. Panel B shows selected components across the 25 repeated outer fits per model. Panel C compares repeat score correlation and class-call agreement; high agreement under imbalance should not be interpreted without the continuous-score stability and class-specific metrics.</w:t>
      </w:r>
    </w:p>
    <w:p>
      <w:pPr>
        <w:pStyle w:val="Heading1"/>
      </w:pPr>
      <w:r>
        <w:t>Table S11. Prior histology-based molecular and derived immune-feature prediction landscape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tblHeader w:val="true"/>
          <w:cantSplit/>
        </w:trPr>
        <w:tc>
          <w:tcPr>
            <w:tcW w:type="dxa" w:w="1176"/>
          </w:tcPr>
          <w:p>
            <w:r>
              <w:rPr>
                <w:b/>
                <w:sz w:val="17"/>
              </w:rPr>
              <w:t>Study</w:t>
            </w:r>
          </w:p>
        </w:tc>
        <w:tc>
          <w:tcPr>
            <w:tcW w:type="dxa" w:w="1176"/>
          </w:tcPr>
          <w:p>
            <w:r>
              <w:rPr>
                <w:b/>
                <w:sz w:val="17"/>
              </w:rPr>
              <w:t>Year</w:t>
            </w:r>
          </w:p>
        </w:tc>
        <w:tc>
          <w:tcPr>
            <w:tcW w:type="dxa" w:w="1176"/>
          </w:tcPr>
          <w:p>
            <w:r>
              <w:rPr>
                <w:b/>
                <w:sz w:val="17"/>
              </w:rPr>
              <w:t>Scope</w:t>
            </w:r>
          </w:p>
        </w:tc>
        <w:tc>
          <w:tcPr>
            <w:tcW w:type="dxa" w:w="1176"/>
          </w:tcPr>
          <w:p>
            <w:r>
              <w:rPr>
                <w:b/>
                <w:sz w:val="17"/>
              </w:rPr>
              <w:t>Endpoints</w:t>
            </w:r>
          </w:p>
        </w:tc>
        <w:tc>
          <w:tcPr>
            <w:tcW w:type="dxa" w:w="1176"/>
          </w:tcPr>
          <w:p>
            <w:r>
              <w:rPr>
                <w:b/>
                <w:sz w:val="17"/>
              </w:rPr>
              <w:t>Development cohort</w:t>
            </w:r>
          </w:p>
        </w:tc>
        <w:tc>
          <w:tcPr>
            <w:tcW w:type="dxa" w:w="1176"/>
          </w:tcPr>
          <w:p>
            <w:r>
              <w:rPr>
                <w:b/>
                <w:sz w:val="17"/>
              </w:rPr>
              <w:t>External validation</w:t>
            </w:r>
          </w:p>
        </w:tc>
        <w:tc>
          <w:tcPr>
            <w:tcW w:type="dxa" w:w="1176"/>
          </w:tcPr>
          <w:p>
            <w:r>
              <w:rPr>
                <w:b/>
                <w:sz w:val="17"/>
              </w:rPr>
              <w:t>Reported performance</w:t>
            </w:r>
          </w:p>
        </w:tc>
        <w:tc>
          <w:tcPr>
            <w:tcW w:type="dxa" w:w="1176"/>
          </w:tcPr>
          <w:p>
            <w:r>
              <w:rPr>
                <w:b/>
                <w:sz w:val="17"/>
              </w:rPr>
              <w:t>DOI</w:t>
            </w:r>
          </w:p>
        </w:tc>
      </w:tr>
      <w:tr>
        <w:trPr>
          <w:cantSplit/>
        </w:trPr>
        <w:tc>
          <w:tcPr>
            <w:tcW w:type="dxa" w:w="1176"/>
            <w:vAlign w:val="center"/>
          </w:tcPr>
          <w:p>
            <w:r>
              <w:rPr>
                <w:sz w:val="16"/>
              </w:rPr>
              <w:t>Coudray et al.</w:t>
            </w:r>
          </w:p>
        </w:tc>
        <w:tc>
          <w:tcPr>
            <w:tcW w:type="dxa" w:w="1176"/>
            <w:vAlign w:val="center"/>
          </w:tcPr>
          <w:p>
            <w:r>
              <w:rPr>
                <w:sz w:val="16"/>
              </w:rPr>
              <w:t>2018</w:t>
            </w:r>
          </w:p>
        </w:tc>
        <w:tc>
          <w:tcPr>
            <w:tcW w:type="dxa" w:w="1176"/>
            <w:vAlign w:val="center"/>
          </w:tcPr>
          <w:p>
            <w:r>
              <w:rPr>
                <w:sz w:val="16"/>
              </w:rPr>
              <w:t>NSCLC and LUAD</w:t>
            </w:r>
          </w:p>
        </w:tc>
        <w:tc>
          <w:tcPr>
            <w:tcW w:type="dxa" w:w="1176"/>
            <w:vAlign w:val="center"/>
          </w:tcPr>
          <w:p>
            <w:r>
              <w:rPr>
                <w:sz w:val="16"/>
              </w:rPr>
              <w:t>Histological class and recurrent LUAD mutations</w:t>
            </w:r>
          </w:p>
        </w:tc>
        <w:tc>
          <w:tcPr>
            <w:tcW w:type="dxa" w:w="1176"/>
            <w:vAlign w:val="center"/>
          </w:tcPr>
          <w:p>
            <w:r>
              <w:rPr>
                <w:sz w:val="16"/>
              </w:rPr>
              <w:t>TCGA</w:t>
            </w:r>
          </w:p>
        </w:tc>
        <w:tc>
          <w:tcPr>
            <w:tcW w:type="dxa" w:w="1176"/>
            <w:vAlign w:val="center"/>
          </w:tcPr>
          <w:p>
            <w:r>
              <w:rPr>
                <w:sz w:val="16"/>
              </w:rPr>
              <w:t>Independent NYU cohort for histological classification; mutation models primarily TCGA held-out</w:t>
            </w:r>
          </w:p>
        </w:tc>
        <w:tc>
          <w:tcPr>
            <w:tcW w:type="dxa" w:w="1176"/>
            <w:vAlign w:val="center"/>
          </w:tcPr>
          <w:p>
            <w:r>
              <w:rPr>
                <w:sz w:val="16"/>
              </w:rPr>
              <w:t>Mutation AUROCs varied by gene; six recurrent genes were reported as discriminable</w:t>
            </w:r>
          </w:p>
        </w:tc>
        <w:tc>
          <w:tcPr>
            <w:tcW w:type="dxa" w:w="1176"/>
            <w:vAlign w:val="center"/>
          </w:tcPr>
          <w:p>
            <w:r>
              <w:rPr>
                <w:sz w:val="16"/>
              </w:rPr>
              <w:t>10.1038/s41591-018-0177-5</w:t>
            </w:r>
          </w:p>
        </w:tc>
      </w:tr>
      <w:tr>
        <w:trPr>
          <w:cantSplit/>
        </w:trPr>
        <w:tc>
          <w:tcPr>
            <w:tcW w:type="dxa" w:w="1176"/>
            <w:vAlign w:val="center"/>
          </w:tcPr>
          <w:p>
            <w:r>
              <w:rPr>
                <w:sz w:val="16"/>
              </w:rPr>
              <w:t>Kather et al.</w:t>
            </w:r>
          </w:p>
        </w:tc>
        <w:tc>
          <w:tcPr>
            <w:tcW w:type="dxa" w:w="1176"/>
            <w:vAlign w:val="center"/>
          </w:tcPr>
          <w:p>
            <w:r>
              <w:rPr>
                <w:sz w:val="16"/>
              </w:rPr>
              <w:t>2019</w:t>
            </w:r>
          </w:p>
        </w:tc>
        <w:tc>
          <w:tcPr>
            <w:tcW w:type="dxa" w:w="1176"/>
            <w:vAlign w:val="center"/>
          </w:tcPr>
          <w:p>
            <w:r>
              <w:rPr>
                <w:sz w:val="16"/>
              </w:rPr>
              <w:t>Gastrointestinal cancers and UCEC</w:t>
            </w:r>
          </w:p>
        </w:tc>
        <w:tc>
          <w:tcPr>
            <w:tcW w:type="dxa" w:w="1176"/>
            <w:vAlign w:val="center"/>
          </w:tcPr>
          <w:p>
            <w:r>
              <w:rPr>
                <w:sz w:val="16"/>
              </w:rPr>
              <w:t>MSI status</w:t>
            </w:r>
          </w:p>
        </w:tc>
        <w:tc>
          <w:tcPr>
            <w:tcW w:type="dxa" w:w="1176"/>
            <w:vAlign w:val="center"/>
          </w:tcPr>
          <w:p>
            <w:r>
              <w:rPr>
                <w:sz w:val="16"/>
              </w:rPr>
              <w:t>TCGA CRC and STAD</w:t>
            </w:r>
          </w:p>
        </w:tc>
        <w:tc>
          <w:tcPr>
            <w:tcW w:type="dxa" w:w="1176"/>
            <w:vAlign w:val="center"/>
          </w:tcPr>
          <w:p>
            <w:r>
              <w:rPr>
                <w:sz w:val="16"/>
              </w:rPr>
              <w:t>DACHS CRC (n=378) and KCCH gastric (n=185)</w:t>
            </w:r>
          </w:p>
        </w:tc>
        <w:tc>
          <w:tcPr>
            <w:tcW w:type="dxa" w:w="1176"/>
            <w:vAlign w:val="center"/>
          </w:tcPr>
          <w:p>
            <w:r>
              <w:rPr>
                <w:sz w:val="16"/>
              </w:rPr>
              <w:t>DACHS CRC AUROC 0.84 (95% CI 0.72-0.92); KCCH gastric AUROC 0.69 (0.52-0.82); held-out UCEC AUROC 0.75 (0.63-0.83)</w:t>
            </w:r>
          </w:p>
        </w:tc>
        <w:tc>
          <w:tcPr>
            <w:tcW w:type="dxa" w:w="1176"/>
            <w:vAlign w:val="center"/>
          </w:tcPr>
          <w:p>
            <w:r>
              <w:rPr>
                <w:sz w:val="16"/>
              </w:rPr>
              <w:t>10.1038/s41591-019-0462-y</w:t>
            </w:r>
          </w:p>
        </w:tc>
      </w:tr>
      <w:tr>
        <w:trPr>
          <w:cantSplit/>
        </w:trPr>
        <w:tc>
          <w:tcPr>
            <w:tcW w:type="dxa" w:w="1176"/>
            <w:vAlign w:val="center"/>
          </w:tcPr>
          <w:p>
            <w:r>
              <w:rPr>
                <w:sz w:val="16"/>
              </w:rPr>
              <w:t>Echle et al.</w:t>
            </w:r>
          </w:p>
        </w:tc>
        <w:tc>
          <w:tcPr>
            <w:tcW w:type="dxa" w:w="1176"/>
            <w:vAlign w:val="center"/>
          </w:tcPr>
          <w:p>
            <w:r>
              <w:rPr>
                <w:sz w:val="16"/>
              </w:rPr>
              <w:t>2020</w:t>
            </w:r>
          </w:p>
        </w:tc>
        <w:tc>
          <w:tcPr>
            <w:tcW w:type="dxa" w:w="1176"/>
            <w:vAlign w:val="center"/>
          </w:tcPr>
          <w:p>
            <w:r>
              <w:rPr>
                <w:sz w:val="16"/>
              </w:rPr>
              <w:t>Colorectal cancer</w:t>
            </w:r>
          </w:p>
        </w:tc>
        <w:tc>
          <w:tcPr>
            <w:tcW w:type="dxa" w:w="1176"/>
            <w:vAlign w:val="center"/>
          </w:tcPr>
          <w:p>
            <w:r>
              <w:rPr>
                <w:sz w:val="16"/>
              </w:rPr>
              <w:t>MSI/dMMR</w:t>
            </w:r>
          </w:p>
        </w:tc>
        <w:tc>
          <w:tcPr>
            <w:tcW w:type="dxa" w:w="1176"/>
            <w:vAlign w:val="center"/>
          </w:tcPr>
          <w:p>
            <w:r>
              <w:rPr>
                <w:sz w:val="16"/>
              </w:rPr>
              <w:t>International multicentre cohort (n=6406)</w:t>
            </w:r>
          </w:p>
        </w:tc>
        <w:tc>
          <w:tcPr>
            <w:tcW w:type="dxa" w:w="1176"/>
            <w:vAlign w:val="center"/>
          </w:tcPr>
          <w:p>
            <w:r>
              <w:rPr>
                <w:sz w:val="16"/>
              </w:rPr>
              <w:t>Independent YCR-BCIP cohort (n=771)</w:t>
            </w:r>
          </w:p>
        </w:tc>
        <w:tc>
          <w:tcPr>
            <w:tcW w:type="dxa" w:w="1176"/>
            <w:vAlign w:val="center"/>
          </w:tcPr>
          <w:p>
            <w:r>
              <w:rPr>
                <w:sz w:val="16"/>
              </w:rPr>
              <w:t>Cross-validation AUROC about 0.92; external dMMR AUROC 0.96</w:t>
            </w:r>
          </w:p>
        </w:tc>
        <w:tc>
          <w:tcPr>
            <w:tcW w:type="dxa" w:w="1176"/>
            <w:vAlign w:val="center"/>
          </w:tcPr>
          <w:p>
            <w:r>
              <w:rPr>
                <w:sz w:val="16"/>
              </w:rPr>
              <w:t>10.1053/j.gastro.2020.06.021</w:t>
            </w:r>
          </w:p>
        </w:tc>
      </w:tr>
      <w:tr>
        <w:trPr>
          <w:cantSplit/>
        </w:trPr>
        <w:tc>
          <w:tcPr>
            <w:tcW w:type="dxa" w:w="1176"/>
            <w:vAlign w:val="center"/>
          </w:tcPr>
          <w:p>
            <w:r>
              <w:rPr>
                <w:sz w:val="16"/>
              </w:rPr>
              <w:t>Fu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copy-number changes tumor composition and prognosis</w:t>
            </w:r>
          </w:p>
        </w:tc>
        <w:tc>
          <w:tcPr>
            <w:tcW w:type="dxa" w:w="1176"/>
            <w:vAlign w:val="center"/>
          </w:tcPr>
          <w:p>
            <w:r>
              <w:rPr>
                <w:sz w:val="16"/>
              </w:rPr>
              <w:t>TCGA across 28 cancers</w:t>
            </w:r>
          </w:p>
        </w:tc>
        <w:tc>
          <w:tcPr>
            <w:tcW w:type="dxa" w:w="1176"/>
            <w:vAlign w:val="center"/>
          </w:tcPr>
          <w:p>
            <w:r>
              <w:rPr>
                <w:sz w:val="16"/>
              </w:rPr>
              <w:t>None outside TCGA for the pan-cancer atlas</w:t>
            </w:r>
          </w:p>
        </w:tc>
        <w:tc>
          <w:tcPr>
            <w:tcW w:type="dxa" w:w="1176"/>
            <w:vAlign w:val="center"/>
          </w:tcPr>
          <w:p>
            <w:r>
              <w:rPr>
                <w:sz w:val="16"/>
              </w:rPr>
              <w:t>Endpoint-specific AUROCs reported</w:t>
            </w:r>
          </w:p>
        </w:tc>
        <w:tc>
          <w:tcPr>
            <w:tcW w:type="dxa" w:w="1176"/>
            <w:vAlign w:val="center"/>
          </w:tcPr>
          <w:p>
            <w:r>
              <w:rPr>
                <w:sz w:val="16"/>
              </w:rPr>
              <w:t>10.1038/s43018-020-0085-8</w:t>
            </w:r>
          </w:p>
        </w:tc>
      </w:tr>
      <w:tr>
        <w:trPr>
          <w:cantSplit/>
        </w:trPr>
        <w:tc>
          <w:tcPr>
            <w:tcW w:type="dxa" w:w="1176"/>
            <w:vAlign w:val="center"/>
          </w:tcPr>
          <w:p>
            <w:r>
              <w:rPr>
                <w:sz w:val="16"/>
              </w:rPr>
              <w:t>Kather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molecular subtypes expression signatures and standard biomarkers</w:t>
            </w:r>
          </w:p>
        </w:tc>
        <w:tc>
          <w:tcPr>
            <w:tcW w:type="dxa" w:w="1176"/>
            <w:vAlign w:val="center"/>
          </w:tcPr>
          <w:p>
            <w:r>
              <w:rPr>
                <w:sz w:val="16"/>
              </w:rPr>
              <w:t>More than 5000 patients across solid tumours</w:t>
            </w:r>
          </w:p>
        </w:tc>
        <w:tc>
          <w:tcPr>
            <w:tcW w:type="dxa" w:w="1176"/>
            <w:vAlign w:val="center"/>
          </w:tcPr>
          <w:p>
            <w:r>
              <w:rPr>
                <w:sz w:val="16"/>
              </w:rPr>
              <w:t>External cohorts for selected endpoints</w:t>
            </w:r>
          </w:p>
        </w:tc>
        <w:tc>
          <w:tcPr>
            <w:tcW w:type="dxa" w:w="1176"/>
            <w:vAlign w:val="center"/>
          </w:tcPr>
          <w:p>
            <w:r>
              <w:rPr>
                <w:sz w:val="16"/>
              </w:rPr>
              <w:t>Endpoint-specific AUROCs reported across 14 tumour types</w:t>
            </w:r>
          </w:p>
        </w:tc>
        <w:tc>
          <w:tcPr>
            <w:tcW w:type="dxa" w:w="1176"/>
            <w:vAlign w:val="center"/>
          </w:tcPr>
          <w:p>
            <w:r>
              <w:rPr>
                <w:sz w:val="16"/>
              </w:rPr>
              <w:t>10.1038/s43018-020-0087-6</w:t>
            </w:r>
          </w:p>
        </w:tc>
      </w:tr>
      <w:tr>
        <w:trPr>
          <w:cantSplit/>
        </w:trPr>
        <w:tc>
          <w:tcPr>
            <w:tcW w:type="dxa" w:w="1176"/>
            <w:vAlign w:val="center"/>
          </w:tcPr>
          <w:p>
            <w:r>
              <w:rPr>
                <w:sz w:val="16"/>
              </w:rPr>
              <w:t>Schmauch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Transcriptome-wide RNA expression and pathways</w:t>
            </w:r>
          </w:p>
        </w:tc>
        <w:tc>
          <w:tcPr>
            <w:tcW w:type="dxa" w:w="1176"/>
            <w:vAlign w:val="center"/>
          </w:tcPr>
          <w:p>
            <w:r>
              <w:rPr>
                <w:sz w:val="16"/>
              </w:rPr>
              <w:t>TCGA 8725 patients across 28 cancers</w:t>
            </w:r>
          </w:p>
        </w:tc>
        <w:tc>
          <w:tcPr>
            <w:tcW w:type="dxa" w:w="1176"/>
            <w:vAlign w:val="center"/>
          </w:tcPr>
          <w:p>
            <w:r>
              <w:rPr>
                <w:sz w:val="16"/>
              </w:rPr>
              <w:t>External breast and lung cohorts for selected analyses</w:t>
            </w:r>
          </w:p>
        </w:tc>
        <w:tc>
          <w:tcPr>
            <w:tcW w:type="dxa" w:w="1176"/>
            <w:vAlign w:val="center"/>
          </w:tcPr>
          <w:p>
            <w:r>
              <w:rPr>
                <w:sz w:val="16"/>
              </w:rPr>
              <w:t>Endpoint-specific gene-expression correlations</w:t>
            </w:r>
          </w:p>
        </w:tc>
        <w:tc>
          <w:tcPr>
            <w:tcW w:type="dxa" w:w="1176"/>
            <w:vAlign w:val="center"/>
          </w:tcPr>
          <w:p>
            <w:r>
              <w:rPr>
                <w:sz w:val="16"/>
              </w:rPr>
              <w:t>10.1038/s41467-020-17678-4</w:t>
            </w:r>
          </w:p>
        </w:tc>
      </w:tr>
      <w:tr>
        <w:trPr>
          <w:cantSplit/>
        </w:trPr>
        <w:tc>
          <w:tcPr>
            <w:tcW w:type="dxa" w:w="1176"/>
            <w:vAlign w:val="center"/>
          </w:tcPr>
          <w:p>
            <w:r>
              <w:rPr>
                <w:sz w:val="16"/>
              </w:rPr>
              <w:t>Howard et al.</w:t>
            </w:r>
          </w:p>
        </w:tc>
        <w:tc>
          <w:tcPr>
            <w:tcW w:type="dxa" w:w="1176"/>
            <w:vAlign w:val="center"/>
          </w:tcPr>
          <w:p>
            <w:r>
              <w:rPr>
                <w:sz w:val="16"/>
              </w:rPr>
              <w:t>2021</w:t>
            </w:r>
          </w:p>
        </w:tc>
        <w:tc>
          <w:tcPr>
            <w:tcW w:type="dxa" w:w="1176"/>
            <w:vAlign w:val="center"/>
          </w:tcPr>
          <w:p>
            <w:r>
              <w:rPr>
                <w:sz w:val="16"/>
              </w:rPr>
              <w:t>Six TCGA cancers</w:t>
            </w:r>
          </w:p>
        </w:tc>
        <w:tc>
          <w:tcPr>
            <w:tcW w:type="dxa" w:w="1176"/>
            <w:vAlign w:val="center"/>
          </w:tcPr>
          <w:p>
            <w:r>
              <w:rPr>
                <w:sz w:val="16"/>
              </w:rPr>
              <w:t>Submitting-site signatures and bias</w:t>
            </w:r>
          </w:p>
        </w:tc>
        <w:tc>
          <w:tcPr>
            <w:tcW w:type="dxa" w:w="1176"/>
            <w:vAlign w:val="center"/>
          </w:tcPr>
          <w:p>
            <w:r>
              <w:rPr>
                <w:sz w:val="16"/>
              </w:rPr>
              <w:t>TCGA more than 3000 patients</w:t>
            </w:r>
          </w:p>
        </w:tc>
        <w:tc>
          <w:tcPr>
            <w:tcW w:type="dxa" w:w="1176"/>
            <w:vAlign w:val="center"/>
          </w:tcPr>
          <w:p>
            <w:r>
              <w:rPr>
                <w:sz w:val="16"/>
              </w:rPr>
              <w:t>Site-preserved validation within TCGA</w:t>
            </w:r>
          </w:p>
        </w:tc>
        <w:tc>
          <w:tcPr>
            <w:tcW w:type="dxa" w:w="1176"/>
            <w:vAlign w:val="center"/>
          </w:tcPr>
          <w:p>
            <w:r>
              <w:rPr>
                <w:sz w:val="16"/>
              </w:rPr>
              <w:t>Site signatures remained detectable and could inflate mutation stage and survival prediction</w:t>
            </w:r>
          </w:p>
        </w:tc>
        <w:tc>
          <w:tcPr>
            <w:tcW w:type="dxa" w:w="1176"/>
            <w:vAlign w:val="center"/>
          </w:tcPr>
          <w:p>
            <w:r>
              <w:rPr>
                <w:sz w:val="16"/>
              </w:rPr>
              <w:t>10.1038/s41467-021-24698-1</w:t>
            </w:r>
          </w:p>
        </w:tc>
      </w:tr>
      <w:tr>
        <w:trPr>
          <w:cantSplit/>
        </w:trPr>
        <w:tc>
          <w:tcPr>
            <w:tcW w:type="dxa" w:w="1176"/>
            <w:vAlign w:val="center"/>
          </w:tcPr>
          <w:p>
            <w:r>
              <w:rPr>
                <w:sz w:val="16"/>
              </w:rPr>
              <w:t>Loeffler et al.</w:t>
            </w:r>
          </w:p>
        </w:tc>
        <w:tc>
          <w:tcPr>
            <w:tcW w:type="dxa" w:w="1176"/>
            <w:vAlign w:val="center"/>
          </w:tcPr>
          <w:p>
            <w:r>
              <w:rPr>
                <w:sz w:val="16"/>
              </w:rPr>
              <w:t>2022</w:t>
            </w:r>
          </w:p>
        </w:tc>
        <w:tc>
          <w:tcPr>
            <w:tcW w:type="dxa" w:w="1176"/>
            <w:vAlign w:val="center"/>
          </w:tcPr>
          <w:p>
            <w:r>
              <w:rPr>
                <w:sz w:val="16"/>
              </w:rPr>
              <w:t>Pan-cancer</w:t>
            </w:r>
          </w:p>
        </w:tc>
        <w:tc>
          <w:tcPr>
            <w:tcW w:type="dxa" w:w="1176"/>
            <w:vAlign w:val="center"/>
          </w:tcPr>
          <w:p>
            <w:r>
              <w:rPr>
                <w:sz w:val="16"/>
              </w:rPr>
              <w:t>69 genes and 12 pathways</w:t>
            </w:r>
          </w:p>
        </w:tc>
        <w:tc>
          <w:tcPr>
            <w:tcW w:type="dxa" w:w="1176"/>
            <w:vAlign w:val="center"/>
          </w:tcPr>
          <w:p>
            <w:r>
              <w:rPr>
                <w:sz w:val="16"/>
              </w:rPr>
              <w:t>TCGA 7829 patients across 23 cancers</w:t>
            </w:r>
          </w:p>
        </w:tc>
        <w:tc>
          <w:tcPr>
            <w:tcW w:type="dxa" w:w="1176"/>
            <w:vAlign w:val="center"/>
          </w:tcPr>
          <w:p>
            <w:r>
              <w:rPr>
                <w:sz w:val="16"/>
              </w:rPr>
              <w:t>None outside TCGA in primary systematic screen</w:t>
            </w:r>
          </w:p>
        </w:tc>
        <w:tc>
          <w:tcPr>
            <w:tcW w:type="dxa" w:w="1176"/>
            <w:vAlign w:val="center"/>
          </w:tcPr>
          <w:p>
            <w:r>
              <w:rPr>
                <w:sz w:val="16"/>
              </w:rPr>
              <w:t>44 of 69 genes were reported predictable in at least one tumour type</w:t>
            </w:r>
          </w:p>
        </w:tc>
        <w:tc>
          <w:tcPr>
            <w:tcW w:type="dxa" w:w="1176"/>
            <w:vAlign w:val="center"/>
          </w:tcPr>
          <w:p>
            <w:r>
              <w:rPr>
                <w:sz w:val="16"/>
              </w:rPr>
              <w:t>10.3389/fgene.2021.806386</w:t>
            </w:r>
          </w:p>
        </w:tc>
      </w:tr>
      <w:tr>
        <w:trPr>
          <w:cantSplit/>
        </w:trPr>
        <w:tc>
          <w:tcPr>
            <w:tcW w:type="dxa" w:w="1176"/>
            <w:vAlign w:val="center"/>
          </w:tcPr>
          <w:p>
            <w:r>
              <w:rPr>
                <w:sz w:val="16"/>
              </w:rPr>
              <w:t>Dadhania et al.</w:t>
            </w:r>
          </w:p>
        </w:tc>
        <w:tc>
          <w:tcPr>
            <w:tcW w:type="dxa" w:w="1176"/>
            <w:vAlign w:val="center"/>
          </w:tcPr>
          <w:p>
            <w:r>
              <w:rPr>
                <w:sz w:val="16"/>
              </w:rPr>
              <w:t>2022</w:t>
            </w:r>
          </w:p>
        </w:tc>
        <w:tc>
          <w:tcPr>
            <w:tcW w:type="dxa" w:w="1176"/>
            <w:vAlign w:val="center"/>
          </w:tcPr>
          <w:p>
            <w:r>
              <w:rPr>
                <w:sz w:val="16"/>
              </w:rPr>
              <w:t>Prostate cancer</w:t>
            </w:r>
          </w:p>
        </w:tc>
        <w:tc>
          <w:tcPr>
            <w:tcW w:type="dxa" w:w="1176"/>
            <w:vAlign w:val="center"/>
          </w:tcPr>
          <w:p>
            <w:r>
              <w:rPr>
                <w:sz w:val="16"/>
              </w:rPr>
              <w:t>ERG rearrangement status</w:t>
            </w:r>
          </w:p>
        </w:tc>
        <w:tc>
          <w:tcPr>
            <w:tcW w:type="dxa" w:w="1176"/>
            <w:vAlign w:val="center"/>
          </w:tcPr>
          <w:p>
            <w:r>
              <w:rPr>
                <w:sz w:val="16"/>
              </w:rPr>
              <w:t>392 in-house and TCGA cases</w:t>
            </w:r>
          </w:p>
        </w:tc>
        <w:tc>
          <w:tcPr>
            <w:tcW w:type="dxa" w:w="1176"/>
            <w:vAlign w:val="center"/>
          </w:tcPr>
          <w:p>
            <w:r>
              <w:rPr>
                <w:sz w:val="16"/>
              </w:rPr>
              <w:t>Held-out 131-case test set</w:t>
            </w:r>
          </w:p>
        </w:tc>
        <w:tc>
          <w:tcPr>
            <w:tcW w:type="dxa" w:w="1176"/>
            <w:vAlign w:val="center"/>
          </w:tcPr>
          <w:p>
            <w:r>
              <w:rPr>
                <w:sz w:val="16"/>
              </w:rPr>
              <w:t>AUROC 0.82-0.85; sensitivity 75.0% and specificity 83.1% at 20x</w:t>
            </w:r>
          </w:p>
        </w:tc>
        <w:tc>
          <w:tcPr>
            <w:tcW w:type="dxa" w:w="1176"/>
            <w:vAlign w:val="center"/>
          </w:tcPr>
          <w:p>
            <w:r>
              <w:rPr>
                <w:sz w:val="16"/>
              </w:rPr>
              <w:t>10.1186/s12885-022-09559-4</w:t>
            </w:r>
          </w:p>
        </w:tc>
      </w:tr>
      <w:tr>
        <w:trPr>
          <w:cantSplit/>
        </w:trPr>
        <w:tc>
          <w:tcPr>
            <w:tcW w:type="dxa" w:w="1176"/>
            <w:vAlign w:val="center"/>
          </w:tcPr>
          <w:p>
            <w:r>
              <w:rPr>
                <w:sz w:val="16"/>
              </w:rPr>
              <w:t>Mayer et al.</w:t>
            </w:r>
          </w:p>
        </w:tc>
        <w:tc>
          <w:tcPr>
            <w:tcW w:type="dxa" w:w="1176"/>
            <w:vAlign w:val="center"/>
          </w:tcPr>
          <w:p>
            <w:r>
              <w:rPr>
                <w:sz w:val="16"/>
              </w:rPr>
              <w:t>2022</w:t>
            </w:r>
          </w:p>
        </w:tc>
        <w:tc>
          <w:tcPr>
            <w:tcW w:type="dxa" w:w="1176"/>
            <w:vAlign w:val="center"/>
          </w:tcPr>
          <w:p>
            <w:r>
              <w:rPr>
                <w:sz w:val="16"/>
              </w:rPr>
              <w:t>NSCLC</w:t>
            </w:r>
          </w:p>
        </w:tc>
        <w:tc>
          <w:tcPr>
            <w:tcW w:type="dxa" w:w="1176"/>
            <w:vAlign w:val="center"/>
          </w:tcPr>
          <w:p>
            <w:r>
              <w:rPr>
                <w:sz w:val="16"/>
              </w:rPr>
              <w:t>ALK and ROS1 fusions</w:t>
            </w:r>
          </w:p>
        </w:tc>
        <w:tc>
          <w:tcPr>
            <w:tcW w:type="dxa" w:w="1176"/>
            <w:vAlign w:val="center"/>
          </w:tcPr>
          <w:p>
            <w:r>
              <w:rPr>
                <w:sz w:val="16"/>
              </w:rPr>
              <w:t>Pan-cancer pretraining plus NSCLC development</w:t>
            </w:r>
          </w:p>
        </w:tc>
        <w:tc>
          <w:tcPr>
            <w:tcW w:type="dxa" w:w="1176"/>
            <w:vAlign w:val="center"/>
          </w:tcPr>
          <w:p>
            <w:r>
              <w:rPr>
                <w:sz w:val="16"/>
              </w:rPr>
              <w:t>Independent 72-case Sheba cohort</w:t>
            </w:r>
          </w:p>
        </w:tc>
        <w:tc>
          <w:tcPr>
            <w:tcW w:type="dxa" w:w="1176"/>
            <w:vAlign w:val="center"/>
          </w:tcPr>
          <w:p>
            <w:r>
              <w:rPr>
                <w:sz w:val="16"/>
              </w:rPr>
              <w:t>Sensitivity 100% for ALK and ROS1; specificity 100% and 98.6% respectively with very few positives</w:t>
            </w:r>
          </w:p>
        </w:tc>
        <w:tc>
          <w:tcPr>
            <w:tcW w:type="dxa" w:w="1176"/>
            <w:vAlign w:val="center"/>
          </w:tcPr>
          <w:p>
            <w:r>
              <w:rPr>
                <w:sz w:val="16"/>
              </w:rPr>
              <w:t>10.1038/s41379-022-01141-4</w:t>
            </w:r>
          </w:p>
        </w:tc>
      </w:tr>
      <w:tr>
        <w:trPr>
          <w:cantSplit/>
        </w:trPr>
        <w:tc>
          <w:tcPr>
            <w:tcW w:type="dxa" w:w="1176"/>
            <w:vAlign w:val="center"/>
          </w:tcPr>
          <w:p>
            <w:r>
              <w:rPr>
                <w:sz w:val="16"/>
              </w:rPr>
              <w:t>Saldanha et al.</w:t>
            </w:r>
          </w:p>
        </w:tc>
        <w:tc>
          <w:tcPr>
            <w:tcW w:type="dxa" w:w="1176"/>
            <w:vAlign w:val="center"/>
          </w:tcPr>
          <w:p>
            <w:r>
              <w:rPr>
                <w:sz w:val="16"/>
              </w:rPr>
              <w:t>2023</w:t>
            </w:r>
          </w:p>
        </w:tc>
        <w:tc>
          <w:tcPr>
            <w:tcW w:type="dxa" w:w="1176"/>
            <w:vAlign w:val="center"/>
          </w:tcPr>
          <w:p>
            <w:r>
              <w:rPr>
                <w:sz w:val="16"/>
              </w:rPr>
              <w:t>Pan-cancer</w:t>
            </w:r>
          </w:p>
        </w:tc>
        <w:tc>
          <w:tcPr>
            <w:tcW w:type="dxa" w:w="1176"/>
            <w:vAlign w:val="center"/>
          </w:tcPr>
          <w:p>
            <w:r>
              <w:rPr>
                <w:sz w:val="16"/>
              </w:rPr>
              <w:t>Somatic gene alterations</w:t>
            </w:r>
          </w:p>
        </w:tc>
        <w:tc>
          <w:tcPr>
            <w:tcW w:type="dxa" w:w="1176"/>
            <w:vAlign w:val="center"/>
          </w:tcPr>
          <w:p>
            <w:r>
              <w:rPr>
                <w:sz w:val="16"/>
              </w:rPr>
              <w:t>TCGA across multiple cancers</w:t>
            </w:r>
          </w:p>
        </w:tc>
        <w:tc>
          <w:tcPr>
            <w:tcW w:type="dxa" w:w="1176"/>
            <w:vAlign w:val="center"/>
          </w:tcPr>
          <w:p>
            <w:r>
              <w:rPr>
                <w:sz w:val="16"/>
              </w:rPr>
              <w:t>CPTAC external cohorts for seven cancer groups</w:t>
            </w:r>
          </w:p>
        </w:tc>
        <w:tc>
          <w:tcPr>
            <w:tcW w:type="dxa" w:w="1176"/>
            <w:vAlign w:val="center"/>
          </w:tcPr>
          <w:p>
            <w:r>
              <w:rPr>
                <w:sz w:val="16"/>
              </w:rPr>
              <w:t>Endpoint-specific internal and external AUROCs</w:t>
            </w:r>
          </w:p>
        </w:tc>
        <w:tc>
          <w:tcPr>
            <w:tcW w:type="dxa" w:w="1176"/>
            <w:vAlign w:val="center"/>
          </w:tcPr>
          <w:p>
            <w:r>
              <w:rPr>
                <w:sz w:val="16"/>
              </w:rPr>
              <w:t>10.1038/s41698-023-00365-0</w:t>
            </w:r>
          </w:p>
        </w:tc>
      </w:tr>
      <w:tr>
        <w:trPr>
          <w:cantSplit/>
        </w:trPr>
        <w:tc>
          <w:tcPr>
            <w:tcW w:type="dxa" w:w="1176"/>
            <w:vAlign w:val="center"/>
          </w:tcPr>
          <w:p>
            <w:r>
              <w:rPr>
                <w:sz w:val="16"/>
              </w:rPr>
              <w:t>El Nahhas et al.</w:t>
            </w:r>
          </w:p>
        </w:tc>
        <w:tc>
          <w:tcPr>
            <w:tcW w:type="dxa" w:w="1176"/>
            <w:vAlign w:val="center"/>
          </w:tcPr>
          <w:p>
            <w:r>
              <w:rPr>
                <w:sz w:val="16"/>
              </w:rPr>
              <w:t>2024</w:t>
            </w:r>
          </w:p>
        </w:tc>
        <w:tc>
          <w:tcPr>
            <w:tcW w:type="dxa" w:w="1176"/>
            <w:vAlign w:val="center"/>
          </w:tcPr>
          <w:p>
            <w:r>
              <w:rPr>
                <w:sz w:val="16"/>
              </w:rPr>
              <w:t>Nine cancers</w:t>
            </w:r>
          </w:p>
        </w:tc>
        <w:tc>
          <w:tcPr>
            <w:tcW w:type="dxa" w:w="1176"/>
            <w:vAlign w:val="center"/>
          </w:tcPr>
          <w:p>
            <w:r>
              <w:rPr>
                <w:sz w:val="16"/>
              </w:rPr>
              <w:t>Continuous HRD and tumour-microenvironment biomarkers</w:t>
            </w:r>
          </w:p>
        </w:tc>
        <w:tc>
          <w:tcPr>
            <w:tcW w:type="dxa" w:w="1176"/>
            <w:vAlign w:val="center"/>
          </w:tcPr>
          <w:p>
            <w:r>
              <w:rPr>
                <w:sz w:val="16"/>
              </w:rPr>
              <w:t>11671 patients across nine cancers</w:t>
            </w:r>
          </w:p>
        </w:tc>
        <w:tc>
          <w:tcPr>
            <w:tcW w:type="dxa" w:w="1176"/>
            <w:vAlign w:val="center"/>
          </w:tcPr>
          <w:p>
            <w:r>
              <w:rPr>
                <w:sz w:val="16"/>
              </w:rPr>
              <w:t>Selected external cohorts</w:t>
            </w:r>
          </w:p>
        </w:tc>
        <w:tc>
          <w:tcPr>
            <w:tcW w:type="dxa" w:w="1176"/>
            <w:vAlign w:val="center"/>
          </w:tcPr>
          <w:p>
            <w:r>
              <w:rPr>
                <w:sz w:val="16"/>
              </w:rPr>
              <w:t>Regression improved continuous biomarker prediction and interpretability relative to dichotomisation</w:t>
            </w:r>
          </w:p>
        </w:tc>
        <w:tc>
          <w:tcPr>
            <w:tcW w:type="dxa" w:w="1176"/>
            <w:vAlign w:val="center"/>
          </w:tcPr>
          <w:p>
            <w:r>
              <w:rPr>
                <w:sz w:val="16"/>
              </w:rPr>
              <w:t>10.1038/s41467-024-45589-1</w:t>
            </w:r>
          </w:p>
        </w:tc>
      </w:tr>
      <w:tr>
        <w:trPr>
          <w:cantSplit/>
        </w:trPr>
        <w:tc>
          <w:tcPr>
            <w:tcW w:type="dxa" w:w="1176"/>
            <w:vAlign w:val="center"/>
          </w:tcPr>
          <w:p>
            <w:r>
              <w:rPr>
                <w:sz w:val="16"/>
              </w:rPr>
              <w:t>Arslan et al.</w:t>
            </w:r>
          </w:p>
        </w:tc>
        <w:tc>
          <w:tcPr>
            <w:tcW w:type="dxa" w:w="1176"/>
            <w:vAlign w:val="center"/>
          </w:tcPr>
          <w:p>
            <w:r>
              <w:rPr>
                <w:sz w:val="16"/>
              </w:rPr>
              <w:t>2024</w:t>
            </w:r>
          </w:p>
        </w:tc>
        <w:tc>
          <w:tcPr>
            <w:tcW w:type="dxa" w:w="1176"/>
            <w:vAlign w:val="center"/>
          </w:tcPr>
          <w:p>
            <w:r>
              <w:rPr>
                <w:sz w:val="16"/>
              </w:rPr>
              <w:t>Pan-cancer</w:t>
            </w:r>
          </w:p>
        </w:tc>
        <w:tc>
          <w:tcPr>
            <w:tcW w:type="dxa" w:w="1176"/>
            <w:vAlign w:val="center"/>
          </w:tcPr>
          <w:p>
            <w:r>
              <w:rPr>
                <w:sz w:val="16"/>
              </w:rPr>
              <w:t>4031 genomic transcriptomic proteomic and clinical biomarkers</w:t>
            </w:r>
          </w:p>
        </w:tc>
        <w:tc>
          <w:tcPr>
            <w:tcW w:type="dxa" w:w="1176"/>
            <w:vAlign w:val="center"/>
          </w:tcPr>
          <w:p>
            <w:r>
              <w:rPr>
                <w:sz w:val="16"/>
              </w:rPr>
              <w:t>TCGA 8890 patients and 10954 FFPE slides across 32 cancers</w:t>
            </w:r>
          </w:p>
        </w:tc>
        <w:tc>
          <w:tcPr>
            <w:tcW w:type="dxa" w:w="1176"/>
            <w:vAlign w:val="center"/>
          </w:tcPr>
          <w:p>
            <w:r>
              <w:rPr>
                <w:sz w:val="16"/>
              </w:rPr>
              <w:t>CPTAC for selected cancer-endpoint combinations</w:t>
            </w:r>
          </w:p>
        </w:tc>
        <w:tc>
          <w:tcPr>
            <w:tcW w:type="dxa" w:w="1176"/>
            <w:vAlign w:val="center"/>
          </w:tcPr>
          <w:p>
            <w:r>
              <w:rPr>
                <w:sz w:val="16"/>
              </w:rPr>
              <w:t>Median model AUROC 0.644; top quartile at least 0.719; top 5% above 0.834</w:t>
            </w:r>
          </w:p>
        </w:tc>
        <w:tc>
          <w:tcPr>
            <w:tcW w:type="dxa" w:w="1176"/>
            <w:vAlign w:val="center"/>
          </w:tcPr>
          <w:p>
            <w:r>
              <w:rPr>
                <w:sz w:val="16"/>
              </w:rPr>
              <w:t>10.1038/s43856-024-00471-5</w:t>
            </w:r>
          </w:p>
        </w:tc>
      </w:tr>
      <w:tr>
        <w:trPr>
          <w:cantSplit/>
        </w:trPr>
        <w:tc>
          <w:tcPr>
            <w:tcW w:type="dxa" w:w="1176"/>
            <w:vAlign w:val="center"/>
          </w:tcPr>
          <w:p>
            <w:r>
              <w:rPr>
                <w:sz w:val="16"/>
              </w:rPr>
              <w:t>Bergstrom et al.</w:t>
            </w:r>
          </w:p>
        </w:tc>
        <w:tc>
          <w:tcPr>
            <w:tcW w:type="dxa" w:w="1176"/>
            <w:vAlign w:val="center"/>
          </w:tcPr>
          <w:p>
            <w:r>
              <w:rPr>
                <w:sz w:val="16"/>
              </w:rPr>
              <w:t>2024</w:t>
            </w:r>
          </w:p>
        </w:tc>
        <w:tc>
          <w:tcPr>
            <w:tcW w:type="dxa" w:w="1176"/>
            <w:vAlign w:val="center"/>
          </w:tcPr>
          <w:p>
            <w:r>
              <w:rPr>
                <w:sz w:val="16"/>
              </w:rPr>
              <w:t>Breast and ovarian cancer</w:t>
            </w:r>
          </w:p>
        </w:tc>
        <w:tc>
          <w:tcPr>
            <w:tcW w:type="dxa" w:w="1176"/>
            <w:vAlign w:val="center"/>
          </w:tcPr>
          <w:p>
            <w:r>
              <w:rPr>
                <w:sz w:val="16"/>
              </w:rPr>
              <w:t>HRD and platinum response</w:t>
            </w:r>
          </w:p>
        </w:tc>
        <w:tc>
          <w:tcPr>
            <w:tcW w:type="dxa" w:w="1176"/>
            <w:vAlign w:val="center"/>
          </w:tcPr>
          <w:p>
            <w:r>
              <w:rPr>
                <w:sz w:val="16"/>
              </w:rPr>
              <w:t>TCGA BRCA and OV</w:t>
            </w:r>
          </w:p>
        </w:tc>
        <w:tc>
          <w:tcPr>
            <w:tcW w:type="dxa" w:w="1176"/>
            <w:vAlign w:val="center"/>
          </w:tcPr>
          <w:p>
            <w:r>
              <w:rPr>
                <w:sz w:val="16"/>
              </w:rPr>
              <w:t>CPTAC METABRIC and independent clinical cohorts</w:t>
            </w:r>
          </w:p>
        </w:tc>
        <w:tc>
          <w:tcPr>
            <w:tcW w:type="dxa" w:w="1176"/>
            <w:vAlign w:val="center"/>
          </w:tcPr>
          <w:p>
            <w:r>
              <w:rPr>
                <w:sz w:val="16"/>
              </w:rPr>
              <w:t>TCGA breast AUROC 0.81 (0.77-0.85); external primary breast AUROC 0.76 (0.71-0.82)</w:t>
            </w:r>
          </w:p>
        </w:tc>
        <w:tc>
          <w:tcPr>
            <w:tcW w:type="dxa" w:w="1176"/>
            <w:vAlign w:val="center"/>
          </w:tcPr>
          <w:p>
            <w:r>
              <w:rPr>
                <w:sz w:val="16"/>
              </w:rPr>
              <w:t>10.1200/JCO.23.02641</w:t>
            </w:r>
          </w:p>
        </w:tc>
      </w:tr>
      <w:tr>
        <w:trPr>
          <w:cantSplit/>
        </w:trPr>
        <w:tc>
          <w:tcPr>
            <w:tcW w:type="dxa" w:w="1176"/>
            <w:vAlign w:val="center"/>
          </w:tcPr>
          <w:p>
            <w:r>
              <w:rPr>
                <w:sz w:val="16"/>
              </w:rPr>
              <w:t>Patkar et al.</w:t>
            </w:r>
          </w:p>
        </w:tc>
        <w:tc>
          <w:tcPr>
            <w:tcW w:type="dxa" w:w="1176"/>
            <w:vAlign w:val="center"/>
          </w:tcPr>
          <w:p>
            <w:r>
              <w:rPr>
                <w:sz w:val="16"/>
              </w:rPr>
              <w:t>2024</w:t>
            </w:r>
          </w:p>
        </w:tc>
        <w:tc>
          <w:tcPr>
            <w:tcW w:type="dxa" w:w="1176"/>
            <w:vAlign w:val="center"/>
          </w:tcPr>
          <w:p>
            <w:r>
              <w:rPr>
                <w:sz w:val="16"/>
              </w:rPr>
              <w:t>NSCLC</w:t>
            </w:r>
          </w:p>
        </w:tc>
        <w:tc>
          <w:tcPr>
            <w:tcW w:type="dxa" w:w="1176"/>
            <w:vAlign w:val="center"/>
          </w:tcPr>
          <w:p>
            <w:r>
              <w:rPr>
                <w:sz w:val="16"/>
              </w:rPr>
              <w:t>Thirty tumour-microenvironment expression signatures and immunotherapy response</w:t>
            </w:r>
          </w:p>
        </w:tc>
        <w:tc>
          <w:tcPr>
            <w:tcW w:type="dxa" w:w="1176"/>
            <w:vAlign w:val="center"/>
          </w:tcPr>
          <w:p>
            <w:r>
              <w:rPr>
                <w:sz w:val="16"/>
              </w:rPr>
              <w:t>TCGA NSCLC (n=865)</w:t>
            </w:r>
          </w:p>
        </w:tc>
        <w:tc>
          <w:tcPr>
            <w:tcW w:type="dxa" w:w="1176"/>
            <w:vAlign w:val="center"/>
          </w:tcPr>
          <w:p>
            <w:r>
              <w:rPr>
                <w:sz w:val="16"/>
              </w:rPr>
              <w:t>CPTAC (n=333) and SUNY cohorts with IHC and treatment outcomes</w:t>
            </w:r>
          </w:p>
        </w:tc>
        <w:tc>
          <w:tcPr>
            <w:tcW w:type="dxa" w:w="1176"/>
            <w:vAlign w:val="center"/>
          </w:tcPr>
          <w:p>
            <w:r>
              <w:rPr>
                <w:sz w:val="16"/>
              </w:rPr>
              <w:t>Mean external Pearson correlation 0.50; IHC cell-type correlations 0.41-0.60; first-line ICI-response AUROC 0.75 (0.61-0.88)</w:t>
            </w:r>
          </w:p>
        </w:tc>
        <w:tc>
          <w:tcPr>
            <w:tcW w:type="dxa" w:w="1176"/>
            <w:vAlign w:val="center"/>
          </w:tcPr>
          <w:p>
            <w:r>
              <w:rPr>
                <w:sz w:val="16"/>
              </w:rPr>
              <w:t>10.1038/s41698-024-00765-w</w:t>
            </w:r>
          </w:p>
        </w:tc>
      </w:tr>
      <w:tr>
        <w:trPr>
          <w:cantSplit/>
        </w:trPr>
        <w:tc>
          <w:tcPr>
            <w:tcW w:type="dxa" w:w="1176"/>
            <w:vAlign w:val="center"/>
          </w:tcPr>
          <w:p>
            <w:r>
              <w:rPr>
                <w:sz w:val="16"/>
              </w:rPr>
              <w:t>Ding et al.</w:t>
            </w:r>
          </w:p>
        </w:tc>
        <w:tc>
          <w:tcPr>
            <w:tcW w:type="dxa" w:w="1176"/>
            <w:vAlign w:val="center"/>
          </w:tcPr>
          <w:p>
            <w:r>
              <w:rPr>
                <w:sz w:val="16"/>
              </w:rPr>
              <w:t>2025</w:t>
            </w:r>
          </w:p>
        </w:tc>
        <w:tc>
          <w:tcPr>
            <w:tcW w:type="dxa" w:w="1176"/>
            <w:vAlign w:val="center"/>
          </w:tcPr>
          <w:p>
            <w:r>
              <w:rPr>
                <w:sz w:val="16"/>
              </w:rPr>
              <w:t>Pan-organ and pan-cancer</w:t>
            </w:r>
          </w:p>
        </w:tc>
        <w:tc>
          <w:tcPr>
            <w:tcW w:type="dxa" w:w="1176"/>
            <w:vAlign w:val="center"/>
          </w:tcPr>
          <w:p>
            <w:r>
              <w:rPr>
                <w:sz w:val="16"/>
              </w:rPr>
              <w:t>Diagnosis molecular status prognosis retrieval and report generation</w:t>
            </w:r>
          </w:p>
        </w:tc>
        <w:tc>
          <w:tcPr>
            <w:tcW w:type="dxa" w:w="1176"/>
            <w:vAlign w:val="center"/>
          </w:tcPr>
          <w:p>
            <w:r>
              <w:rPr>
                <w:sz w:val="16"/>
              </w:rPr>
              <w:t>Mass-340K pretraining: 335645 WSIs plus synthetic captions and 182862 WSI-report pairs</w:t>
            </w:r>
          </w:p>
        </w:tc>
        <w:tc>
          <w:tcPr>
            <w:tcW w:type="dxa" w:w="1176"/>
            <w:vAlign w:val="center"/>
          </w:tcPr>
          <w:p>
            <w:r>
              <w:rPr>
                <w:sz w:val="16"/>
              </w:rPr>
              <w:t>TCGA was downstream evaluation and explicitly excluded from TITAN pretraining</w:t>
            </w:r>
          </w:p>
        </w:tc>
        <w:tc>
          <w:tcPr>
            <w:tcW w:type="dxa" w:w="1176"/>
            <w:vAlign w:val="center"/>
          </w:tcPr>
          <w:p>
            <w:r>
              <w:rPr>
                <w:sz w:val="16"/>
              </w:rPr>
              <w:t>Task-specific linear-probe and zero-shot metrics</w:t>
            </w:r>
          </w:p>
        </w:tc>
        <w:tc>
          <w:tcPr>
            <w:tcW w:type="dxa" w:w="1176"/>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r>
              <w:rPr>
                <w:b/>
                <w:sz w:val="17"/>
              </w:rPr>
              <w:t>Item</w:t>
            </w:r>
          </w:p>
        </w:tc>
        <w:tc>
          <w:tcPr>
            <w:tcW w:type="dxa" w:w="2353"/>
          </w:tcPr>
          <w:p>
            <w:r>
              <w:rPr>
                <w:b/>
                <w:sz w:val="17"/>
              </w:rPr>
              <w:t>Topic</w:t>
            </w:r>
          </w:p>
        </w:tc>
        <w:tc>
          <w:tcPr>
            <w:tcW w:type="dxa" w:w="2353"/>
          </w:tcPr>
          <w:p>
            <w:r>
              <w:rPr>
                <w:b/>
                <w:sz w:val="17"/>
              </w:rPr>
              <w:t>Reported location</w:t>
            </w:r>
          </w:p>
        </w:tc>
        <w:tc>
          <w:tcPr>
            <w:tcW w:type="dxa" w:w="2353"/>
          </w:tcPr>
          <w:p>
            <w:r>
              <w:rPr>
                <w:b/>
                <w:sz w:val="17"/>
              </w:rPr>
              <w:t>Status</w:t>
            </w:r>
          </w:p>
        </w:tc>
      </w:tr>
      <w:tr>
        <w:trPr>
          <w:cantSplit/>
        </w:trPr>
        <w:tc>
          <w:tcPr>
            <w:tcW w:type="dxa" w:w="2353"/>
            <w:vAlign w:val="center"/>
          </w:tcPr>
          <w:p>
            <w:r>
              <w:rPr>
                <w:sz w:val="16"/>
              </w:rPr>
              <w:t>1</w:t>
            </w:r>
          </w:p>
        </w:tc>
        <w:tc>
          <w:tcPr>
            <w:tcW w:type="dxa" w:w="2353"/>
            <w:vAlign w:val="center"/>
          </w:tcPr>
          <w:p>
            <w:r>
              <w:rPr>
                <w:sz w:val="16"/>
              </w:rPr>
              <w:t>Title</w:t>
            </w:r>
          </w:p>
        </w:tc>
        <w:tc>
          <w:tcPr>
            <w:tcW w:type="dxa" w:w="2353"/>
            <w:vAlign w:val="center"/>
          </w:tcPr>
          <w:p>
            <w:r>
              <w:rPr>
                <w:sz w:val="16"/>
              </w:rPr>
              <w:t>Title page</w:t>
            </w:r>
          </w:p>
        </w:tc>
        <w:tc>
          <w:tcPr>
            <w:tcW w:type="dxa" w:w="2353"/>
            <w:vAlign w:val="center"/>
          </w:tcPr>
          <w:p>
            <w:r>
              <w:rPr>
                <w:sz w:val="16"/>
              </w:rPr>
              <w:t>Reported</w:t>
            </w:r>
          </w:p>
        </w:tc>
      </w:tr>
      <w:tr>
        <w:trPr>
          <w:cantSplit/>
        </w:trPr>
        <w:tc>
          <w:tcPr>
            <w:tcW w:type="dxa" w:w="2353"/>
            <w:vAlign w:val="center"/>
          </w:tcPr>
          <w:p>
            <w:r>
              <w:rPr>
                <w:sz w:val="16"/>
              </w:rPr>
              <w:t>2</w:t>
            </w:r>
          </w:p>
        </w:tc>
        <w:tc>
          <w:tcPr>
            <w:tcW w:type="dxa" w:w="2353"/>
            <w:vAlign w:val="center"/>
          </w:tcPr>
          <w:p>
            <w:r>
              <w:rPr>
                <w:sz w:val="16"/>
              </w:rPr>
              <w:t>Abstract</w:t>
            </w:r>
          </w:p>
        </w:tc>
        <w:tc>
          <w:tcPr>
            <w:tcW w:type="dxa" w:w="2353"/>
            <w:vAlign w:val="center"/>
          </w:tcPr>
          <w:p>
            <w:r>
              <w:rPr>
                <w:sz w:val="16"/>
              </w:rPr>
              <w:t>Structured abstract</w:t>
            </w:r>
          </w:p>
        </w:tc>
        <w:tc>
          <w:tcPr>
            <w:tcW w:type="dxa" w:w="2353"/>
            <w:vAlign w:val="center"/>
          </w:tcPr>
          <w:p>
            <w:r>
              <w:rPr>
                <w:sz w:val="16"/>
              </w:rPr>
              <w:t>Reported</w:t>
            </w:r>
          </w:p>
        </w:tc>
      </w:tr>
      <w:tr>
        <w:trPr>
          <w:cantSplit/>
        </w:trPr>
        <w:tc>
          <w:tcPr>
            <w:tcW w:type="dxa" w:w="2353"/>
            <w:vAlign w:val="center"/>
          </w:tcPr>
          <w:p>
            <w:r>
              <w:rPr>
                <w:sz w:val="16"/>
              </w:rPr>
              <w:t>3a</w:t>
            </w:r>
          </w:p>
        </w:tc>
        <w:tc>
          <w:tcPr>
            <w:tcW w:type="dxa" w:w="2353"/>
            <w:vAlign w:val="center"/>
          </w:tcPr>
          <w:p>
            <w:r>
              <w:rPr>
                <w:sz w:val="16"/>
              </w:rPr>
              <w:t>Healthcare context and existing models</w:t>
            </w:r>
          </w:p>
        </w:tc>
        <w:tc>
          <w:tcPr>
            <w:tcW w:type="dxa" w:w="2353"/>
            <w:vAlign w:val="center"/>
          </w:tcPr>
          <w:p>
            <w:r>
              <w:rPr>
                <w:sz w:val="16"/>
              </w:rPr>
              <w:t>Background</w:t>
            </w:r>
          </w:p>
        </w:tc>
        <w:tc>
          <w:tcPr>
            <w:tcW w:type="dxa" w:w="2353"/>
            <w:vAlign w:val="center"/>
          </w:tcPr>
          <w:p>
            <w:r>
              <w:rPr>
                <w:sz w:val="16"/>
              </w:rPr>
              <w:t>Reported</w:t>
            </w:r>
          </w:p>
        </w:tc>
      </w:tr>
      <w:tr>
        <w:trPr>
          <w:cantSplit/>
        </w:trPr>
        <w:tc>
          <w:tcPr>
            <w:tcW w:type="dxa" w:w="2353"/>
            <w:vAlign w:val="center"/>
          </w:tcPr>
          <w:p>
            <w:r>
              <w:rPr>
                <w:sz w:val="16"/>
              </w:rPr>
              <w:t>3b</w:t>
            </w:r>
          </w:p>
        </w:tc>
        <w:tc>
          <w:tcPr>
            <w:tcW w:type="dxa" w:w="2353"/>
            <w:vAlign w:val="center"/>
          </w:tcPr>
          <w:p>
            <w:r>
              <w:rPr>
                <w:sz w:val="16"/>
              </w:rPr>
              <w:t>Target population intended purpose and users</w:t>
            </w:r>
          </w:p>
        </w:tc>
        <w:tc>
          <w:tcPr>
            <w:tcW w:type="dxa" w:w="2353"/>
            <w:vAlign w:val="center"/>
          </w:tcPr>
          <w:p>
            <w:r>
              <w:rPr>
                <w:sz w:val="16"/>
              </w:rPr>
              <w:t>Background; Methods - Study design</w:t>
            </w:r>
          </w:p>
        </w:tc>
        <w:tc>
          <w:tcPr>
            <w:tcW w:type="dxa" w:w="2353"/>
            <w:vAlign w:val="center"/>
          </w:tcPr>
          <w:p>
            <w:r>
              <w:rPr>
                <w:sz w:val="16"/>
              </w:rPr>
              <w:t>Reported</w:t>
            </w:r>
          </w:p>
        </w:tc>
      </w:tr>
      <w:tr>
        <w:trPr>
          <w:cantSplit/>
        </w:trPr>
        <w:tc>
          <w:tcPr>
            <w:tcW w:type="dxa" w:w="2353"/>
            <w:vAlign w:val="center"/>
          </w:tcPr>
          <w:p>
            <w:r>
              <w:rPr>
                <w:sz w:val="16"/>
              </w:rPr>
              <w:t>3c</w:t>
            </w:r>
          </w:p>
        </w:tc>
        <w:tc>
          <w:tcPr>
            <w:tcW w:type="dxa" w:w="2353"/>
            <w:vAlign w:val="center"/>
          </w:tcPr>
          <w:p>
            <w:r>
              <w:rPr>
                <w:sz w:val="16"/>
              </w:rPr>
              <w:t>Known health inequalities</w:t>
            </w:r>
          </w:p>
        </w:tc>
        <w:tc>
          <w:tcPr>
            <w:tcW w:type="dxa" w:w="2353"/>
            <w:vAlign w:val="center"/>
          </w:tcPr>
          <w:p>
            <w:r>
              <w:rPr>
                <w:sz w:val="16"/>
              </w:rPr>
              <w:t>Discussion - Limitations</w:t>
            </w:r>
          </w:p>
        </w:tc>
        <w:tc>
          <w:tcPr>
            <w:tcW w:type="dxa" w:w="2353"/>
            <w:vAlign w:val="center"/>
          </w:tcPr>
          <w:p>
            <w:r>
              <w:rPr>
                <w:sz w:val="16"/>
              </w:rPr>
              <w:t>Reported as not evaluated</w:t>
            </w:r>
          </w:p>
        </w:tc>
      </w:tr>
      <w:tr>
        <w:trPr>
          <w:cantSplit/>
        </w:trPr>
        <w:tc>
          <w:tcPr>
            <w:tcW w:type="dxa" w:w="2353"/>
            <w:vAlign w:val="center"/>
          </w:tcPr>
          <w:p>
            <w:r>
              <w:rPr>
                <w:sz w:val="16"/>
              </w:rPr>
              <w:t>4</w:t>
            </w:r>
          </w:p>
        </w:tc>
        <w:tc>
          <w:tcPr>
            <w:tcW w:type="dxa" w:w="2353"/>
            <w:vAlign w:val="center"/>
          </w:tcPr>
          <w:p>
            <w:r>
              <w:rPr>
                <w:sz w:val="16"/>
              </w:rPr>
              <w:t>Objectives</w:t>
            </w:r>
          </w:p>
        </w:tc>
        <w:tc>
          <w:tcPr>
            <w:tcW w:type="dxa" w:w="2353"/>
            <w:vAlign w:val="center"/>
          </w:tcPr>
          <w:p>
            <w:r>
              <w:rPr>
                <w:sz w:val="16"/>
              </w:rPr>
              <w:t>Background - final paragraph</w:t>
            </w:r>
          </w:p>
        </w:tc>
        <w:tc>
          <w:tcPr>
            <w:tcW w:type="dxa" w:w="2353"/>
            <w:vAlign w:val="center"/>
          </w:tcPr>
          <w:p>
            <w:r>
              <w:rPr>
                <w:sz w:val="16"/>
              </w:rPr>
              <w:t>Reported</w:t>
            </w:r>
          </w:p>
        </w:tc>
      </w:tr>
      <w:tr>
        <w:trPr>
          <w:cantSplit/>
        </w:trPr>
        <w:tc>
          <w:tcPr>
            <w:tcW w:type="dxa" w:w="2353"/>
            <w:vAlign w:val="center"/>
          </w:tcPr>
          <w:p>
            <w:r>
              <w:rPr>
                <w:sz w:val="16"/>
              </w:rPr>
              <w:t>5a</w:t>
            </w:r>
          </w:p>
        </w:tc>
        <w:tc>
          <w:tcPr>
            <w:tcW w:type="dxa" w:w="2353"/>
            <w:vAlign w:val="center"/>
          </w:tcPr>
          <w:p>
            <w:r>
              <w:rPr>
                <w:sz w:val="16"/>
              </w:rPr>
              <w:t>Data sources rationale and representativeness</w:t>
            </w:r>
          </w:p>
        </w:tc>
        <w:tc>
          <w:tcPr>
            <w:tcW w:type="dxa" w:w="2353"/>
            <w:vAlign w:val="center"/>
          </w:tcPr>
          <w:p>
            <w:r>
              <w:rPr>
                <w:sz w:val="16"/>
              </w:rPr>
              <w:t>Methods - Study design and Predictors and outcomes; provenance/SOURCES.md</w:t>
            </w:r>
          </w:p>
        </w:tc>
        <w:tc>
          <w:tcPr>
            <w:tcW w:type="dxa" w:w="2353"/>
            <w:vAlign w:val="center"/>
          </w:tcPr>
          <w:p>
            <w:r>
              <w:rPr>
                <w:sz w:val="16"/>
              </w:rPr>
              <w:t>Reported</w:t>
            </w:r>
          </w:p>
        </w:tc>
      </w:tr>
      <w:tr>
        <w:trPr>
          <w:cantSplit/>
        </w:trPr>
        <w:tc>
          <w:tcPr>
            <w:tcW w:type="dxa" w:w="2353"/>
            <w:vAlign w:val="center"/>
          </w:tcPr>
          <w:p>
            <w:r>
              <w:rPr>
                <w:sz w:val="16"/>
              </w:rPr>
              <w:t>5b</w:t>
            </w:r>
          </w:p>
        </w:tc>
        <w:tc>
          <w:tcPr>
            <w:tcW w:type="dxa" w:w="2353"/>
            <w:vAlign w:val="center"/>
          </w:tcPr>
          <w:p>
            <w:r>
              <w:rPr>
                <w:sz w:val="16"/>
              </w:rPr>
              <w:t>Participant-data dates</w:t>
            </w:r>
          </w:p>
        </w:tc>
        <w:tc>
          <w:tcPr>
            <w:tcW w:type="dxa" w:w="2353"/>
            <w:vAlign w:val="center"/>
          </w:tcPr>
          <w:p>
            <w:r>
              <w:rPr>
                <w:sz w:val="16"/>
              </w:rPr>
              <w:t>Methods - Study design; provenance/SOURCES.md</w:t>
            </w:r>
          </w:p>
        </w:tc>
        <w:tc>
          <w:tcPr>
            <w:tcW w:type="dxa" w:w="2353"/>
            <w:vAlign w:val="center"/>
          </w:tcPr>
          <w:p>
            <w:r>
              <w:rPr>
                <w:sz w:val="16"/>
              </w:rPr>
              <w:t>Historical TCGA cohort and analysis access documented; accrual dates not available in analytic files</w:t>
            </w:r>
          </w:p>
        </w:tc>
      </w:tr>
      <w:tr>
        <w:trPr>
          <w:cantSplit/>
        </w:trPr>
        <w:tc>
          <w:tcPr>
            <w:tcW w:type="dxa" w:w="2353"/>
            <w:vAlign w:val="center"/>
          </w:tcPr>
          <w:p>
            <w:r>
              <w:rPr>
                <w:sz w:val="16"/>
              </w:rPr>
              <w:t>6a</w:t>
            </w:r>
          </w:p>
        </w:tc>
        <w:tc>
          <w:tcPr>
            <w:tcW w:type="dxa" w:w="2353"/>
            <w:vAlign w:val="center"/>
          </w:tcPr>
          <w:p>
            <w:r>
              <w:rPr>
                <w:sz w:val="16"/>
              </w:rPr>
              <w:t>Study setting centres and locations</w:t>
            </w:r>
          </w:p>
        </w:tc>
        <w:tc>
          <w:tcPr>
            <w:tcW w:type="dxa" w:w="2353"/>
            <w:vAlign w:val="center"/>
          </w:tcPr>
          <w:p>
            <w:r>
              <w:rPr>
                <w:sz w:val="16"/>
              </w:rPr>
              <w:t>Methods - Study design; site-grouped sensitivity</w:t>
            </w:r>
          </w:p>
        </w:tc>
        <w:tc>
          <w:tcPr>
            <w:tcW w:type="dxa" w:w="2353"/>
            <w:vAlign w:val="center"/>
          </w:tcPr>
          <w:p>
            <w:r>
              <w:rPr>
                <w:sz w:val="16"/>
              </w:rPr>
              <w:t>Reported as multicentre TCGA with tissue-source-site audit</w:t>
            </w:r>
          </w:p>
        </w:tc>
      </w:tr>
      <w:tr>
        <w:trPr>
          <w:cantSplit/>
        </w:trPr>
        <w:tc>
          <w:tcPr>
            <w:tcW w:type="dxa" w:w="2353"/>
            <w:vAlign w:val="center"/>
          </w:tcPr>
          <w:p>
            <w:r>
              <w:rPr>
                <w:sz w:val="16"/>
              </w:rPr>
              <w:t>6b</w:t>
            </w:r>
          </w:p>
        </w:tc>
        <w:tc>
          <w:tcPr>
            <w:tcW w:type="dxa" w:w="2353"/>
            <w:vAlign w:val="center"/>
          </w:tcPr>
          <w:p>
            <w:r>
              <w:rPr>
                <w:sz w:val="16"/>
              </w:rPr>
              <w:t>Participant eligibility</w:t>
            </w:r>
          </w:p>
        </w:tc>
        <w:tc>
          <w:tcPr>
            <w:tcW w:type="dxa" w:w="2353"/>
            <w:vAlign w:val="center"/>
          </w:tcPr>
          <w:p>
            <w:r>
              <w:rPr>
                <w:sz w:val="16"/>
              </w:rPr>
              <w:t>Methods - Study design</w:t>
            </w:r>
          </w:p>
        </w:tc>
        <w:tc>
          <w:tcPr>
            <w:tcW w:type="dxa" w:w="2353"/>
            <w:vAlign w:val="center"/>
          </w:tcPr>
          <w:p>
            <w:r>
              <w:rPr>
                <w:sz w:val="16"/>
              </w:rPr>
              <w:t>Reported</w:t>
            </w:r>
          </w:p>
        </w:tc>
      </w:tr>
      <w:tr>
        <w:trPr>
          <w:cantSplit/>
        </w:trPr>
        <w:tc>
          <w:tcPr>
            <w:tcW w:type="dxa" w:w="2353"/>
            <w:vAlign w:val="center"/>
          </w:tcPr>
          <w:p>
            <w:r>
              <w:rPr>
                <w:sz w:val="16"/>
              </w:rPr>
              <w:t>6c</w:t>
            </w:r>
          </w:p>
        </w:tc>
        <w:tc>
          <w:tcPr>
            <w:tcW w:type="dxa" w:w="2353"/>
            <w:vAlign w:val="center"/>
          </w:tcPr>
          <w:p>
            <w:r>
              <w:rPr>
                <w:sz w:val="16"/>
              </w:rPr>
              <w:t>Treatments</w:t>
            </w:r>
          </w:p>
        </w:tc>
        <w:tc>
          <w:tcPr>
            <w:tcW w:type="dxa" w:w="2353"/>
            <w:vAlign w:val="center"/>
          </w:tcPr>
          <w:p>
            <w:r>
              <w:rPr>
                <w:sz w:val="16"/>
              </w:rPr>
              <w:t>Methods - Study design</w:t>
            </w:r>
          </w:p>
        </w:tc>
        <w:tc>
          <w:tcPr>
            <w:tcW w:type="dxa" w:w="2353"/>
            <w:vAlign w:val="center"/>
          </w:tcPr>
          <w:p>
            <w:r>
              <w:rPr>
                <w:sz w:val="16"/>
              </w:rPr>
              <w:t>Not applicable; no treatment or prognosis endpoint</w:t>
            </w:r>
          </w:p>
        </w:tc>
      </w:tr>
      <w:tr>
        <w:trPr>
          <w:cantSplit/>
        </w:trPr>
        <w:tc>
          <w:tcPr>
            <w:tcW w:type="dxa" w:w="2353"/>
            <w:vAlign w:val="center"/>
          </w:tcPr>
          <w:p>
            <w:r>
              <w:rPr>
                <w:sz w:val="16"/>
              </w:rPr>
              <w:t>7</w:t>
            </w:r>
          </w:p>
        </w:tc>
        <w:tc>
          <w:tcPr>
            <w:tcW w:type="dxa" w:w="2353"/>
            <w:vAlign w:val="center"/>
          </w:tcPr>
          <w:p>
            <w:r>
              <w:rPr>
                <w:sz w:val="16"/>
              </w:rPr>
              <w:t>Data preparation and quality checking</w:t>
            </w:r>
          </w:p>
        </w:tc>
        <w:tc>
          <w:tcPr>
            <w:tcW w:type="dxa" w:w="2353"/>
            <w:vAlign w:val="center"/>
          </w:tcPr>
          <w:p>
            <w:r>
              <w:rPr>
                <w:sz w:val="16"/>
              </w:rPr>
              <w:t>Methods - Study design and Predictors and outcomes; Supplementary Tables S2-S4</w:t>
            </w:r>
          </w:p>
        </w:tc>
        <w:tc>
          <w:tcPr>
            <w:tcW w:type="dxa" w:w="2353"/>
            <w:vAlign w:val="center"/>
          </w:tcPr>
          <w:p>
            <w:r>
              <w:rPr>
                <w:sz w:val="16"/>
              </w:rPr>
              <w:t>Reported</w:t>
            </w:r>
          </w:p>
        </w:tc>
      </w:tr>
      <w:tr>
        <w:trPr>
          <w:cantSplit/>
        </w:trPr>
        <w:tc>
          <w:tcPr>
            <w:tcW w:type="dxa" w:w="2353"/>
            <w:vAlign w:val="center"/>
          </w:tcPr>
          <w:p>
            <w:r>
              <w:rPr>
                <w:sz w:val="16"/>
              </w:rPr>
              <w:t>8a</w:t>
            </w:r>
          </w:p>
        </w:tc>
        <w:tc>
          <w:tcPr>
            <w:tcW w:type="dxa" w:w="2353"/>
            <w:vAlign w:val="center"/>
          </w:tcPr>
          <w:p>
            <w:r>
              <w:rPr>
                <w:sz w:val="16"/>
              </w:rPr>
              <w:t>Outcome definitions and assessment</w:t>
            </w:r>
          </w:p>
        </w:tc>
        <w:tc>
          <w:tcPr>
            <w:tcW w:type="dxa" w:w="2353"/>
            <w:vAlign w:val="center"/>
          </w:tcPr>
          <w:p>
            <w:r>
              <w:rPr>
                <w:sz w:val="16"/>
              </w:rPr>
              <w:t>Methods - Predictors and outcomes; target catalogues</w:t>
            </w:r>
          </w:p>
        </w:tc>
        <w:tc>
          <w:tcPr>
            <w:tcW w:type="dxa" w:w="2353"/>
            <w:vAlign w:val="center"/>
          </w:tcPr>
          <w:p>
            <w:r>
              <w:rPr>
                <w:sz w:val="16"/>
              </w:rPr>
              <w:t>Reported</w:t>
            </w:r>
          </w:p>
        </w:tc>
      </w:tr>
      <w:tr>
        <w:trPr>
          <w:cantSplit/>
        </w:trPr>
        <w:tc>
          <w:tcPr>
            <w:tcW w:type="dxa" w:w="2353"/>
            <w:vAlign w:val="center"/>
          </w:tcPr>
          <w:p>
            <w:r>
              <w:rPr>
                <w:sz w:val="16"/>
              </w:rPr>
              <w:t>8b</w:t>
            </w:r>
          </w:p>
        </w:tc>
        <w:tc>
          <w:tcPr>
            <w:tcW w:type="dxa" w:w="2353"/>
            <w:vAlign w:val="center"/>
          </w:tcPr>
          <w:p>
            <w:r>
              <w:rPr>
                <w:sz w:val="16"/>
              </w:rPr>
              <w:t>Subjective outcome assessors</w:t>
            </w:r>
          </w:p>
        </w:tc>
        <w:tc>
          <w:tcPr>
            <w:tcW w:type="dxa" w:w="2353"/>
            <w:vAlign w:val="center"/>
          </w:tcPr>
          <w:p>
            <w:r>
              <w:rPr>
                <w:sz w:val="16"/>
              </w:rPr>
              <w:t>Methods - Predictors and outcomes</w:t>
            </w:r>
          </w:p>
        </w:tc>
        <w:tc>
          <w:tcPr>
            <w:tcW w:type="dxa" w:w="2353"/>
            <w:vAlign w:val="center"/>
          </w:tcPr>
          <w:p>
            <w:r>
              <w:rPr>
                <w:sz w:val="16"/>
              </w:rPr>
              <w:t>Not applicable; curated molecular and computational outcomes</w:t>
            </w:r>
          </w:p>
        </w:tc>
      </w:tr>
      <w:tr>
        <w:trPr>
          <w:cantSplit/>
        </w:trPr>
        <w:tc>
          <w:tcPr>
            <w:tcW w:type="dxa" w:w="2353"/>
            <w:vAlign w:val="center"/>
          </w:tcPr>
          <w:p>
            <w:r>
              <w:rPr>
                <w:sz w:val="16"/>
              </w:rPr>
              <w:t>8c</w:t>
            </w:r>
          </w:p>
        </w:tc>
        <w:tc>
          <w:tcPr>
            <w:tcW w:type="dxa" w:w="2353"/>
            <w:vAlign w:val="center"/>
          </w:tcPr>
          <w:p>
            <w:r>
              <w:rPr>
                <w:sz w:val="16"/>
              </w:rPr>
              <w:t>Blinding of outcome assessment</w:t>
            </w:r>
          </w:p>
        </w:tc>
        <w:tc>
          <w:tcPr>
            <w:tcW w:type="dxa" w:w="2353"/>
            <w:vAlign w:val="center"/>
          </w:tcPr>
          <w:p>
            <w:r>
              <w:rPr>
                <w:sz w:val="16"/>
              </w:rPr>
              <w:t>Methods - Study design</w:t>
            </w:r>
          </w:p>
        </w:tc>
        <w:tc>
          <w:tcPr>
            <w:tcW w:type="dxa" w:w="2353"/>
            <w:vAlign w:val="center"/>
          </w:tcPr>
          <w:p>
            <w:r>
              <w:rPr>
                <w:sz w:val="16"/>
              </w:rPr>
              <w:t>Outcomes constructed independently before predictor joining</w:t>
            </w:r>
          </w:p>
        </w:tc>
      </w:tr>
      <w:tr>
        <w:trPr>
          <w:cantSplit/>
        </w:trPr>
        <w:tc>
          <w:tcPr>
            <w:tcW w:type="dxa" w:w="2353"/>
            <w:vAlign w:val="center"/>
          </w:tcPr>
          <w:p>
            <w:r>
              <w:rPr>
                <w:sz w:val="16"/>
              </w:rPr>
              <w:t>9a</w:t>
            </w:r>
          </w:p>
        </w:tc>
        <w:tc>
          <w:tcPr>
            <w:tcW w:type="dxa" w:w="2353"/>
            <w:vAlign w:val="center"/>
          </w:tcPr>
          <w:p>
            <w:r>
              <w:rPr>
                <w:sz w:val="16"/>
              </w:rPr>
              <w:t>Choice of initial predictors</w:t>
            </w:r>
          </w:p>
        </w:tc>
        <w:tc>
          <w:tcPr>
            <w:tcW w:type="dxa" w:w="2353"/>
            <w:vAlign w:val="center"/>
          </w:tcPr>
          <w:p>
            <w:r>
              <w:rPr>
                <w:sz w:val="16"/>
              </w:rPr>
              <w:t>Methods - Predictors and outcomes</w:t>
            </w:r>
          </w:p>
        </w:tc>
        <w:tc>
          <w:tcPr>
            <w:tcW w:type="dxa" w:w="2353"/>
            <w:vAlign w:val="center"/>
          </w:tcPr>
          <w:p>
            <w:r>
              <w:rPr>
                <w:sz w:val="16"/>
              </w:rPr>
              <w:t>All 768 fixed pretrained TITAN dimensions prespecified</w:t>
            </w:r>
          </w:p>
        </w:tc>
      </w:tr>
      <w:tr>
        <w:trPr>
          <w:cantSplit/>
        </w:trPr>
        <w:tc>
          <w:tcPr>
            <w:tcW w:type="dxa" w:w="2353"/>
            <w:vAlign w:val="center"/>
          </w:tcPr>
          <w:p>
            <w:r>
              <w:rPr>
                <w:sz w:val="16"/>
              </w:rPr>
              <w:t>9b</w:t>
            </w:r>
          </w:p>
        </w:tc>
        <w:tc>
          <w:tcPr>
            <w:tcW w:type="dxa" w:w="2353"/>
            <w:vAlign w:val="center"/>
          </w:tcPr>
          <w:p>
            <w:r>
              <w:rPr>
                <w:sz w:val="16"/>
              </w:rPr>
              <w:t>Predictor definitions and measurement</w:t>
            </w:r>
          </w:p>
        </w:tc>
        <w:tc>
          <w:tcPr>
            <w:tcW w:type="dxa" w:w="2353"/>
            <w:vAlign w:val="center"/>
          </w:tcPr>
          <w:p>
            <w:r>
              <w:rPr>
                <w:sz w:val="16"/>
              </w:rPr>
              <w:t>Methods - Predictors and outcomes; provenance/SOURCES.md</w:t>
            </w:r>
          </w:p>
        </w:tc>
        <w:tc>
          <w:tcPr>
            <w:tcW w:type="dxa" w:w="2353"/>
            <w:vAlign w:val="center"/>
          </w:tcPr>
          <w:p>
            <w:r>
              <w:rPr>
                <w:sz w:val="16"/>
              </w:rPr>
              <w:t>Reported</w:t>
            </w:r>
          </w:p>
        </w:tc>
      </w:tr>
      <w:tr>
        <w:trPr>
          <w:cantSplit/>
        </w:trPr>
        <w:tc>
          <w:tcPr>
            <w:tcW w:type="dxa" w:w="2353"/>
            <w:vAlign w:val="center"/>
          </w:tcPr>
          <w:p>
            <w:r>
              <w:rPr>
                <w:sz w:val="16"/>
              </w:rPr>
              <w:t>9c</w:t>
            </w:r>
          </w:p>
        </w:tc>
        <w:tc>
          <w:tcPr>
            <w:tcW w:type="dxa" w:w="2353"/>
            <w:vAlign w:val="center"/>
          </w:tcPr>
          <w:p>
            <w:r>
              <w:rPr>
                <w:sz w:val="16"/>
              </w:rPr>
              <w:t>Subjective predictor assessors</w:t>
            </w:r>
          </w:p>
        </w:tc>
        <w:tc>
          <w:tcPr>
            <w:tcW w:type="dxa" w:w="2353"/>
            <w:vAlign w:val="center"/>
          </w:tcPr>
          <w:p>
            <w:r>
              <w:rPr>
                <w:sz w:val="16"/>
              </w:rPr>
              <w:t>Methods - Predictors and outcomes</w:t>
            </w:r>
          </w:p>
        </w:tc>
        <w:tc>
          <w:tcPr>
            <w:tcW w:type="dxa" w:w="2353"/>
            <w:vAlign w:val="center"/>
          </w:tcPr>
          <w:p>
            <w:r>
              <w:rPr>
                <w:sz w:val="16"/>
              </w:rPr>
              <w:t>Not applicable; fixed numeric embeddings</w:t>
            </w:r>
          </w:p>
        </w:tc>
      </w:tr>
      <w:tr>
        <w:trPr>
          <w:cantSplit/>
        </w:trPr>
        <w:tc>
          <w:tcPr>
            <w:tcW w:type="dxa" w:w="2353"/>
            <w:vAlign w:val="center"/>
          </w:tcPr>
          <w:p>
            <w:r>
              <w:rPr>
                <w:sz w:val="16"/>
              </w:rPr>
              <w:t>10</w:t>
            </w:r>
          </w:p>
        </w:tc>
        <w:tc>
          <w:tcPr>
            <w:tcW w:type="dxa" w:w="2353"/>
            <w:vAlign w:val="center"/>
          </w:tcPr>
          <w:p>
            <w:r>
              <w:rPr>
                <w:sz w:val="16"/>
              </w:rPr>
              <w:t>Sample size</w:t>
            </w:r>
          </w:p>
        </w:tc>
        <w:tc>
          <w:tcPr>
            <w:tcW w:type="dxa" w:w="2353"/>
            <w:vAlign w:val="center"/>
          </w:tcPr>
          <w:p>
            <w:r>
              <w:rPr>
                <w:sz w:val="16"/>
              </w:rPr>
              <w:t>Methods - eligibility paragraph</w:t>
            </w:r>
          </w:p>
        </w:tc>
        <w:tc>
          <w:tcPr>
            <w:tcW w:type="dxa" w:w="2353"/>
            <w:vAlign w:val="center"/>
          </w:tcPr>
          <w:p>
            <w:r>
              <w:rPr>
                <w:sz w:val="16"/>
              </w:rPr>
              <w:t>All available eligible data used; prespecified minimum denominators reported; no formal power calculation</w:t>
            </w:r>
          </w:p>
        </w:tc>
      </w:tr>
      <w:tr>
        <w:trPr>
          <w:cantSplit/>
        </w:trPr>
        <w:tc>
          <w:tcPr>
            <w:tcW w:type="dxa" w:w="2353"/>
            <w:vAlign w:val="center"/>
          </w:tcPr>
          <w:p>
            <w:r>
              <w:rPr>
                <w:sz w:val="16"/>
              </w:rPr>
              <w:t>11</w:t>
            </w:r>
          </w:p>
        </w:tc>
        <w:tc>
          <w:tcPr>
            <w:tcW w:type="dxa" w:w="2353"/>
            <w:vAlign w:val="center"/>
          </w:tcPr>
          <w:p>
            <w:r>
              <w:rPr>
                <w:sz w:val="16"/>
              </w:rPr>
              <w:t>Missing data</w:t>
            </w:r>
          </w:p>
        </w:tc>
        <w:tc>
          <w:tcPr>
            <w:tcW w:type="dxa" w:w="2353"/>
            <w:vAlign w:val="center"/>
          </w:tcPr>
          <w:p>
            <w:r>
              <w:rPr>
                <w:sz w:val="16"/>
              </w:rPr>
              <w:t>Methods - Predictors and outcomes; Supplementary Tables S3-S4</w:t>
            </w:r>
          </w:p>
        </w:tc>
        <w:tc>
          <w:tcPr>
            <w:tcW w:type="dxa" w:w="2353"/>
            <w:vAlign w:val="center"/>
          </w:tcPr>
          <w:p>
            <w:r>
              <w:rPr>
                <w:sz w:val="16"/>
              </w:rPr>
              <w:t>Reported</w:t>
            </w:r>
          </w:p>
        </w:tc>
      </w:tr>
      <w:tr>
        <w:trPr>
          <w:cantSplit/>
        </w:trPr>
        <w:tc>
          <w:tcPr>
            <w:tcW w:type="dxa" w:w="2353"/>
            <w:vAlign w:val="center"/>
          </w:tcPr>
          <w:p>
            <w:r>
              <w:rPr>
                <w:sz w:val="16"/>
              </w:rPr>
              <w:t>12a</w:t>
            </w:r>
          </w:p>
        </w:tc>
        <w:tc>
          <w:tcPr>
            <w:tcW w:type="dxa" w:w="2353"/>
            <w:vAlign w:val="center"/>
          </w:tcPr>
          <w:p>
            <w:r>
              <w:rPr>
                <w:sz w:val="16"/>
              </w:rPr>
              <w:t>Data partitioning and leakage prevention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12b</w:t>
            </w:r>
          </w:p>
        </w:tc>
        <w:tc>
          <w:tcPr>
            <w:tcW w:type="dxa" w:w="2353"/>
            <w:vAlign w:val="center"/>
          </w:tcPr>
          <w:p>
            <w:r>
              <w:rPr>
                <w:sz w:val="16"/>
              </w:rPr>
              <w:t>Predictor handling and standardisation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12c</w:t>
            </w:r>
          </w:p>
        </w:tc>
        <w:tc>
          <w:tcPr>
            <w:tcW w:type="dxa" w:w="2353"/>
            <w:vAlign w:val="center"/>
          </w:tcPr>
          <w:p>
            <w:r>
              <w:rPr>
                <w:sz w:val="16"/>
              </w:rPr>
              <w:t>Model building tuning and internal evaluation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12d</w:t>
            </w:r>
          </w:p>
        </w:tc>
        <w:tc>
          <w:tcPr>
            <w:tcW w:type="dxa" w:w="2353"/>
            <w:vAlign w:val="center"/>
          </w:tcPr>
          <w:p>
            <w:r>
              <w:rPr>
                <w:sz w:val="16"/>
              </w:rPr>
              <w:t>Clustering and heterogeneity</w:t>
            </w:r>
          </w:p>
        </w:tc>
        <w:tc>
          <w:tcPr>
            <w:tcW w:type="dxa" w:w="2353"/>
            <w:vAlign w:val="center"/>
          </w:tcPr>
          <w:p>
            <w:r>
              <w:rPr>
                <w:sz w:val="16"/>
              </w:rPr>
              <w:t>Methods - Robustness; Results - Site and multiple-slide sensitivity</w:t>
            </w:r>
          </w:p>
        </w:tc>
        <w:tc>
          <w:tcPr>
            <w:tcW w:type="dxa" w:w="2353"/>
            <w:vAlign w:val="center"/>
          </w:tcPr>
          <w:p>
            <w:r>
              <w:rPr>
                <w:sz w:val="16"/>
              </w:rPr>
              <w:t>Reported through tissue-source-site grouped evaluation</w:t>
            </w:r>
          </w:p>
        </w:tc>
      </w:tr>
      <w:tr>
        <w:trPr>
          <w:cantSplit/>
        </w:trPr>
        <w:tc>
          <w:tcPr>
            <w:tcW w:type="dxa" w:w="2353"/>
            <w:vAlign w:val="center"/>
          </w:tcPr>
          <w:p>
            <w:r>
              <w:rPr>
                <w:sz w:val="16"/>
              </w:rPr>
              <w:t>12e</w:t>
            </w:r>
          </w:p>
        </w:tc>
        <w:tc>
          <w:tcPr>
            <w:tcW w:type="dxa" w:w="2353"/>
            <w:vAlign w:val="center"/>
          </w:tcPr>
          <w:p>
            <w:r>
              <w:rPr>
                <w:sz w:val="16"/>
              </w:rPr>
              <w:t>Performance measures and plots</w:t>
            </w:r>
          </w:p>
        </w:tc>
        <w:tc>
          <w:tcPr>
            <w:tcW w:type="dxa" w:w="2353"/>
            <w:vAlign w:val="center"/>
          </w:tcPr>
          <w:p>
            <w:r>
              <w:rPr>
                <w:sz w:val="16"/>
              </w:rPr>
              <w:t>Methods - Robustness; Table 2; Figure 4; Supplementary Table S5</w:t>
            </w:r>
          </w:p>
        </w:tc>
        <w:tc>
          <w:tcPr>
            <w:tcW w:type="dxa" w:w="2353"/>
            <w:vAlign w:val="center"/>
          </w:tcPr>
          <w:p>
            <w:r>
              <w:rPr>
                <w:sz w:val="16"/>
              </w:rPr>
              <w:t>Reported; calibration not applicable because no probability output</w:t>
            </w:r>
          </w:p>
        </w:tc>
      </w:tr>
      <w:tr>
        <w:trPr>
          <w:cantSplit/>
        </w:trPr>
        <w:tc>
          <w:tcPr>
            <w:tcW w:type="dxa" w:w="2353"/>
            <w:vAlign w:val="center"/>
          </w:tcPr>
          <w:p>
            <w:r>
              <w:rPr>
                <w:sz w:val="16"/>
              </w:rPr>
              <w:t>12f</w:t>
            </w:r>
          </w:p>
        </w:tc>
        <w:tc>
          <w:tcPr>
            <w:tcW w:type="dxa" w:w="2353"/>
            <w:vAlign w:val="center"/>
          </w:tcPr>
          <w:p>
            <w:r>
              <w:rPr>
                <w:sz w:val="16"/>
              </w:rPr>
              <w:t>Model updating</w:t>
            </w:r>
          </w:p>
        </w:tc>
        <w:tc>
          <w:tcPr>
            <w:tcW w:type="dxa" w:w="2353"/>
            <w:vAlign w:val="center"/>
          </w:tcPr>
          <w:p>
            <w:r>
              <w:rPr>
                <w:sz w:val="16"/>
              </w:rPr>
              <w:t>Methods - Software transparency and validation status</w:t>
            </w:r>
          </w:p>
        </w:tc>
        <w:tc>
          <w:tcPr>
            <w:tcW w:type="dxa" w:w="2353"/>
            <w:vAlign w:val="center"/>
          </w:tcPr>
          <w:p>
            <w:r>
              <w:rPr>
                <w:sz w:val="16"/>
              </w:rPr>
              <w:t>Not applicable; no external model updating</w:t>
            </w:r>
          </w:p>
        </w:tc>
      </w:tr>
      <w:tr>
        <w:trPr>
          <w:cantSplit/>
        </w:trPr>
        <w:tc>
          <w:tcPr>
            <w:tcW w:type="dxa" w:w="2353"/>
            <w:vAlign w:val="center"/>
          </w:tcPr>
          <w:p>
            <w:r>
              <w:rPr>
                <w:sz w:val="16"/>
              </w:rPr>
              <w:t>12g</w:t>
            </w:r>
          </w:p>
        </w:tc>
        <w:tc>
          <w:tcPr>
            <w:tcW w:type="dxa" w:w="2353"/>
            <w:vAlign w:val="center"/>
          </w:tcPr>
          <w:p>
            <w:r>
              <w:rPr>
                <w:sz w:val="16"/>
              </w:rPr>
              <w:t>Calculation of evaluated model predictions</w:t>
            </w:r>
          </w:p>
        </w:tc>
        <w:tc>
          <w:tcPr>
            <w:tcW w:type="dxa" w:w="2353"/>
            <w:vAlign w:val="center"/>
          </w:tcPr>
          <w:p>
            <w:r>
              <w:rPr>
                <w:sz w:val="16"/>
              </w:rPr>
              <w:t>Repository inference example and model registry</w:t>
            </w:r>
          </w:p>
        </w:tc>
        <w:tc>
          <w:tcPr>
            <w:tcW w:type="dxa" w:w="2353"/>
            <w:vAlign w:val="center"/>
          </w:tcPr>
          <w:p>
            <w:r>
              <w:rPr>
                <w:sz w:val="16"/>
              </w:rPr>
              <w:t>Reported</w:t>
            </w:r>
          </w:p>
        </w:tc>
      </w:tr>
      <w:tr>
        <w:trPr>
          <w:cantSplit/>
        </w:trPr>
        <w:tc>
          <w:tcPr>
            <w:tcW w:type="dxa" w:w="2353"/>
            <w:vAlign w:val="center"/>
          </w:tcPr>
          <w:p>
            <w:r>
              <w:rPr>
                <w:sz w:val="16"/>
              </w:rPr>
              <w:t>13</w:t>
            </w:r>
          </w:p>
        </w:tc>
        <w:tc>
          <w:tcPr>
            <w:tcW w:type="dxa" w:w="2353"/>
            <w:vAlign w:val="center"/>
          </w:tcPr>
          <w:p>
            <w:r>
              <w:rPr>
                <w:sz w:val="16"/>
              </w:rPr>
              <w:t>Class imbalance</w:t>
            </w:r>
          </w:p>
        </w:tc>
        <w:tc>
          <w:tcPr>
            <w:tcW w:type="dxa" w:w="2353"/>
            <w:vAlign w:val="center"/>
          </w:tcPr>
          <w:p>
            <w:r>
              <w:rPr>
                <w:sz w:val="16"/>
              </w:rPr>
              <w:t>Methods - PLS1 regression and PLS-LDA classification</w:t>
            </w:r>
          </w:p>
        </w:tc>
        <w:tc>
          <w:tcPr>
            <w:tcW w:type="dxa" w:w="2353"/>
            <w:vAlign w:val="center"/>
          </w:tcPr>
          <w:p>
            <w:r>
              <w:rPr>
                <w:sz w:val="16"/>
              </w:rPr>
              <w:t>No resampling used; balanced accuracy and observed LDA priors reported</w:t>
            </w:r>
          </w:p>
        </w:tc>
      </w:tr>
      <w:tr>
        <w:trPr>
          <w:cantSplit/>
        </w:trPr>
        <w:tc>
          <w:tcPr>
            <w:tcW w:type="dxa" w:w="2353"/>
            <w:vAlign w:val="center"/>
          </w:tcPr>
          <w:p>
            <w:r>
              <w:rPr>
                <w:sz w:val="16"/>
              </w:rPr>
              <w:t>14</w:t>
            </w:r>
          </w:p>
        </w:tc>
        <w:tc>
          <w:tcPr>
            <w:tcW w:type="dxa" w:w="2353"/>
            <w:vAlign w:val="center"/>
          </w:tcPr>
          <w:p>
            <w:r>
              <w:rPr>
                <w:sz w:val="16"/>
              </w:rPr>
              <w:t>Fairness</w:t>
            </w:r>
          </w:p>
        </w:tc>
        <w:tc>
          <w:tcPr>
            <w:tcW w:type="dxa" w:w="2353"/>
            <w:vAlign w:val="center"/>
          </w:tcPr>
          <w:p>
            <w:r>
              <w:rPr>
                <w:sz w:val="16"/>
              </w:rPr>
              <w:t>Methods; Results - subgroup audit; Discussion - Limitations</w:t>
            </w:r>
          </w:p>
        </w:tc>
        <w:tc>
          <w:tcPr>
            <w:tcW w:type="dxa" w:w="2353"/>
            <w:vAlign w:val="center"/>
          </w:tcPr>
          <w:p>
            <w:r>
              <w:rPr>
                <w:sz w:val="16"/>
              </w:rPr>
              <w:t>Post hoc denominator-first sex and broad race audit of fixed held-out predictions; no fairness intervention or equivalence claim</w:t>
            </w:r>
          </w:p>
        </w:tc>
      </w:tr>
      <w:tr>
        <w:trPr>
          <w:cantSplit/>
        </w:trPr>
        <w:tc>
          <w:tcPr>
            <w:tcW w:type="dxa" w:w="2353"/>
            <w:vAlign w:val="center"/>
          </w:tcPr>
          <w:p>
            <w:r>
              <w:rPr>
                <w:sz w:val="16"/>
              </w:rPr>
              <w:t>15</w:t>
            </w:r>
          </w:p>
        </w:tc>
        <w:tc>
          <w:tcPr>
            <w:tcW w:type="dxa" w:w="2353"/>
            <w:vAlign w:val="center"/>
          </w:tcPr>
          <w:p>
            <w:r>
              <w:rPr>
                <w:sz w:val="16"/>
              </w:rPr>
              <w:t>Model output classification and thresholds</w:t>
            </w:r>
          </w:p>
        </w:tc>
        <w:tc>
          <w:tcPr>
            <w:tcW w:type="dxa" w:w="2353"/>
            <w:vAlign w:val="center"/>
          </w:tcPr>
          <w:p>
            <w:r>
              <w:rPr>
                <w:sz w:val="16"/>
              </w:rPr>
              <w:t>Methods - PLS1 regression and PLS-LDA classification; models/README.md</w:t>
            </w:r>
          </w:p>
        </w:tc>
        <w:tc>
          <w:tcPr>
            <w:tcW w:type="dxa" w:w="2353"/>
            <w:vAlign w:val="center"/>
          </w:tcPr>
          <w:p>
            <w:r>
              <w:rPr>
                <w:sz w:val="16"/>
              </w:rPr>
              <w:t>Reported; LDA class and uncalibrated score</w:t>
            </w:r>
          </w:p>
        </w:tc>
      </w:tr>
      <w:tr>
        <w:trPr>
          <w:cantSplit/>
        </w:trPr>
        <w:tc>
          <w:tcPr>
            <w:tcW w:type="dxa" w:w="2353"/>
            <w:vAlign w:val="center"/>
          </w:tcPr>
          <w:p>
            <w:r>
              <w:rPr>
                <w:sz w:val="16"/>
              </w:rPr>
              <w:t>16</w:t>
            </w:r>
          </w:p>
        </w:tc>
        <w:tc>
          <w:tcPr>
            <w:tcW w:type="dxa" w:w="2353"/>
            <w:vAlign w:val="center"/>
          </w:tcPr>
          <w:p>
            <w:r>
              <w:rPr>
                <w:sz w:val="16"/>
              </w:rPr>
              <w:t>Differences between development and evaluation data</w:t>
            </w:r>
          </w:p>
        </w:tc>
        <w:tc>
          <w:tcPr>
            <w:tcW w:type="dxa" w:w="2353"/>
            <w:vAlign w:val="center"/>
          </w:tcPr>
          <w:p>
            <w:r>
              <w:rPr>
                <w:sz w:val="16"/>
              </w:rPr>
              <w:t>Discussion - Limitations</w:t>
            </w:r>
          </w:p>
        </w:tc>
        <w:tc>
          <w:tcPr>
            <w:tcW w:type="dxa" w:w="2353"/>
            <w:vAlign w:val="center"/>
          </w:tcPr>
          <w:p>
            <w:r>
              <w:rPr>
                <w:sz w:val="16"/>
              </w:rPr>
              <w:t>Not applicable; no external evaluation cohort</w:t>
            </w:r>
          </w:p>
        </w:tc>
      </w:tr>
      <w:tr>
        <w:trPr>
          <w:cantSplit/>
        </w:trPr>
        <w:tc>
          <w:tcPr>
            <w:tcW w:type="dxa" w:w="2353"/>
            <w:vAlign w:val="center"/>
          </w:tcPr>
          <w:p>
            <w:r>
              <w:rPr>
                <w:sz w:val="16"/>
              </w:rPr>
              <w:t>17</w:t>
            </w:r>
          </w:p>
        </w:tc>
        <w:tc>
          <w:tcPr>
            <w:tcW w:type="dxa" w:w="2353"/>
            <w:vAlign w:val="center"/>
          </w:tcPr>
          <w:p>
            <w:r>
              <w:rPr>
                <w:sz w:val="16"/>
              </w:rPr>
              <w:t>Ethical approval and consent</w:t>
            </w:r>
          </w:p>
        </w:tc>
        <w:tc>
          <w:tcPr>
            <w:tcW w:type="dxa" w:w="2353"/>
            <w:vAlign w:val="center"/>
          </w:tcPr>
          <w:p>
            <w:r>
              <w:rPr>
                <w:sz w:val="16"/>
              </w:rPr>
              <w:t>Declarations</w:t>
            </w:r>
          </w:p>
        </w:tc>
        <w:tc>
          <w:tcPr>
            <w:tcW w:type="dxa" w:w="2353"/>
            <w:vAlign w:val="center"/>
          </w:tcPr>
          <w:p>
            <w:r>
              <w:rPr>
                <w:sz w:val="16"/>
              </w:rPr>
              <w:t>Pending final institutional wording</w:t>
            </w:r>
          </w:p>
        </w:tc>
      </w:tr>
      <w:tr>
        <w:trPr>
          <w:cantSplit/>
        </w:trPr>
        <w:tc>
          <w:tcPr>
            <w:tcW w:type="dxa" w:w="2353"/>
            <w:vAlign w:val="center"/>
          </w:tcPr>
          <w:p>
            <w:r>
              <w:rPr>
                <w:sz w:val="16"/>
              </w:rPr>
              <w:t>18a</w:t>
            </w:r>
          </w:p>
        </w:tc>
        <w:tc>
          <w:tcPr>
            <w:tcW w:type="dxa" w:w="2353"/>
            <w:vAlign w:val="center"/>
          </w:tcPr>
          <w:p>
            <w:r>
              <w:rPr>
                <w:sz w:val="16"/>
              </w:rPr>
              <w:t>Funding</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18b</w:t>
            </w:r>
          </w:p>
        </w:tc>
        <w:tc>
          <w:tcPr>
            <w:tcW w:type="dxa" w:w="2353"/>
            <w:vAlign w:val="center"/>
          </w:tcPr>
          <w:p>
            <w:r>
              <w:rPr>
                <w:sz w:val="16"/>
              </w:rPr>
              <w:t>Conflicts of interest</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18c</w:t>
            </w:r>
          </w:p>
        </w:tc>
        <w:tc>
          <w:tcPr>
            <w:tcW w:type="dxa" w:w="2353"/>
            <w:vAlign w:val="center"/>
          </w:tcPr>
          <w:p>
            <w:r>
              <w:rPr>
                <w:sz w:val="16"/>
              </w:rPr>
              <w:t>Protocol</w:t>
            </w:r>
          </w:p>
        </w:tc>
        <w:tc>
          <w:tcPr>
            <w:tcW w:type="dxa" w:w="2353"/>
            <w:vAlign w:val="center"/>
          </w:tcPr>
          <w:p>
            <w:r>
              <w:rPr>
                <w:sz w:val="16"/>
              </w:rPr>
              <w:t>Repository docs/ANALYSIS_PLAN.md</w:t>
            </w:r>
          </w:p>
        </w:tc>
        <w:tc>
          <w:tcPr>
            <w:tcW w:type="dxa" w:w="2353"/>
            <w:vAlign w:val="center"/>
          </w:tcPr>
          <w:p>
            <w:r>
              <w:rPr>
                <w:sz w:val="16"/>
              </w:rPr>
              <w:t>Locked analysis plan reported; not prospectively registered</w:t>
            </w:r>
          </w:p>
        </w:tc>
      </w:tr>
      <w:tr>
        <w:trPr>
          <w:cantSplit/>
        </w:trPr>
        <w:tc>
          <w:tcPr>
            <w:tcW w:type="dxa" w:w="2353"/>
            <w:vAlign w:val="center"/>
          </w:tcPr>
          <w:p>
            <w:r>
              <w:rPr>
                <w:sz w:val="16"/>
              </w:rPr>
              <w:t>18d</w:t>
            </w:r>
          </w:p>
        </w:tc>
        <w:tc>
          <w:tcPr>
            <w:tcW w:type="dxa" w:w="2353"/>
            <w:vAlign w:val="center"/>
          </w:tcPr>
          <w:p>
            <w:r>
              <w:rPr>
                <w:sz w:val="16"/>
              </w:rPr>
              <w:t>Registration</w:t>
            </w:r>
          </w:p>
        </w:tc>
        <w:tc>
          <w:tcPr>
            <w:tcW w:type="dxa" w:w="2353"/>
            <w:vAlign w:val="center"/>
          </w:tcPr>
          <w:p>
            <w:r>
              <w:rPr>
                <w:sz w:val="16"/>
              </w:rPr>
              <w:t>Declarations</w:t>
            </w:r>
          </w:p>
        </w:tc>
        <w:tc>
          <w:tcPr>
            <w:tcW w:type="dxa" w:w="2353"/>
            <w:vAlign w:val="center"/>
          </w:tcPr>
          <w:p>
            <w:r>
              <w:rPr>
                <w:sz w:val="16"/>
              </w:rPr>
              <w:t>Study not registered</w:t>
            </w:r>
          </w:p>
        </w:tc>
      </w:tr>
      <w:tr>
        <w:trPr>
          <w:cantSplit/>
        </w:trPr>
        <w:tc>
          <w:tcPr>
            <w:tcW w:type="dxa" w:w="2353"/>
            <w:vAlign w:val="center"/>
          </w:tcPr>
          <w:p>
            <w:r>
              <w:rPr>
                <w:sz w:val="16"/>
              </w:rPr>
              <w:t>18e</w:t>
            </w:r>
          </w:p>
        </w:tc>
        <w:tc>
          <w:tcPr>
            <w:tcW w:type="dxa" w:w="2353"/>
            <w:vAlign w:val="center"/>
          </w:tcPr>
          <w:p>
            <w:r>
              <w:rPr>
                <w:sz w:val="16"/>
              </w:rPr>
              <w:t>Data sharing</w:t>
            </w:r>
          </w:p>
        </w:tc>
        <w:tc>
          <w:tcPr>
            <w:tcW w:type="dxa" w:w="2353"/>
            <w:vAlign w:val="center"/>
          </w:tcPr>
          <w:p>
            <w:r>
              <w:rPr>
                <w:sz w:val="16"/>
              </w:rPr>
              <w:t>Declarations - Availability; provenance/SOURCES.md</w:t>
            </w:r>
          </w:p>
        </w:tc>
        <w:tc>
          <w:tcPr>
            <w:tcW w:type="dxa" w:w="2353"/>
            <w:vAlign w:val="center"/>
          </w:tcPr>
          <w:p>
            <w:r>
              <w:rPr>
                <w:sz w:val="16"/>
              </w:rPr>
              <w:t>Reported with source conditions</w:t>
            </w:r>
          </w:p>
        </w:tc>
      </w:tr>
      <w:tr>
        <w:trPr>
          <w:cantSplit/>
        </w:trPr>
        <w:tc>
          <w:tcPr>
            <w:tcW w:type="dxa" w:w="2353"/>
            <w:vAlign w:val="center"/>
          </w:tcPr>
          <w:p>
            <w:r>
              <w:rPr>
                <w:sz w:val="16"/>
              </w:rPr>
              <w:t>18f</w:t>
            </w:r>
          </w:p>
        </w:tc>
        <w:tc>
          <w:tcPr>
            <w:tcW w:type="dxa" w:w="2353"/>
            <w:vAlign w:val="center"/>
          </w:tcPr>
          <w:p>
            <w:r>
              <w:rPr>
                <w:sz w:val="16"/>
              </w:rPr>
              <w:t>Code sharing</w:t>
            </w:r>
          </w:p>
        </w:tc>
        <w:tc>
          <w:tcPr>
            <w:tcW w:type="dxa" w:w="2353"/>
            <w:vAlign w:val="center"/>
          </w:tcPr>
          <w:p>
            <w:r>
              <w:rPr>
                <w:sz w:val="16"/>
              </w:rPr>
              <w:t>Methods - Software transparency; public repository</w:t>
            </w:r>
          </w:p>
        </w:tc>
        <w:tc>
          <w:tcPr>
            <w:tcW w:type="dxa" w:w="2353"/>
            <w:vAlign w:val="center"/>
          </w:tcPr>
          <w:p>
            <w:r>
              <w:rPr>
                <w:sz w:val="16"/>
              </w:rPr>
              <w:t>Reported with versions and licence</w:t>
            </w:r>
          </w:p>
        </w:tc>
      </w:tr>
      <w:tr>
        <w:trPr>
          <w:cantSplit/>
        </w:trPr>
        <w:tc>
          <w:tcPr>
            <w:tcW w:type="dxa" w:w="2353"/>
            <w:vAlign w:val="center"/>
          </w:tcPr>
          <w:p>
            <w:r>
              <w:rPr>
                <w:sz w:val="16"/>
              </w:rPr>
              <w:t>19</w:t>
            </w:r>
          </w:p>
        </w:tc>
        <w:tc>
          <w:tcPr>
            <w:tcW w:type="dxa" w:w="2353"/>
            <w:vAlign w:val="center"/>
          </w:tcPr>
          <w:p>
            <w:r>
              <w:rPr>
                <w:sz w:val="16"/>
              </w:rPr>
              <w:t>Patient and public involvement</w:t>
            </w:r>
          </w:p>
        </w:tc>
        <w:tc>
          <w:tcPr>
            <w:tcW w:type="dxa" w:w="2353"/>
            <w:vAlign w:val="center"/>
          </w:tcPr>
          <w:p>
            <w:r>
              <w:rPr>
                <w:sz w:val="16"/>
              </w:rPr>
              <w:t>Declarations</w:t>
            </w:r>
          </w:p>
        </w:tc>
        <w:tc>
          <w:tcPr>
            <w:tcW w:type="dxa" w:w="2353"/>
            <w:vAlign w:val="center"/>
          </w:tcPr>
          <w:p>
            <w:r>
              <w:rPr>
                <w:sz w:val="16"/>
              </w:rPr>
              <w:t>No patient or public involvement</w:t>
            </w:r>
          </w:p>
        </w:tc>
      </w:tr>
      <w:tr>
        <w:trPr>
          <w:cantSplit/>
        </w:trPr>
        <w:tc>
          <w:tcPr>
            <w:tcW w:type="dxa" w:w="2353"/>
            <w:vAlign w:val="center"/>
          </w:tcPr>
          <w:p>
            <w:r>
              <w:rPr>
                <w:sz w:val="16"/>
              </w:rPr>
              <w:t>20a</w:t>
            </w:r>
          </w:p>
        </w:tc>
        <w:tc>
          <w:tcPr>
            <w:tcW w:type="dxa" w:w="2353"/>
            <w:vAlign w:val="center"/>
          </w:tcPr>
          <w:p>
            <w:r>
              <w:rPr>
                <w:sz w:val="16"/>
              </w:rPr>
              <w:t>Participant flow</w:t>
            </w:r>
          </w:p>
        </w:tc>
        <w:tc>
          <w:tcPr>
            <w:tcW w:type="dxa" w:w="2353"/>
            <w:vAlign w:val="center"/>
          </w:tcPr>
          <w:p>
            <w:r>
              <w:rPr>
                <w:sz w:val="16"/>
              </w:rPr>
              <w:t>Figure 1; Results - Cohort and analysis coverage</w:t>
            </w:r>
          </w:p>
        </w:tc>
        <w:tc>
          <w:tcPr>
            <w:tcW w:type="dxa" w:w="2353"/>
            <w:vAlign w:val="center"/>
          </w:tcPr>
          <w:p>
            <w:r>
              <w:rPr>
                <w:sz w:val="16"/>
              </w:rPr>
              <w:t>Reported</w:t>
            </w:r>
          </w:p>
        </w:tc>
      </w:tr>
      <w:tr>
        <w:trPr>
          <w:cantSplit/>
        </w:trPr>
        <w:tc>
          <w:tcPr>
            <w:tcW w:type="dxa" w:w="2353"/>
            <w:vAlign w:val="center"/>
          </w:tcPr>
          <w:p>
            <w:r>
              <w:rPr>
                <w:sz w:val="16"/>
              </w:rPr>
              <w:t>20b</w:t>
            </w:r>
          </w:p>
        </w:tc>
        <w:tc>
          <w:tcPr>
            <w:tcW w:type="dxa" w:w="2353"/>
            <w:vAlign w:val="center"/>
          </w:tcPr>
          <w:p>
            <w:r>
              <w:rPr>
                <w:sz w:val="16"/>
              </w:rPr>
              <w:t>Participant characteristics and missingness</w:t>
            </w:r>
          </w:p>
        </w:tc>
        <w:tc>
          <w:tcPr>
            <w:tcW w:type="dxa" w:w="2353"/>
            <w:vAlign w:val="center"/>
          </w:tcPr>
          <w:p>
            <w:r>
              <w:rPr>
                <w:sz w:val="16"/>
              </w:rPr>
              <w:t>Results - Cohort and analysis coverage; Supplementary Tables S2-S5</w:t>
            </w:r>
          </w:p>
        </w:tc>
        <w:tc>
          <w:tcPr>
            <w:tcW w:type="dxa" w:w="2353"/>
            <w:vAlign w:val="center"/>
          </w:tcPr>
          <w:p>
            <w:r>
              <w:rPr>
                <w:sz w:val="16"/>
              </w:rPr>
              <w:t>Participant age recorded gender race and stage plus analytic and molecular missingness are reported; exact subgroup counts metrics and non-estimability reasons are supplied</w:t>
            </w:r>
          </w:p>
        </w:tc>
      </w:tr>
      <w:tr>
        <w:trPr>
          <w:cantSplit/>
        </w:trPr>
        <w:tc>
          <w:tcPr>
            <w:tcW w:type="dxa" w:w="2353"/>
            <w:vAlign w:val="center"/>
          </w:tcPr>
          <w:p>
            <w:r>
              <w:rPr>
                <w:sz w:val="16"/>
              </w:rPr>
              <w:t>20c</w:t>
            </w:r>
          </w:p>
        </w:tc>
        <w:tc>
          <w:tcPr>
            <w:tcW w:type="dxa" w:w="2353"/>
            <w:vAlign w:val="center"/>
          </w:tcPr>
          <w:p>
            <w:r>
              <w:rPr>
                <w:sz w:val="16"/>
              </w:rPr>
              <w:t>Evaluation-versus-development distributions</w:t>
            </w:r>
          </w:p>
        </w:tc>
        <w:tc>
          <w:tcPr>
            <w:tcW w:type="dxa" w:w="2353"/>
            <w:vAlign w:val="center"/>
          </w:tcPr>
          <w:p>
            <w:r>
              <w:rPr>
                <w:sz w:val="16"/>
              </w:rPr>
              <w:t>Discussion - Limitations</w:t>
            </w:r>
          </w:p>
        </w:tc>
        <w:tc>
          <w:tcPr>
            <w:tcW w:type="dxa" w:w="2353"/>
            <w:vAlign w:val="center"/>
          </w:tcPr>
          <w:p>
            <w:r>
              <w:rPr>
                <w:sz w:val="16"/>
              </w:rPr>
              <w:t>Not applicable; no independent evaluation cohort</w:t>
            </w:r>
          </w:p>
        </w:tc>
      </w:tr>
      <w:tr>
        <w:trPr>
          <w:cantSplit/>
        </w:trPr>
        <w:tc>
          <w:tcPr>
            <w:tcW w:type="dxa" w:w="2353"/>
            <w:vAlign w:val="center"/>
          </w:tcPr>
          <w:p>
            <w:r>
              <w:rPr>
                <w:sz w:val="16"/>
              </w:rPr>
              <w:t>21</w:t>
            </w:r>
          </w:p>
        </w:tc>
        <w:tc>
          <w:tcPr>
            <w:tcW w:type="dxa" w:w="2353"/>
            <w:vAlign w:val="center"/>
          </w:tcPr>
          <w:p>
            <w:r>
              <w:rPr>
                <w:sz w:val="16"/>
              </w:rPr>
              <w:t>Participants and events per analysis</w:t>
            </w:r>
          </w:p>
        </w:tc>
        <w:tc>
          <w:tcPr>
            <w:tcW w:type="dxa" w:w="2353"/>
            <w:vAlign w:val="center"/>
          </w:tcPr>
          <w:p>
            <w:r>
              <w:rPr>
                <w:sz w:val="16"/>
              </w:rPr>
              <w:t>Primary screen tables; Supplementary Tables S5-S9</w:t>
            </w:r>
          </w:p>
        </w:tc>
        <w:tc>
          <w:tcPr>
            <w:tcW w:type="dxa" w:w="2353"/>
            <w:vAlign w:val="center"/>
          </w:tcPr>
          <w:p>
            <w:r>
              <w:rPr>
                <w:sz w:val="16"/>
              </w:rPr>
              <w:t>Reported</w:t>
            </w:r>
          </w:p>
        </w:tc>
      </w:tr>
      <w:tr>
        <w:trPr>
          <w:cantSplit/>
        </w:trPr>
        <w:tc>
          <w:tcPr>
            <w:tcW w:type="dxa" w:w="2353"/>
            <w:vAlign w:val="center"/>
          </w:tcPr>
          <w:p>
            <w:r>
              <w:rPr>
                <w:sz w:val="16"/>
              </w:rPr>
              <w:t>22</w:t>
            </w:r>
          </w:p>
        </w:tc>
        <w:tc>
          <w:tcPr>
            <w:tcW w:type="dxa" w:w="2353"/>
            <w:vAlign w:val="center"/>
          </w:tcPr>
          <w:p>
            <w:r>
              <w:rPr>
                <w:sz w:val="16"/>
              </w:rPr>
              <w:t>Full model specification and access restrictions</w:t>
            </w:r>
          </w:p>
        </w:tc>
        <w:tc>
          <w:tcPr>
            <w:tcW w:type="dxa" w:w="2353"/>
            <w:vAlign w:val="center"/>
          </w:tcPr>
          <w:p>
            <w:r>
              <w:rPr>
                <w:sz w:val="16"/>
              </w:rPr>
              <w:t>Model registry; models/README.md; inference example</w:t>
            </w:r>
          </w:p>
        </w:tc>
        <w:tc>
          <w:tcPr>
            <w:tcW w:type="dxa" w:w="2353"/>
            <w:vAlign w:val="center"/>
          </w:tcPr>
          <w:p>
            <w:r>
              <w:rPr>
                <w:sz w:val="16"/>
              </w:rPr>
              <w:t>Reported subject to TITAN redistribution terms</w:t>
            </w:r>
          </w:p>
        </w:tc>
      </w:tr>
      <w:tr>
        <w:trPr>
          <w:cantSplit/>
        </w:trPr>
        <w:tc>
          <w:tcPr>
            <w:tcW w:type="dxa" w:w="2353"/>
            <w:vAlign w:val="center"/>
          </w:tcPr>
          <w:p>
            <w:r>
              <w:rPr>
                <w:sz w:val="16"/>
              </w:rPr>
              <w:t>23a</w:t>
            </w:r>
          </w:p>
        </w:tc>
        <w:tc>
          <w:tcPr>
            <w:tcW w:type="dxa" w:w="2353"/>
            <w:vAlign w:val="center"/>
          </w:tcPr>
          <w:p>
            <w:r>
              <w:rPr>
                <w:sz w:val="16"/>
              </w:rPr>
              <w:t>Performance with confidence intervals and plots</w:t>
            </w:r>
          </w:p>
        </w:tc>
        <w:tc>
          <w:tcPr>
            <w:tcW w:type="dxa" w:w="2353"/>
            <w:vAlign w:val="center"/>
          </w:tcPr>
          <w:p>
            <w:r>
              <w:rPr>
                <w:sz w:val="16"/>
              </w:rPr>
              <w:t>Table 2; Figure 4; Supplementary Table S5</w:t>
            </w:r>
          </w:p>
        </w:tc>
        <w:tc>
          <w:tcPr>
            <w:tcW w:type="dxa" w:w="2353"/>
            <w:vAlign w:val="center"/>
          </w:tcPr>
          <w:p>
            <w:r>
              <w:rPr>
                <w:sz w:val="16"/>
              </w:rPr>
              <w:t>Reported for highlighted models</w:t>
            </w:r>
          </w:p>
        </w:tc>
      </w:tr>
      <w:tr>
        <w:trPr>
          <w:cantSplit/>
        </w:trPr>
        <w:tc>
          <w:tcPr>
            <w:tcW w:type="dxa" w:w="2353"/>
            <w:vAlign w:val="center"/>
          </w:tcPr>
          <w:p>
            <w:r>
              <w:rPr>
                <w:sz w:val="16"/>
              </w:rPr>
              <w:t>23b</w:t>
            </w:r>
          </w:p>
        </w:tc>
        <w:tc>
          <w:tcPr>
            <w:tcW w:type="dxa" w:w="2353"/>
            <w:vAlign w:val="center"/>
          </w:tcPr>
          <w:p>
            <w:r>
              <w:rPr>
                <w:sz w:val="16"/>
              </w:rPr>
              <w:t>Heterogeneity across clusters</w:t>
            </w:r>
          </w:p>
        </w:tc>
        <w:tc>
          <w:tcPr>
            <w:tcW w:type="dxa" w:w="2353"/>
            <w:vAlign w:val="center"/>
          </w:tcPr>
          <w:p>
            <w:r>
              <w:rPr>
                <w:sz w:val="16"/>
              </w:rPr>
              <w:t>Figure 6; site-grouped sensitivity tables</w:t>
            </w:r>
          </w:p>
        </w:tc>
        <w:tc>
          <w:tcPr>
            <w:tcW w:type="dxa" w:w="2353"/>
            <w:vAlign w:val="center"/>
          </w:tcPr>
          <w:p>
            <w:r>
              <w:rPr>
                <w:sz w:val="16"/>
              </w:rPr>
              <w:t>Reported</w:t>
            </w:r>
          </w:p>
        </w:tc>
      </w:tr>
      <w:tr>
        <w:trPr>
          <w:cantSplit/>
        </w:trPr>
        <w:tc>
          <w:tcPr>
            <w:tcW w:type="dxa" w:w="2353"/>
            <w:vAlign w:val="center"/>
          </w:tcPr>
          <w:p>
            <w:r>
              <w:rPr>
                <w:sz w:val="16"/>
              </w:rPr>
              <w:t>24</w:t>
            </w:r>
          </w:p>
        </w:tc>
        <w:tc>
          <w:tcPr>
            <w:tcW w:type="dxa" w:w="2353"/>
            <w:vAlign w:val="center"/>
          </w:tcPr>
          <w:p>
            <w:r>
              <w:rPr>
                <w:sz w:val="16"/>
              </w:rPr>
              <w:t>Model updating results</w:t>
            </w:r>
          </w:p>
        </w:tc>
        <w:tc>
          <w:tcPr>
            <w:tcW w:type="dxa" w:w="2353"/>
            <w:vAlign w:val="center"/>
          </w:tcPr>
          <w:p>
            <w:r>
              <w:rPr>
                <w:sz w:val="16"/>
              </w:rPr>
              <w:t>Discussion - Limitations</w:t>
            </w:r>
          </w:p>
        </w:tc>
        <w:tc>
          <w:tcPr>
            <w:tcW w:type="dxa" w:w="2353"/>
            <w:vAlign w:val="center"/>
          </w:tcPr>
          <w:p>
            <w:r>
              <w:rPr>
                <w:sz w:val="16"/>
              </w:rPr>
              <w:t>Not applicable; no model updating</w:t>
            </w:r>
          </w:p>
        </w:tc>
      </w:tr>
      <w:tr>
        <w:trPr>
          <w:cantSplit/>
        </w:trPr>
        <w:tc>
          <w:tcPr>
            <w:tcW w:type="dxa" w:w="2353"/>
            <w:vAlign w:val="center"/>
          </w:tcPr>
          <w:p>
            <w:r>
              <w:rPr>
                <w:sz w:val="16"/>
              </w:rPr>
              <w:t>25</w:t>
            </w:r>
          </w:p>
        </w:tc>
        <w:tc>
          <w:tcPr>
            <w:tcW w:type="dxa" w:w="2353"/>
            <w:vAlign w:val="center"/>
          </w:tcPr>
          <w:p>
            <w:r>
              <w:rPr>
                <w:sz w:val="16"/>
              </w:rPr>
              <w:t>Interpretation and fairness</w:t>
            </w:r>
          </w:p>
        </w:tc>
        <w:tc>
          <w:tcPr>
            <w:tcW w:type="dxa" w:w="2353"/>
            <w:vAlign w:val="center"/>
          </w:tcPr>
          <w:p>
            <w:r>
              <w:rPr>
                <w:sz w:val="16"/>
              </w:rPr>
              <w:t>Discussion</w:t>
            </w:r>
          </w:p>
        </w:tc>
        <w:tc>
          <w:tcPr>
            <w:tcW w:type="dxa" w:w="2353"/>
            <w:vAlign w:val="center"/>
          </w:tcPr>
          <w:p>
            <w:r>
              <w:rPr>
                <w:sz w:val="16"/>
              </w:rPr>
              <w:t>Reported</w:t>
            </w:r>
          </w:p>
        </w:tc>
      </w:tr>
      <w:tr>
        <w:trPr>
          <w:cantSplit/>
        </w:trPr>
        <w:tc>
          <w:tcPr>
            <w:tcW w:type="dxa" w:w="2353"/>
            <w:vAlign w:val="center"/>
          </w:tcPr>
          <w:p>
            <w:r>
              <w:rPr>
                <w:sz w:val="16"/>
              </w:rPr>
              <w:t>26</w:t>
            </w:r>
          </w:p>
        </w:tc>
        <w:tc>
          <w:tcPr>
            <w:tcW w:type="dxa" w:w="2353"/>
            <w:vAlign w:val="center"/>
          </w:tcPr>
          <w:p>
            <w:r>
              <w:rPr>
                <w:sz w:val="16"/>
              </w:rPr>
              <w:t>Limitations bias uncertainty and generalisability</w:t>
            </w:r>
          </w:p>
        </w:tc>
        <w:tc>
          <w:tcPr>
            <w:tcW w:type="dxa" w:w="2353"/>
            <w:vAlign w:val="center"/>
          </w:tcPr>
          <w:p>
            <w:r>
              <w:rPr>
                <w:sz w:val="16"/>
              </w:rPr>
              <w:t>Discussion - Limitations</w:t>
            </w:r>
          </w:p>
        </w:tc>
        <w:tc>
          <w:tcPr>
            <w:tcW w:type="dxa" w:w="2353"/>
            <w:vAlign w:val="center"/>
          </w:tcPr>
          <w:p>
            <w:r>
              <w:rPr>
                <w:sz w:val="16"/>
              </w:rPr>
              <w:t>Reported</w:t>
            </w:r>
          </w:p>
        </w:tc>
      </w:tr>
      <w:tr>
        <w:trPr>
          <w:cantSplit/>
        </w:trPr>
        <w:tc>
          <w:tcPr>
            <w:tcW w:type="dxa" w:w="2353"/>
            <w:vAlign w:val="center"/>
          </w:tcPr>
          <w:p>
            <w:r>
              <w:rPr>
                <w:sz w:val="16"/>
              </w:rPr>
              <w:t>27a</w:t>
            </w:r>
          </w:p>
        </w:tc>
        <w:tc>
          <w:tcPr>
            <w:tcW w:type="dxa" w:w="2353"/>
            <w:vAlign w:val="center"/>
          </w:tcPr>
          <w:p>
            <w:r>
              <w:rPr>
                <w:sz w:val="16"/>
              </w:rPr>
              <w:t>Poor quality or unavailable input data</w:t>
            </w:r>
          </w:p>
        </w:tc>
        <w:tc>
          <w:tcPr>
            <w:tcW w:type="dxa" w:w="2353"/>
            <w:vAlign w:val="center"/>
          </w:tcPr>
          <w:p>
            <w:r>
              <w:rPr>
                <w:sz w:val="16"/>
              </w:rPr>
              <w:t>Inference example; models/README.md</w:t>
            </w:r>
          </w:p>
        </w:tc>
        <w:tc>
          <w:tcPr>
            <w:tcW w:type="dxa" w:w="2353"/>
            <w:vAlign w:val="center"/>
          </w:tcPr>
          <w:p>
            <w:r>
              <w:rPr>
                <w:sz w:val="16"/>
              </w:rPr>
              <w:t>Feature validation training ranges and out-of-distribution warning reported</w:t>
            </w:r>
          </w:p>
        </w:tc>
      </w:tr>
      <w:tr>
        <w:trPr>
          <w:cantSplit/>
        </w:trPr>
        <w:tc>
          <w:tcPr>
            <w:tcW w:type="dxa" w:w="2353"/>
            <w:vAlign w:val="center"/>
          </w:tcPr>
          <w:p>
            <w:r>
              <w:rPr>
                <w:sz w:val="16"/>
              </w:rPr>
              <w:t>27b</w:t>
            </w:r>
          </w:p>
        </w:tc>
        <w:tc>
          <w:tcPr>
            <w:tcW w:type="dxa" w:w="2353"/>
            <w:vAlign w:val="center"/>
          </w:tcPr>
          <w:p>
            <w:r>
              <w:rPr>
                <w:sz w:val="16"/>
              </w:rPr>
              <w:t>User interaction and expertise</w:t>
            </w:r>
          </w:p>
        </w:tc>
        <w:tc>
          <w:tcPr>
            <w:tcW w:type="dxa" w:w="2353"/>
            <w:vAlign w:val="center"/>
          </w:tcPr>
          <w:p>
            <w:r>
              <w:rPr>
                <w:sz w:val="16"/>
              </w:rPr>
              <w:t>README and inference example</w:t>
            </w:r>
          </w:p>
        </w:tc>
        <w:tc>
          <w:tcPr>
            <w:tcW w:type="dxa" w:w="2353"/>
            <w:vAlign w:val="center"/>
          </w:tcPr>
          <w:p>
            <w:r>
              <w:rPr>
                <w:sz w:val="16"/>
              </w:rPr>
              <w:t>Reported for research users</w:t>
            </w:r>
          </w:p>
        </w:tc>
      </w:tr>
      <w:tr>
        <w:trPr>
          <w:cantSplit/>
        </w:trPr>
        <w:tc>
          <w:tcPr>
            <w:tcW w:type="dxa" w:w="2353"/>
            <w:vAlign w:val="center"/>
          </w:tcPr>
          <w:p>
            <w:r>
              <w:rPr>
                <w:sz w:val="16"/>
              </w:rPr>
              <w:t>27c</w:t>
            </w:r>
          </w:p>
        </w:tc>
        <w:tc>
          <w:tcPr>
            <w:tcW w:type="dxa" w:w="2353"/>
            <w:vAlign w:val="center"/>
          </w:tcPr>
          <w:p>
            <w:r>
              <w:rPr>
                <w:sz w:val="16"/>
              </w:rPr>
              <w:t>Next research steps</w:t>
            </w:r>
          </w:p>
        </w:tc>
        <w:tc>
          <w:tcPr>
            <w:tcW w:type="dxa" w:w="2353"/>
            <w:vAlign w:val="center"/>
          </w:tcPr>
          <w:p>
            <w:r>
              <w:rPr>
                <w:sz w:val="16"/>
              </w:rPr>
              <w:t>Discussion - Limitations and Conclusions</w:t>
            </w:r>
          </w:p>
        </w:tc>
        <w:tc>
          <w:tcPr>
            <w:tcW w:type="dxa" w:w="2353"/>
            <w:vAlign w:val="center"/>
          </w:tcPr>
          <w:p>
            <w:r>
              <w:rPr>
                <w:sz w:val="16"/>
              </w:rPr>
              <w:t>Independent external evaluation specified</w:t>
            </w:r>
          </w:p>
        </w:tc>
      </w:tr>
    </w:tbl>
    <w:p/>
    <w:p>
      <w:pPr>
        <w:sectPr>
          <w:pgSz w:w="11906" w:h="16838"/>
          <w:pgMar w:top="1134" w:right="1247" w:bottom="1134" w:left="1247" w:header="720" w:footer="720" w:gutter="0"/>
          <w:cols w:space="720"/>
          <w:docGrid w:linePitch="360"/>
          <w:lnNumType w:countBy="1" w:restart="continuous"/>
          <w:lnNumType w:countBy="1" w:restart="continuous"/>
          <w:lnNumType w:countBy="1" w:restart="continuous"/>
        </w:sectPr>
      </w:pPr>
    </w:p>
    <w:p>
      <w:pPr>
        <w:pStyle w:val="Heading1"/>
      </w:pPr>
      <w:r>
        <w:t>Table S13. Endpoint provenance, derivation and assay equivalence</w:t>
      </w:r>
    </w:p>
    <w:p>
      <w:pPr>
        <w:pStyle w:val="Caption"/>
      </w:pPr>
      <w:r>
        <w:t>Panel A. High-level label-generation classes. 'Definitions' counts unique outcome type–family–endpoint combinations; tests are cancer-specific. The full 2,073-row target-level dictionary is the authoritative table and reports all requested fields for every target.</w:t>
      </w:r>
    </w:p>
    <w:tbl>
      <w:tblPr>
        <w:tblStyle w:val="TableGrid"/>
        <w:tblW w:type="auto" w:w="0"/>
        <w:jc w:val="center"/>
        <w:tblLook w:firstColumn="1" w:firstRow="1" w:lastColumn="0" w:lastRow="0" w:noHBand="0" w:noVBand="1" w:val="04A0"/>
      </w:tblPr>
      <w:tblGrid>
        <w:gridCol w:w="3784"/>
        <w:gridCol w:w="3784"/>
        <w:gridCol w:w="3784"/>
        <w:gridCol w:w="3784"/>
      </w:tblGrid>
      <w:tr>
        <w:trPr>
          <w:tblHeader w:val="true"/>
          <w:cantSplit/>
        </w:trPr>
        <w:tc>
          <w:tcPr>
            <w:tcW w:type="dxa" w:w="4535"/>
          </w:tcPr>
          <w:p>
            <w:r>
              <w:rPr>
                <w:b/>
                <w:sz w:val="17"/>
              </w:rPr>
              <w:t>Measurement class</w:t>
            </w:r>
          </w:p>
        </w:tc>
        <w:tc>
          <w:tcPr>
            <w:tcW w:type="dxa" w:w="2268"/>
          </w:tcPr>
          <w:p>
            <w:r>
              <w:rPr>
                <w:b/>
                <w:sz w:val="17"/>
              </w:rPr>
              <w:t>Cancer–endpoint tests</w:t>
            </w:r>
          </w:p>
        </w:tc>
        <w:tc>
          <w:tcPr>
            <w:tcW w:type="dxa" w:w="2268"/>
          </w:tcPr>
          <w:p>
            <w:r>
              <w:rPr>
                <w:b/>
                <w:sz w:val="17"/>
              </w:rPr>
              <w:t>Unique definitions</w:t>
            </w:r>
          </w:p>
        </w:tc>
        <w:tc>
          <w:tcPr>
            <w:tcW w:type="dxa" w:w="2551"/>
          </w:tcPr>
          <w:p>
            <w:r>
              <w:rPr>
                <w:b/>
                <w:sz w:val="17"/>
              </w:rPr>
              <w:t>Same-H&amp;E-modality tests</w:t>
            </w:r>
          </w:p>
        </w:tc>
      </w:tr>
      <w:tr>
        <w:trPr>
          <w:cantSplit/>
        </w:trPr>
        <w:tc>
          <w:tcPr>
            <w:tcW w:type="dxa" w:w="4535"/>
            <w:vAlign w:val="center"/>
          </w:tcPr>
          <w:p>
            <w:r>
              <w:rPr>
                <w:sz w:val="16"/>
              </w:rPr>
              <w:t>directly observed genomic alteration</w:t>
            </w:r>
          </w:p>
        </w:tc>
        <w:tc>
          <w:tcPr>
            <w:tcW w:type="dxa" w:w="2268"/>
            <w:vAlign w:val="center"/>
          </w:tcPr>
          <w:p>
            <w:r>
              <w:rPr>
                <w:sz w:val="16"/>
              </w:rPr>
              <w:t>265</w:t>
            </w:r>
          </w:p>
        </w:tc>
        <w:tc>
          <w:tcPr>
            <w:tcW w:type="dxa" w:w="2268"/>
            <w:vAlign w:val="center"/>
          </w:tcPr>
          <w:p>
            <w:r>
              <w:rPr>
                <w:sz w:val="16"/>
              </w:rPr>
              <w:t>125</w:t>
            </w:r>
          </w:p>
        </w:tc>
        <w:tc>
          <w:tcPr>
            <w:tcW w:type="dxa" w:w="2551"/>
            <w:vAlign w:val="center"/>
          </w:tcPr>
          <w:p>
            <w:r>
              <w:rPr>
                <w:sz w:val="16"/>
              </w:rPr>
              <w:t>0</w:t>
            </w:r>
          </w:p>
        </w:tc>
      </w:tr>
      <w:tr>
        <w:trPr>
          <w:cantSplit/>
        </w:trPr>
        <w:tc>
          <w:tcPr>
            <w:tcW w:type="dxa" w:w="4535"/>
            <w:vAlign w:val="center"/>
          </w:tcPr>
          <w:p>
            <w:r>
              <w:rPr>
                <w:sz w:val="16"/>
              </w:rPr>
              <w:t>sequencing-derived continuous burden</w:t>
            </w:r>
          </w:p>
        </w:tc>
        <w:tc>
          <w:tcPr>
            <w:tcW w:type="dxa" w:w="2268"/>
            <w:vAlign w:val="center"/>
          </w:tcPr>
          <w:p>
            <w:r>
              <w:rPr>
                <w:sz w:val="16"/>
              </w:rPr>
              <w:t>439</w:t>
            </w:r>
          </w:p>
        </w:tc>
        <w:tc>
          <w:tcPr>
            <w:tcW w:type="dxa" w:w="2268"/>
            <w:vAlign w:val="center"/>
          </w:tcPr>
          <w:p>
            <w:r>
              <w:rPr>
                <w:sz w:val="16"/>
              </w:rPr>
              <w:t>16</w:t>
            </w:r>
          </w:p>
        </w:tc>
        <w:tc>
          <w:tcPr>
            <w:tcW w:type="dxa" w:w="2551"/>
            <w:vAlign w:val="center"/>
          </w:tcPr>
          <w:p>
            <w:r>
              <w:rPr>
                <w:sz w:val="16"/>
              </w:rPr>
              <w:t>0</w:t>
            </w:r>
          </w:p>
        </w:tc>
      </w:tr>
      <w:tr>
        <w:trPr>
          <w:cantSplit/>
        </w:trPr>
        <w:tc>
          <w:tcPr>
            <w:tcW w:type="dxa" w:w="4535"/>
            <w:vAlign w:val="center"/>
          </w:tcPr>
          <w:p>
            <w:r>
              <w:rPr>
                <w:sz w:val="16"/>
              </w:rPr>
              <w:t>computationally inferred immune-cell fraction</w:t>
            </w:r>
          </w:p>
        </w:tc>
        <w:tc>
          <w:tcPr>
            <w:tcW w:type="dxa" w:w="2268"/>
            <w:vAlign w:val="center"/>
          </w:tcPr>
          <w:p>
            <w:r>
              <w:rPr>
                <w:sz w:val="16"/>
              </w:rPr>
              <w:t>685</w:t>
            </w:r>
          </w:p>
        </w:tc>
        <w:tc>
          <w:tcPr>
            <w:tcW w:type="dxa" w:w="2268"/>
            <w:vAlign w:val="center"/>
          </w:tcPr>
          <w:p>
            <w:r>
              <w:rPr>
                <w:sz w:val="16"/>
              </w:rPr>
              <w:t>23</w:t>
            </w:r>
          </w:p>
        </w:tc>
        <w:tc>
          <w:tcPr>
            <w:tcW w:type="dxa" w:w="2551"/>
            <w:vAlign w:val="center"/>
          </w:tcPr>
          <w:p>
            <w:r>
              <w:rPr>
                <w:sz w:val="16"/>
              </w:rPr>
              <w:t>0</w:t>
            </w:r>
          </w:p>
        </w:tc>
      </w:tr>
      <w:tr>
        <w:trPr>
          <w:cantSplit/>
        </w:trPr>
        <w:tc>
          <w:tcPr>
            <w:tcW w:type="dxa" w:w="4535"/>
            <w:vAlign w:val="center"/>
          </w:tcPr>
          <w:p>
            <w:r>
              <w:rPr>
                <w:sz w:val="16"/>
              </w:rPr>
              <w:t>transcriptomic signature</w:t>
            </w:r>
          </w:p>
        </w:tc>
        <w:tc>
          <w:tcPr>
            <w:tcW w:type="dxa" w:w="2268"/>
            <w:vAlign w:val="center"/>
          </w:tcPr>
          <w:p>
            <w:r>
              <w:rPr>
                <w:sz w:val="16"/>
              </w:rPr>
              <w:t>299</w:t>
            </w:r>
          </w:p>
        </w:tc>
        <w:tc>
          <w:tcPr>
            <w:tcW w:type="dxa" w:w="2268"/>
            <w:vAlign w:val="center"/>
          </w:tcPr>
          <w:p>
            <w:r>
              <w:rPr>
                <w:sz w:val="16"/>
              </w:rPr>
              <w:t>10</w:t>
            </w:r>
          </w:p>
        </w:tc>
        <w:tc>
          <w:tcPr>
            <w:tcW w:type="dxa" w:w="2551"/>
            <w:vAlign w:val="center"/>
          </w:tcPr>
          <w:p>
            <w:r>
              <w:rPr>
                <w:sz w:val="16"/>
              </w:rPr>
              <w:t>0</w:t>
            </w:r>
          </w:p>
        </w:tc>
      </w:tr>
      <w:tr>
        <w:trPr>
          <w:cantSplit/>
        </w:trPr>
        <w:tc>
          <w:tcPr>
            <w:tcW w:type="dxa" w:w="4535"/>
            <w:vAlign w:val="center"/>
          </w:tcPr>
          <w:p>
            <w:r>
              <w:rPr>
                <w:sz w:val="16"/>
              </w:rPr>
              <w:t>pathology-associated quantity</w:t>
            </w:r>
          </w:p>
        </w:tc>
        <w:tc>
          <w:tcPr>
            <w:tcW w:type="dxa" w:w="2268"/>
            <w:vAlign w:val="center"/>
          </w:tcPr>
          <w:p>
            <w:r>
              <w:rPr>
                <w:sz w:val="16"/>
              </w:rPr>
              <w:t>13</w:t>
            </w:r>
          </w:p>
        </w:tc>
        <w:tc>
          <w:tcPr>
            <w:tcW w:type="dxa" w:w="2268"/>
            <w:vAlign w:val="center"/>
          </w:tcPr>
          <w:p>
            <w:r>
              <w:rPr>
                <w:sz w:val="16"/>
              </w:rPr>
              <w:t>1</w:t>
            </w:r>
          </w:p>
        </w:tc>
        <w:tc>
          <w:tcPr>
            <w:tcW w:type="dxa" w:w="2551"/>
            <w:vAlign w:val="center"/>
          </w:tcPr>
          <w:p>
            <w:r>
              <w:rPr>
                <w:sz w:val="16"/>
              </w:rPr>
              <w:t>13</w:t>
            </w:r>
          </w:p>
        </w:tc>
      </w:tr>
      <w:tr>
        <w:trPr>
          <w:cantSplit/>
        </w:trPr>
        <w:tc>
          <w:tcPr>
            <w:tcW w:type="dxa" w:w="4535"/>
            <w:vAlign w:val="center"/>
          </w:tcPr>
          <w:p>
            <w:r>
              <w:rPr>
                <w:sz w:val="16"/>
              </w:rPr>
              <w:t>composite genomic-context score</w:t>
            </w:r>
          </w:p>
        </w:tc>
        <w:tc>
          <w:tcPr>
            <w:tcW w:type="dxa" w:w="2268"/>
            <w:vAlign w:val="center"/>
          </w:tcPr>
          <w:p>
            <w:r>
              <w:rPr>
                <w:sz w:val="16"/>
              </w:rPr>
              <w:t>372</w:t>
            </w:r>
          </w:p>
        </w:tc>
        <w:tc>
          <w:tcPr>
            <w:tcW w:type="dxa" w:w="2268"/>
            <w:vAlign w:val="center"/>
          </w:tcPr>
          <w:p>
            <w:r>
              <w:rPr>
                <w:sz w:val="16"/>
              </w:rPr>
              <w:t>19</w:t>
            </w:r>
          </w:p>
        </w:tc>
        <w:tc>
          <w:tcPr>
            <w:tcW w:type="dxa" w:w="2551"/>
            <w:vAlign w:val="center"/>
          </w:tcPr>
          <w:p>
            <w:r>
              <w:rPr>
                <w:sz w:val="16"/>
              </w:rPr>
              <w:t>0</w:t>
            </w:r>
          </w:p>
        </w:tc>
      </w:tr>
    </w:tbl>
    <w:p/>
    <w:p>
      <w:pPr>
        <w:pStyle w:val="Caption"/>
      </w:pPr>
      <w:r>
        <w:t>Panel B. Compact derivation-group view. Expected measurement error, biological interpretation, transformation, missingness and source reference remain target-specific in endpoint_dictionary.csv and endpoint_definition_dictionary.csv.</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2268"/>
          </w:tcPr>
          <w:p>
            <w:r>
              <w:rPr>
                <w:b/>
                <w:sz w:val="17"/>
              </w:rPr>
              <w:t>Definition group</w:t>
            </w:r>
          </w:p>
        </w:tc>
        <w:tc>
          <w:tcPr>
            <w:tcW w:type="dxa" w:w="2381"/>
          </w:tcPr>
          <w:p>
            <w:r>
              <w:rPr>
                <w:b/>
                <w:sz w:val="17"/>
              </w:rPr>
              <w:t>Measurement class</w:t>
            </w:r>
          </w:p>
        </w:tc>
        <w:tc>
          <w:tcPr>
            <w:tcW w:type="dxa" w:w="1247"/>
          </w:tcPr>
          <w:p>
            <w:r>
              <w:rPr>
                <w:b/>
                <w:sz w:val="17"/>
              </w:rPr>
              <w:t>Tests/definitions</w:t>
            </w:r>
          </w:p>
        </w:tc>
        <w:tc>
          <w:tcPr>
            <w:tcW w:type="dxa" w:w="2835"/>
          </w:tcPr>
          <w:p>
            <w:r>
              <w:rPr>
                <w:b/>
                <w:sz w:val="17"/>
              </w:rPr>
              <w:t>Source modality</w:t>
            </w:r>
          </w:p>
        </w:tc>
        <w:tc>
          <w:tcPr>
            <w:tcW w:type="dxa" w:w="2608"/>
          </w:tcPr>
          <w:p>
            <w:r>
              <w:rPr>
                <w:b/>
                <w:sz w:val="17"/>
              </w:rPr>
              <w:t>Direct/inferred</w:t>
            </w:r>
          </w:p>
        </w:tc>
        <w:tc>
          <w:tcPr>
            <w:tcW w:type="dxa" w:w="4649"/>
          </w:tcPr>
          <w:p>
            <w:r>
              <w:rPr>
                <w:b/>
                <w:sz w:val="17"/>
              </w:rPr>
              <w:t>Derivation and source scale</w:t>
            </w:r>
          </w:p>
        </w:tc>
        <w:tc>
          <w:tcPr>
            <w:tcW w:type="dxa" w:w="3402"/>
          </w:tcPr>
          <w:p>
            <w:r>
              <w:rPr>
                <w:b/>
                <w:sz w:val="17"/>
              </w:rPr>
              <w:t>Assay-equivalence caveat</w:t>
            </w:r>
          </w:p>
        </w:tc>
      </w:tr>
      <w:tr>
        <w:trPr>
          <w:cantSplit/>
        </w:trPr>
        <w:tc>
          <w:tcPr>
            <w:tcW w:type="dxa" w:w="2268"/>
            <w:vAlign w:val="center"/>
          </w:tcPr>
          <w:p>
            <w:r>
              <w:rPr>
                <w:sz w:val="16"/>
              </w:rPr>
              <w:t>Any fusion call</w:t>
            </w:r>
          </w:p>
        </w:tc>
        <w:tc>
          <w:tcPr>
            <w:tcW w:type="dxa" w:w="2381"/>
            <w:vAlign w:val="center"/>
          </w:tcPr>
          <w:p>
            <w:r>
              <w:rPr>
                <w:sz w:val="16"/>
              </w:rPr>
              <w:t>directly observed genomic alteration</w:t>
            </w:r>
          </w:p>
        </w:tc>
        <w:tc>
          <w:tcPr>
            <w:tcW w:type="dxa" w:w="1247"/>
            <w:vAlign w:val="center"/>
          </w:tcPr>
          <w:p>
            <w:r>
              <w:rPr>
                <w:sz w:val="16"/>
              </w:rPr>
              <w:t>25/1</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Arm-level aneuploidy burden</w:t>
            </w:r>
          </w:p>
        </w:tc>
        <w:tc>
          <w:tcPr>
            <w:tcW w:type="dxa" w:w="2381"/>
            <w:vAlign w:val="center"/>
          </w:tcPr>
          <w:p>
            <w:r>
              <w:rPr>
                <w:sz w:val="16"/>
              </w:rPr>
              <w:t>sequencing-derived continuous burden</w:t>
            </w:r>
          </w:p>
        </w:tc>
        <w:tc>
          <w:tcPr>
            <w:tcW w:type="dxa" w:w="1247"/>
            <w:vAlign w:val="center"/>
          </w:tcPr>
          <w:p>
            <w:r>
              <w:rPr>
                <w:sz w:val="16"/>
              </w:rPr>
              <w:t>90/3</w:t>
            </w:r>
          </w:p>
        </w:tc>
        <w:tc>
          <w:tcPr>
            <w:tcW w:type="dxa" w:w="2835"/>
            <w:vAlign w:val="center"/>
          </w:tcPr>
          <w:p>
            <w:r>
              <w:rPr>
                <w:sz w:val="16"/>
              </w:rPr>
              <w:t>Allele-specific copy-number profiles</w:t>
            </w:r>
          </w:p>
        </w:tc>
        <w:tc>
          <w:tcPr>
            <w:tcW w:type="dxa" w:w="2608"/>
            <w:vAlign w:val="center"/>
          </w:tcPr>
          <w:p>
            <w:r>
              <w:rPr>
                <w:sz w:val="16"/>
              </w:rPr>
              <w:t>Computationally derived burden</w:t>
            </w:r>
          </w:p>
        </w:tc>
        <w:tc>
          <w:tcPr>
            <w:tcW w:type="dxa" w:w="4649"/>
            <w:vAlign w:val="center"/>
          </w:tcPr>
          <w:p>
            <w:r>
              <w:rPr>
                <w:sz w:val="16"/>
              </w:rPr>
              <w:t>Taylor et al. arm-level gain/loss scoring; continuous values are averaged across finite primary aliquots; scale: Non-negative arm count</w:t>
            </w:r>
          </w:p>
        </w:tc>
        <w:tc>
          <w:tcPr>
            <w:tcW w:type="dxa" w:w="3402"/>
            <w:vAlign w:val="center"/>
          </w:tcPr>
          <w:p>
            <w:r>
              <w:rPr>
                <w:sz w:val="16"/>
              </w:rPr>
              <w:t>Research computational burden, not a directly measured cell count</w:t>
            </w:r>
          </w:p>
        </w:tc>
      </w:tr>
      <w:tr>
        <w:trPr>
          <w:cantSplit/>
        </w:trPr>
        <w:tc>
          <w:tcPr>
            <w:tcW w:type="dxa" w:w="2268"/>
            <w:vAlign w:val="center"/>
          </w:tcPr>
          <w:p>
            <w:r>
              <w:rPr>
                <w:sz w:val="16"/>
              </w:rPr>
              <w:t>CIBERSORT immune-cell fraction</w:t>
            </w:r>
          </w:p>
        </w:tc>
        <w:tc>
          <w:tcPr>
            <w:tcW w:type="dxa" w:w="2381"/>
            <w:vAlign w:val="center"/>
          </w:tcPr>
          <w:p>
            <w:r>
              <w:rPr>
                <w:sz w:val="16"/>
              </w:rPr>
              <w:t>computationally inferred immune-cell fraction</w:t>
            </w:r>
          </w:p>
        </w:tc>
        <w:tc>
          <w:tcPr>
            <w:tcW w:type="dxa" w:w="1247"/>
            <w:vAlign w:val="center"/>
          </w:tcPr>
          <w:p>
            <w:r>
              <w:rPr>
                <w:sz w:val="16"/>
              </w:rPr>
              <w:t>656/22</w:t>
            </w:r>
          </w:p>
        </w:tc>
        <w:tc>
          <w:tcPr>
            <w:tcW w:type="dxa" w:w="2835"/>
            <w:vAlign w:val="center"/>
          </w:tcPr>
          <w:p>
            <w:r>
              <w:rPr>
                <w:sz w:val="16"/>
              </w:rPr>
              <w:t>Bulk-tumour RNA sequencing</w:t>
            </w:r>
          </w:p>
        </w:tc>
        <w:tc>
          <w:tcPr>
            <w:tcW w:type="dxa" w:w="2608"/>
            <w:vAlign w:val="center"/>
          </w:tcPr>
          <w:p>
            <w:r>
              <w:rPr>
                <w:sz w:val="16"/>
              </w:rPr>
              <w:t>Computationally inferred</w:t>
            </w:r>
          </w:p>
        </w:tc>
        <w:tc>
          <w:tcPr>
            <w:tcW w:type="dxa" w:w="4649"/>
            <w:vAlign w:val="center"/>
          </w:tcPr>
          <w:p>
            <w:r>
              <w:rPr>
                <w:sz w:val="16"/>
              </w:rPr>
              <w:t>CIBERSORT deconvolution with the LM22 leukocyte signature; relative fraction within the inferred leukocyte compartment; scale: Relative proportion, approximately 0–1</w:t>
            </w:r>
          </w:p>
        </w:tc>
        <w:tc>
          <w:tcPr>
            <w:tcW w:type="dxa" w:w="3402"/>
            <w:vAlign w:val="center"/>
          </w:tcPr>
          <w:p>
            <w:r>
              <w:rPr>
                <w:sz w:val="16"/>
              </w:rPr>
              <w:t>Not equivalent to flow cytometry, IHC or a direct cell count</w:t>
            </w:r>
          </w:p>
        </w:tc>
      </w:tr>
      <w:tr>
        <w:trPr>
          <w:cantSplit/>
        </w:trPr>
        <w:tc>
          <w:tcPr>
            <w:tcW w:type="dxa" w:w="2268"/>
            <w:vAlign w:val="center"/>
          </w:tcPr>
          <w:p>
            <w:r>
              <w:rPr>
                <w:sz w:val="16"/>
              </w:rPr>
              <w:t>Fusion burden</w:t>
            </w:r>
          </w:p>
        </w:tc>
        <w:tc>
          <w:tcPr>
            <w:tcW w:type="dxa" w:w="2381"/>
            <w:vAlign w:val="center"/>
          </w:tcPr>
          <w:p>
            <w:r>
              <w:rPr>
                <w:sz w:val="16"/>
              </w:rPr>
              <w:t>sequencing-derived continuous burden</w:t>
            </w:r>
          </w:p>
        </w:tc>
        <w:tc>
          <w:tcPr>
            <w:tcW w:type="dxa" w:w="1247"/>
            <w:vAlign w:val="center"/>
          </w:tcPr>
          <w:p>
            <w:r>
              <w:rPr>
                <w:sz w:val="16"/>
              </w:rPr>
              <w:t>30/1</w:t>
            </w:r>
          </w:p>
        </w:tc>
        <w:tc>
          <w:tcPr>
            <w:tcW w:type="dxa" w:w="2835"/>
            <w:vAlign w:val="center"/>
          </w:tcPr>
          <w:p>
            <w:r>
              <w:rPr>
                <w:sz w:val="16"/>
              </w:rPr>
              <w:t>Tumour RNA sequencing</w:t>
            </w:r>
          </w:p>
        </w:tc>
        <w:tc>
          <w:tcPr>
            <w:tcW w:type="dxa" w:w="2608"/>
            <w:vAlign w:val="center"/>
          </w:tcPr>
          <w:p>
            <w:r>
              <w:rPr>
                <w:sz w:val="16"/>
              </w:rPr>
              <w:t>Computational fusion calls collapsed to a count</w:t>
            </w:r>
          </w:p>
        </w:tc>
        <w:tc>
          <w:tcPr>
            <w:tcW w:type="dxa" w:w="4649"/>
            <w:vAlign w:val="center"/>
          </w:tcPr>
          <w:p>
            <w:r>
              <w:rPr>
                <w:sz w:val="16"/>
              </w:rPr>
              <w:t>Number of unique Gao et al. final-call-set fusions among covered samples; zero requires inclusion in the study sample list and no retained call; scale: Non-negative unique-fusion count</w:t>
            </w:r>
          </w:p>
        </w:tc>
        <w:tc>
          <w:tcPr>
            <w:tcW w:type="dxa" w:w="3402"/>
            <w:vAlign w:val="center"/>
          </w:tcPr>
          <w:p>
            <w:r>
              <w:rPr>
                <w:sz w:val="16"/>
              </w:rPr>
              <w:t>Research RNA-seq call burden, not a targeted clinical fusion assay</w:t>
            </w:r>
          </w:p>
        </w:tc>
      </w:tr>
      <w:tr>
        <w:trPr>
          <w:cantSplit/>
        </w:trPr>
        <w:tc>
          <w:tcPr>
            <w:tcW w:type="dxa" w:w="2268"/>
            <w:vAlign w:val="center"/>
          </w:tcPr>
          <w:p>
            <w:r>
              <w:rPr>
                <w:sz w:val="16"/>
              </w:rPr>
              <w:t>Gene-specific somatic mutation</w:t>
            </w:r>
          </w:p>
        </w:tc>
        <w:tc>
          <w:tcPr>
            <w:tcW w:type="dxa" w:w="2381"/>
            <w:vAlign w:val="center"/>
          </w:tcPr>
          <w:p>
            <w:r>
              <w:rPr>
                <w:sz w:val="16"/>
              </w:rPr>
              <w:t>directly observed genomic alteration</w:t>
            </w:r>
          </w:p>
        </w:tc>
        <w:tc>
          <w:tcPr>
            <w:tcW w:type="dxa" w:w="1247"/>
            <w:vAlign w:val="center"/>
          </w:tcPr>
          <w:p>
            <w:r>
              <w:rPr>
                <w:sz w:val="16"/>
              </w:rPr>
              <w:t>238/122</w:t>
            </w:r>
          </w:p>
        </w:tc>
        <w:tc>
          <w:tcPr>
            <w:tcW w:type="dxa" w:w="2835"/>
            <w:vAlign w:val="center"/>
          </w:tcPr>
          <w:p>
            <w:r>
              <w:rPr>
                <w:sz w:val="16"/>
              </w:rPr>
              <w:t>Tumour DNA sequencing (MC3 consensus somatic calls)</w:t>
            </w:r>
          </w:p>
        </w:tc>
        <w:tc>
          <w:tcPr>
            <w:tcW w:type="dxa" w:w="2608"/>
            <w:vAlign w:val="center"/>
          </w:tcPr>
          <w:p>
            <w:r>
              <w:rPr>
                <w:sz w:val="16"/>
              </w:rPr>
              <w:t>Sequence-supported alteration call; computationally called</w:t>
            </w:r>
          </w:p>
        </w:tc>
        <w:tc>
          <w:tcPr>
            <w:tcW w:type="dxa" w:w="4649"/>
            <w:vAlign w:val="center"/>
          </w:tcPr>
          <w:p>
            <w:r>
              <w:rPr>
                <w:sz w:val="16"/>
              </w:rPr>
              <w:t>MC3 consensus PASS call restricted to nine protein-altering variant classes; wild type requires a matched primary-tumour MC3 profile; scale: Binary 0/1 per gene</w:t>
            </w:r>
          </w:p>
        </w:tc>
        <w:tc>
          <w:tcPr>
            <w:tcW w:type="dxa" w:w="3402"/>
            <w:vAlign w:val="center"/>
          </w:tcPr>
          <w:p>
            <w:r>
              <w:rPr>
                <w:sz w:val="16"/>
              </w:rPr>
              <w:t>Research sequencing call, not a clinically certified companion-diagnostic assay</w:t>
            </w:r>
          </w:p>
        </w:tc>
      </w:tr>
      <w:tr>
        <w:trPr>
          <w:cantSplit/>
        </w:trPr>
        <w:tc>
          <w:tcPr>
            <w:tcW w:type="dxa" w:w="2268"/>
            <w:vAlign w:val="center"/>
          </w:tcPr>
          <w:p>
            <w:r>
              <w:rPr>
                <w:sz w:val="16"/>
              </w:rPr>
              <w:t>Genome-doubling call</w:t>
            </w:r>
          </w:p>
        </w:tc>
        <w:tc>
          <w:tcPr>
            <w:tcW w:type="dxa" w:w="2381"/>
            <w:vAlign w:val="center"/>
          </w:tcPr>
          <w:p>
            <w:r>
              <w:rPr>
                <w:sz w:val="16"/>
              </w:rPr>
              <w:t>composite genomic-context score</w:t>
            </w:r>
          </w:p>
        </w:tc>
        <w:tc>
          <w:tcPr>
            <w:tcW w:type="dxa" w:w="1247"/>
            <w:vAlign w:val="center"/>
          </w:tcPr>
          <w:p>
            <w:r>
              <w:rPr>
                <w:sz w:val="16"/>
              </w:rPr>
              <w:t>22/1</w:t>
            </w:r>
          </w:p>
        </w:tc>
        <w:tc>
          <w:tcPr>
            <w:tcW w:type="dxa" w:w="2835"/>
            <w:vAlign w:val="center"/>
          </w:tcPr>
          <w:p>
            <w:r>
              <w:rPr>
                <w:sz w:val="16"/>
              </w:rPr>
              <w:t>Allele-specific copy-number profiles</w:t>
            </w:r>
          </w:p>
        </w:tc>
        <w:tc>
          <w:tcPr>
            <w:tcW w:type="dxa" w:w="2608"/>
            <w:vAlign w:val="center"/>
          </w:tcPr>
          <w:p>
            <w:r>
              <w:rPr>
                <w:sz w:val="16"/>
              </w:rPr>
              <w:t>Computationally inferred whole-genome-doubling status</w:t>
            </w:r>
          </w:p>
        </w:tc>
        <w:tc>
          <w:tcPr>
            <w:tcW w:type="dxa" w:w="4649"/>
            <w:vAlign w:val="center"/>
          </w:tcPr>
          <w:p>
            <w:r>
              <w:rPr>
                <w:sz w:val="16"/>
              </w:rPr>
              <w:t>Taylor et al. genome-doubling call from allele-specific copy-number/ploidy analysis; any positive primary aliquot defines patient positivity; scale: Binary 0/1</w:t>
            </w:r>
          </w:p>
        </w:tc>
        <w:tc>
          <w:tcPr>
            <w:tcW w:type="dxa" w:w="3402"/>
            <w:vAlign w:val="center"/>
          </w:tcPr>
          <w:p>
            <w:r>
              <w:rPr>
                <w:sz w:val="16"/>
              </w:rPr>
              <w:t>Research copy-number inference, not a directly observed karyotype</w:t>
            </w:r>
          </w:p>
        </w:tc>
      </w:tr>
      <w:tr>
        <w:trPr>
          <w:cantSplit/>
        </w:trPr>
        <w:tc>
          <w:tcPr>
            <w:tcW w:type="dxa" w:w="2268"/>
            <w:vAlign w:val="center"/>
          </w:tcPr>
          <w:p>
            <w:r>
              <w:rPr>
                <w:sz w:val="16"/>
              </w:rPr>
              <w:t>Genomic-context score</w:t>
            </w:r>
          </w:p>
        </w:tc>
        <w:tc>
          <w:tcPr>
            <w:tcW w:type="dxa" w:w="2381"/>
            <w:vAlign w:val="center"/>
          </w:tcPr>
          <w:p>
            <w:r>
              <w:rPr>
                <w:sz w:val="16"/>
              </w:rPr>
              <w:t>composite genomic-context score</w:t>
            </w:r>
          </w:p>
        </w:tc>
        <w:tc>
          <w:tcPr>
            <w:tcW w:type="dxa" w:w="1247"/>
            <w:vAlign w:val="center"/>
          </w:tcPr>
          <w:p>
            <w:r>
              <w:rPr>
                <w:sz w:val="16"/>
              </w:rPr>
              <w:t>120/4</w:t>
            </w:r>
          </w:p>
        </w:tc>
        <w:tc>
          <w:tcPr>
            <w:tcW w:type="dxa" w:w="2835"/>
            <w:vAlign w:val="center"/>
          </w:tcPr>
          <w:p>
            <w:r>
              <w:rPr>
                <w:sz w:val="16"/>
              </w:rPr>
              <w:t>Somatic copy-number and/or variant profiles</w:t>
            </w:r>
          </w:p>
        </w:tc>
        <w:tc>
          <w:tcPr>
            <w:tcW w:type="dxa" w:w="2608"/>
            <w:vAlign w:val="center"/>
          </w:tcPr>
          <w:p>
            <w:r>
              <w:rPr>
                <w:sz w:val="16"/>
              </w:rPr>
              <w:t>Computationally derived</w:t>
            </w:r>
          </w:p>
        </w:tc>
        <w:tc>
          <w:tcPr>
            <w:tcW w:type="dxa" w:w="4649"/>
            <w:vAlign w:val="center"/>
          </w:tcPr>
          <w:p>
            <w:r>
              <w:rPr>
                <w:sz w:val="16"/>
              </w:rPr>
              <w:t>PanCancer genomic-context feature compiled by Thorsson et al.; exact source definition is retained in the PanImmune feature matrix; scale: Non-negative source score/count</w:t>
            </w:r>
          </w:p>
        </w:tc>
        <w:tc>
          <w:tcPr>
            <w:tcW w:type="dxa" w:w="3402"/>
            <w:vAlign w:val="center"/>
          </w:tcPr>
          <w:p>
            <w:r>
              <w:rPr>
                <w:sz w:val="16"/>
              </w:rPr>
              <w:t>Research computational score, not a direct laboratory measurement</w:t>
            </w:r>
          </w:p>
        </w:tc>
      </w:tr>
      <w:tr>
        <w:trPr>
          <w:cantSplit/>
        </w:trPr>
        <w:tc>
          <w:tcPr>
            <w:tcW w:type="dxa" w:w="2268"/>
            <w:vAlign w:val="center"/>
          </w:tcPr>
          <w:p>
            <w:r>
              <w:rPr>
                <w:sz w:val="16"/>
              </w:rPr>
              <w:t>H&amp;E-derived TIL regional fraction</w:t>
            </w:r>
          </w:p>
        </w:tc>
        <w:tc>
          <w:tcPr>
            <w:tcW w:type="dxa" w:w="2381"/>
            <w:vAlign w:val="center"/>
          </w:tcPr>
          <w:p>
            <w:r>
              <w:rPr>
                <w:sz w:val="16"/>
              </w:rPr>
              <w:t>pathology-associated quantity</w:t>
            </w:r>
          </w:p>
        </w:tc>
        <w:tc>
          <w:tcPr>
            <w:tcW w:type="dxa" w:w="1247"/>
            <w:vAlign w:val="center"/>
          </w:tcPr>
          <w:p>
            <w:r>
              <w:rPr>
                <w:sz w:val="16"/>
              </w:rPr>
              <w:t>13/1</w:t>
            </w:r>
          </w:p>
        </w:tc>
        <w:tc>
          <w:tcPr>
            <w:tcW w:type="dxa" w:w="2835"/>
            <w:vAlign w:val="center"/>
          </w:tcPr>
          <w:p>
            <w:r>
              <w:rPr>
                <w:sz w:val="16"/>
              </w:rPr>
              <w:t>Digitised H&amp;E whole-slide image</w:t>
            </w:r>
          </w:p>
        </w:tc>
        <w:tc>
          <w:tcPr>
            <w:tcW w:type="dxa" w:w="2608"/>
            <w:vAlign w:val="center"/>
          </w:tcPr>
          <w:p>
            <w:r>
              <w:rPr>
                <w:sz w:val="16"/>
              </w:rPr>
              <w:t>Computationally inferred from histology</w:t>
            </w:r>
          </w:p>
        </w:tc>
        <w:tc>
          <w:tcPr>
            <w:tcW w:type="dxa" w:w="4649"/>
            <w:vAlign w:val="center"/>
          </w:tcPr>
          <w:p>
            <w:r>
              <w:rPr>
                <w:sz w:val="16"/>
              </w:rPr>
              <w:t>Saltz et al. deep-learning TIL map; fraction of tissue 50×50-µm regions classified as TIL-positive; scale: Percentage of analysed tissue regions</w:t>
            </w:r>
          </w:p>
        </w:tc>
        <w:tc>
          <w:tcPr>
            <w:tcW w:type="dxa" w:w="3402"/>
            <w:vAlign w:val="center"/>
          </w:tcPr>
          <w:p>
            <w:r>
              <w:rPr>
                <w:sz w:val="16"/>
              </w:rPr>
              <w:t>Same-modality concordance target: predicting it from TITAN H&amp;E representations is not cross-modal molecular prediction or a directly counted TIL assay</w:t>
            </w:r>
          </w:p>
        </w:tc>
      </w:tr>
      <w:tr>
        <w:trPr>
          <w:cantSplit/>
        </w:trPr>
        <w:tc>
          <w:tcPr>
            <w:tcW w:type="dxa" w:w="2268"/>
            <w:vAlign w:val="center"/>
          </w:tcPr>
          <w:p>
            <w:r>
              <w:rPr>
                <w:sz w:val="16"/>
              </w:rPr>
              <w:t>Immune-repertoire diversity</w:t>
            </w:r>
          </w:p>
        </w:tc>
        <w:tc>
          <w:tcPr>
            <w:tcW w:type="dxa" w:w="2381"/>
            <w:vAlign w:val="center"/>
          </w:tcPr>
          <w:p>
            <w:r>
              <w:rPr>
                <w:sz w:val="16"/>
              </w:rPr>
              <w:t>sequencing-derived continuous burden</w:t>
            </w:r>
          </w:p>
        </w:tc>
        <w:tc>
          <w:tcPr>
            <w:tcW w:type="dxa" w:w="1247"/>
            <w:vAlign w:val="center"/>
          </w:tcPr>
          <w:p>
            <w:r>
              <w:rPr>
                <w:sz w:val="16"/>
              </w:rPr>
              <w:t>147/6</w:t>
            </w:r>
          </w:p>
        </w:tc>
        <w:tc>
          <w:tcPr>
            <w:tcW w:type="dxa" w:w="2835"/>
            <w:vAlign w:val="center"/>
          </w:tcPr>
          <w:p>
            <w:r>
              <w:rPr>
                <w:sz w:val="16"/>
              </w:rPr>
              <w:t>Unselected bulk-tumour RNA sequencing</w:t>
            </w:r>
          </w:p>
        </w:tc>
        <w:tc>
          <w:tcPr>
            <w:tcW w:type="dxa" w:w="2608"/>
            <w:vAlign w:val="center"/>
          </w:tcPr>
          <w:p>
            <w:r>
              <w:rPr>
                <w:sz w:val="16"/>
              </w:rPr>
              <w:t>Computationally reconstructed repertoire metric</w:t>
            </w:r>
          </w:p>
        </w:tc>
        <w:tc>
          <w:tcPr>
            <w:tcW w:type="dxa" w:w="4649"/>
            <w:vAlign w:val="center"/>
          </w:tcPr>
          <w:p>
            <w:r>
              <w:rPr>
                <w:sz w:val="16"/>
              </w:rPr>
              <w:t>BCR/TCR CDR3 reconstruction from RNA-seq followed by richness, Shannon or evenness calculation as supplied by Thorsson et al.; scale: Non-negative reconstructed-clonotype count</w:t>
            </w:r>
          </w:p>
        </w:tc>
        <w:tc>
          <w:tcPr>
            <w:tcW w:type="dxa" w:w="3402"/>
            <w:vAlign w:val="center"/>
          </w:tcPr>
          <w:p>
            <w:r>
              <w:rPr>
                <w:sz w:val="16"/>
              </w:rPr>
              <w:t>Not equivalent to targeted BCR/TCR sequencing or direct lymphocyte counts</w:t>
            </w:r>
          </w:p>
        </w:tc>
      </w:tr>
      <w:tr>
        <w:trPr>
          <w:cantSplit/>
        </w:trPr>
        <w:tc>
          <w:tcPr>
            <w:tcW w:type="dxa" w:w="2268"/>
            <w:vAlign w:val="center"/>
          </w:tcPr>
          <w:p>
            <w:r>
              <w:rPr>
                <w:sz w:val="16"/>
              </w:rPr>
              <w:t>Intratumour-heterogeneity score</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Somatic variant/copy-number profiles</w:t>
            </w:r>
          </w:p>
        </w:tc>
        <w:tc>
          <w:tcPr>
            <w:tcW w:type="dxa" w:w="2608"/>
            <w:vAlign w:val="center"/>
          </w:tcPr>
          <w:p>
            <w:r>
              <w:rPr>
                <w:sz w:val="16"/>
              </w:rPr>
              <w:t>Computationally inferred</w:t>
            </w:r>
          </w:p>
        </w:tc>
        <w:tc>
          <w:tcPr>
            <w:tcW w:type="dxa" w:w="4649"/>
            <w:vAlign w:val="center"/>
          </w:tcPr>
          <w:p>
            <w:r>
              <w:rPr>
                <w:sz w:val="16"/>
              </w:rPr>
              <w:t>ABSOLUTE-derived subclonal heterogeneity measure compiled by Thorsson et al.; scale: Source heterogeneity score</w:t>
            </w:r>
          </w:p>
        </w:tc>
        <w:tc>
          <w:tcPr>
            <w:tcW w:type="dxa" w:w="3402"/>
            <w:vAlign w:val="center"/>
          </w:tcPr>
          <w:p>
            <w:r>
              <w:rPr>
                <w:sz w:val="16"/>
              </w:rPr>
              <w:t>Not a direct spatial or single-cell heterogeneity measurement</w:t>
            </w:r>
          </w:p>
        </w:tc>
      </w:tr>
      <w:tr>
        <w:trPr>
          <w:cantSplit/>
        </w:trPr>
        <w:tc>
          <w:tcPr>
            <w:tcW w:type="dxa" w:w="2268"/>
            <w:vAlign w:val="center"/>
          </w:tcPr>
          <w:p>
            <w:r>
              <w:rPr>
                <w:sz w:val="16"/>
              </w:rPr>
              <w:t>MSI score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MANTIS repeat-instability score supplied by the TCGA PanCancer study; scale: Non-negative algorithm score on its source scale</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MSI threshold status</w:t>
            </w:r>
          </w:p>
        </w:tc>
        <w:tc>
          <w:tcPr>
            <w:tcW w:type="dxa" w:w="2381"/>
            <w:vAlign w:val="center"/>
          </w:tcPr>
          <w:p>
            <w:r>
              <w:rPr>
                <w:sz w:val="16"/>
              </w:rPr>
              <w:t>composite genomic-context score</w:t>
            </w:r>
          </w:p>
        </w:tc>
        <w:tc>
          <w:tcPr>
            <w:tcW w:type="dxa" w:w="1247"/>
            <w:vAlign w:val="center"/>
          </w:tcPr>
          <w:p>
            <w:r>
              <w:rPr>
                <w:sz w:val="16"/>
              </w:rPr>
              <w:t>6/2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Bonneville-aligned definition: MANTIS score &gt;0.4 is MSI-H; scale: Binary 0/1</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Methylation-derived leukocyte fraction</w:t>
            </w:r>
          </w:p>
        </w:tc>
        <w:tc>
          <w:tcPr>
            <w:tcW w:type="dxa" w:w="2381"/>
            <w:vAlign w:val="center"/>
          </w:tcPr>
          <w:p>
            <w:r>
              <w:rPr>
                <w:sz w:val="16"/>
              </w:rPr>
              <w:t>computationally inferred immune-cell fraction</w:t>
            </w:r>
          </w:p>
        </w:tc>
        <w:tc>
          <w:tcPr>
            <w:tcW w:type="dxa" w:w="1247"/>
            <w:vAlign w:val="center"/>
          </w:tcPr>
          <w:p>
            <w:r>
              <w:rPr>
                <w:sz w:val="16"/>
              </w:rPr>
              <w:t>29/1</w:t>
            </w:r>
          </w:p>
        </w:tc>
        <w:tc>
          <w:tcPr>
            <w:tcW w:type="dxa" w:w="2835"/>
            <w:vAlign w:val="center"/>
          </w:tcPr>
          <w:p>
            <w:r>
              <w:rPr>
                <w:sz w:val="16"/>
              </w:rPr>
              <w:t>Bulk-tumour DNA methylation array</w:t>
            </w:r>
          </w:p>
        </w:tc>
        <w:tc>
          <w:tcPr>
            <w:tcW w:type="dxa" w:w="2608"/>
            <w:vAlign w:val="center"/>
          </w:tcPr>
          <w:p>
            <w:r>
              <w:rPr>
                <w:sz w:val="16"/>
              </w:rPr>
              <w:t>Computationally inferred</w:t>
            </w:r>
          </w:p>
        </w:tc>
        <w:tc>
          <w:tcPr>
            <w:tcW w:type="dxa" w:w="4649"/>
            <w:vAlign w:val="center"/>
          </w:tcPr>
          <w:p>
            <w:r>
              <w:rPr>
                <w:sz w:val="16"/>
              </w:rPr>
              <w:t>PanCancer methylation mixture estimate of total leukocyte fraction; scale: Proportion, approximately 0–1</w:t>
            </w:r>
          </w:p>
        </w:tc>
        <w:tc>
          <w:tcPr>
            <w:tcW w:type="dxa" w:w="3402"/>
            <w:vAlign w:val="center"/>
          </w:tcPr>
          <w:p>
            <w:r>
              <w:rPr>
                <w:sz w:val="16"/>
              </w:rPr>
              <w:t>Not equivalent to flow cytometry, IHC or a directly counted immune-cell assay</w:t>
            </w:r>
          </w:p>
        </w:tc>
      </w:tr>
      <w:tr>
        <w:trPr>
          <w:cantSplit/>
        </w:trPr>
        <w:tc>
          <w:tcPr>
            <w:tcW w:type="dxa" w:w="2268"/>
            <w:vAlign w:val="center"/>
          </w:tcPr>
          <w:p>
            <w:r>
              <w:rPr>
                <w:sz w:val="16"/>
              </w:rPr>
              <w:t>Oncogenic-pathway alteration</w:t>
            </w:r>
          </w:p>
        </w:tc>
        <w:tc>
          <w:tcPr>
            <w:tcW w:type="dxa" w:w="2381"/>
            <w:vAlign w:val="center"/>
          </w:tcPr>
          <w:p>
            <w:r>
              <w:rPr>
                <w:sz w:val="16"/>
              </w:rPr>
              <w:t>composite genomic-context score</w:t>
            </w:r>
          </w:p>
        </w:tc>
        <w:tc>
          <w:tcPr>
            <w:tcW w:type="dxa" w:w="1247"/>
            <w:vAlign w:val="center"/>
          </w:tcPr>
          <w:p>
            <w:r>
              <w:rPr>
                <w:sz w:val="16"/>
              </w:rPr>
              <w:t>166/10</w:t>
            </w:r>
          </w:p>
        </w:tc>
        <w:tc>
          <w:tcPr>
            <w:tcW w:type="dxa" w:w="2835"/>
            <w:vAlign w:val="center"/>
          </w:tcPr>
          <w:p>
            <w:r>
              <w:rPr>
                <w:sz w:val="16"/>
              </w:rPr>
              <w:t>Integrated somatic mutation and copy-number alteration data</w:t>
            </w:r>
          </w:p>
        </w:tc>
        <w:tc>
          <w:tcPr>
            <w:tcW w:type="dxa" w:w="2608"/>
            <w:vAlign w:val="center"/>
          </w:tcPr>
          <w:p>
            <w:r>
              <w:rPr>
                <w:sz w:val="16"/>
              </w:rPr>
              <w:t>Derived binary pathway composite</w:t>
            </w:r>
          </w:p>
        </w:tc>
        <w:tc>
          <w:tcPr>
            <w:tcW w:type="dxa" w:w="4649"/>
            <w:vAlign w:val="center"/>
          </w:tcPr>
          <w:p>
            <w:r>
              <w:rPr>
                <w:sz w:val="16"/>
              </w:rPr>
              <w:t>Sanchez-Vega pathway-level matrix; a patient is positive when a source-defined member gene is altered; any altered primary aliquot defines positivity; scale: Binary 0/1 pathway status</w:t>
            </w:r>
          </w:p>
        </w:tc>
        <w:tc>
          <w:tcPr>
            <w:tcW w:type="dxa" w:w="3402"/>
            <w:vAlign w:val="center"/>
          </w:tcPr>
          <w:p>
            <w:r>
              <w:rPr>
                <w:sz w:val="16"/>
              </w:rPr>
              <w:t>Composite research label, not a single directly measured assay</w:t>
            </w:r>
          </w:p>
        </w:tc>
      </w:tr>
      <w:tr>
        <w:trPr>
          <w:cantSplit/>
        </w:trPr>
        <w:tc>
          <w:tcPr>
            <w:tcW w:type="dxa" w:w="2268"/>
            <w:vAlign w:val="center"/>
          </w:tcPr>
          <w:p>
            <w:r>
              <w:rPr>
                <w:sz w:val="16"/>
              </w:rPr>
              <w:t>Predicted neoantigen burden</w:t>
            </w:r>
          </w:p>
        </w:tc>
        <w:tc>
          <w:tcPr>
            <w:tcW w:type="dxa" w:w="2381"/>
            <w:vAlign w:val="center"/>
          </w:tcPr>
          <w:p>
            <w:r>
              <w:rPr>
                <w:sz w:val="16"/>
              </w:rPr>
              <w:t>sequencing-derived continuous burden</w:t>
            </w:r>
          </w:p>
        </w:tc>
        <w:tc>
          <w:tcPr>
            <w:tcW w:type="dxa" w:w="1247"/>
            <w:vAlign w:val="center"/>
          </w:tcPr>
          <w:p>
            <w:r>
              <w:rPr>
                <w:sz w:val="16"/>
              </w:rPr>
              <w:t>52/2</w:t>
            </w:r>
          </w:p>
        </w:tc>
        <w:tc>
          <w:tcPr>
            <w:tcW w:type="dxa" w:w="2835"/>
            <w:vAlign w:val="center"/>
          </w:tcPr>
          <w:p>
            <w:r>
              <w:rPr>
                <w:sz w:val="16"/>
              </w:rPr>
              <w:t>Somatic variants, HLA calls and tumour RNA sequencing</w:t>
            </w:r>
          </w:p>
        </w:tc>
        <w:tc>
          <w:tcPr>
            <w:tcW w:type="dxa" w:w="2608"/>
            <w:vAlign w:val="center"/>
          </w:tcPr>
          <w:p>
            <w:r>
              <w:rPr>
                <w:sz w:val="16"/>
              </w:rPr>
              <w:t>In-silico peptide–MHC prediction</w:t>
            </w:r>
          </w:p>
        </w:tc>
        <w:tc>
          <w:tcPr>
            <w:tcW w:type="dxa" w:w="4649"/>
            <w:vAlign w:val="center"/>
          </w:tcPr>
          <w:p>
            <w:r>
              <w:rPr>
                <w:sz w:val="16"/>
              </w:rPr>
              <w:t>Thorsson PanImmune neoantigen prediction workflow for SNVs or indels; scale: Non-negative predicted-neoantigen count</w:t>
            </w:r>
          </w:p>
        </w:tc>
        <w:tc>
          <w:tcPr>
            <w:tcW w:type="dxa" w:w="3402"/>
            <w:vAlign w:val="center"/>
          </w:tcPr>
          <w:p>
            <w:r>
              <w:rPr>
                <w:sz w:val="16"/>
              </w:rPr>
              <w:t>Not a directly measured T-cell response or validated neoantigen assay</w:t>
            </w:r>
          </w:p>
        </w:tc>
      </w:tr>
      <w:tr>
        <w:trPr>
          <w:cantSplit/>
        </w:trPr>
        <w:tc>
          <w:tcPr>
            <w:tcW w:type="dxa" w:w="2268"/>
            <w:vAlign w:val="center"/>
          </w:tcPr>
          <w:p>
            <w:r>
              <w:rPr>
                <w:sz w:val="16"/>
              </w:rPr>
              <w:t>Purity-derived stromal fraction</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Integrated copy-number/variant purity estimate</w:t>
            </w:r>
          </w:p>
        </w:tc>
        <w:tc>
          <w:tcPr>
            <w:tcW w:type="dxa" w:w="2608"/>
            <w:vAlign w:val="center"/>
          </w:tcPr>
          <w:p>
            <w:r>
              <w:rPr>
                <w:sz w:val="16"/>
              </w:rPr>
              <w:t>Computationally inferred</w:t>
            </w:r>
          </w:p>
        </w:tc>
        <w:tc>
          <w:tcPr>
            <w:tcW w:type="dxa" w:w="4649"/>
            <w:vAlign w:val="center"/>
          </w:tcPr>
          <w:p>
            <w:r>
              <w:rPr>
                <w:sz w:val="16"/>
              </w:rPr>
              <w:t>One minus ABSOLUTE-estimated tumour purity in the PanCancer resource; scale: Proportion, approximately 0–1</w:t>
            </w:r>
          </w:p>
        </w:tc>
        <w:tc>
          <w:tcPr>
            <w:tcW w:type="dxa" w:w="3402"/>
            <w:vAlign w:val="center"/>
          </w:tcPr>
          <w:p>
            <w:r>
              <w:rPr>
                <w:sz w:val="16"/>
              </w:rPr>
              <w:t>Not a direct histological stromal-area or stromal-cell count</w:t>
            </w:r>
          </w:p>
        </w:tc>
      </w:tr>
      <w:tr>
        <w:trPr>
          <w:cantSplit/>
        </w:trPr>
        <w:tc>
          <w:tcPr>
            <w:tcW w:type="dxa" w:w="2268"/>
            <w:vAlign w:val="center"/>
          </w:tcPr>
          <w:p>
            <w:r>
              <w:rPr>
                <w:sz w:val="16"/>
              </w:rPr>
              <w:t>RNA-expression signature</w:t>
            </w:r>
          </w:p>
        </w:tc>
        <w:tc>
          <w:tcPr>
            <w:tcW w:type="dxa" w:w="2381"/>
            <w:vAlign w:val="center"/>
          </w:tcPr>
          <w:p>
            <w:r>
              <w:rPr>
                <w:sz w:val="16"/>
              </w:rPr>
              <w:t>transcriptomic signature</w:t>
            </w:r>
          </w:p>
        </w:tc>
        <w:tc>
          <w:tcPr>
            <w:tcW w:type="dxa" w:w="1247"/>
            <w:vAlign w:val="center"/>
          </w:tcPr>
          <w:p>
            <w:r>
              <w:rPr>
                <w:sz w:val="16"/>
              </w:rPr>
              <w:t>299/10</w:t>
            </w:r>
          </w:p>
        </w:tc>
        <w:tc>
          <w:tcPr>
            <w:tcW w:type="dxa" w:w="2835"/>
            <w:vAlign w:val="center"/>
          </w:tcPr>
          <w:p>
            <w:r>
              <w:rPr>
                <w:sz w:val="16"/>
              </w:rPr>
              <w:t>Bulk-tumour RNA sequencing</w:t>
            </w:r>
          </w:p>
        </w:tc>
        <w:tc>
          <w:tcPr>
            <w:tcW w:type="dxa" w:w="2608"/>
            <w:vAlign w:val="center"/>
          </w:tcPr>
          <w:p>
            <w:r>
              <w:rPr>
                <w:sz w:val="16"/>
              </w:rPr>
              <w:t>Derived gene-set score</w:t>
            </w:r>
          </w:p>
        </w:tc>
        <w:tc>
          <w:tcPr>
            <w:tcW w:type="dxa" w:w="4649"/>
            <w:vAlign w:val="center"/>
          </w:tcPr>
          <w:p>
            <w:r>
              <w:rPr>
                <w:sz w:val="16"/>
              </w:rPr>
              <w:t>Published PanImmune gene-expression signature scoring on bulk RNA-seq; gene set and scoring definition follow Thorsson et al.; scale: Source signature score; not a physical unit</w:t>
            </w:r>
          </w:p>
        </w:tc>
        <w:tc>
          <w:tcPr>
            <w:tcW w:type="dxa" w:w="3402"/>
            <w:vAlign w:val="center"/>
          </w:tcPr>
          <w:p>
            <w:r>
              <w:rPr>
                <w:sz w:val="16"/>
              </w:rPr>
              <w:t>Not a directly measured protein, immune-cell count or certified biomarker</w:t>
            </w:r>
          </w:p>
        </w:tc>
      </w:tr>
      <w:tr>
        <w:trPr>
          <w:cantSplit/>
        </w:trPr>
        <w:tc>
          <w:tcPr>
            <w:tcW w:type="dxa" w:w="2268"/>
            <w:vAlign w:val="center"/>
          </w:tcPr>
          <w:p>
            <w:r>
              <w:rPr>
                <w:sz w:val="16"/>
              </w:rPr>
              <w:t>Recurrent fusion-pair call</w:t>
            </w:r>
          </w:p>
        </w:tc>
        <w:tc>
          <w:tcPr>
            <w:tcW w:type="dxa" w:w="2381"/>
            <w:vAlign w:val="center"/>
          </w:tcPr>
          <w:p>
            <w:r>
              <w:rPr>
                <w:sz w:val="16"/>
              </w:rPr>
              <w:t>directly observed genomic alteration</w:t>
            </w:r>
          </w:p>
        </w:tc>
        <w:tc>
          <w:tcPr>
            <w:tcW w:type="dxa" w:w="1247"/>
            <w:vAlign w:val="center"/>
          </w:tcPr>
          <w:p>
            <w:r>
              <w:rPr>
                <w:sz w:val="16"/>
              </w:rPr>
              <w:t>2/2</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Somatic mutation rate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Tumour DNA sequencing</w:t>
            </w:r>
          </w:p>
        </w:tc>
        <w:tc>
          <w:tcPr>
            <w:tcW w:type="dxa" w:w="2608"/>
            <w:vAlign w:val="center"/>
          </w:tcPr>
          <w:p>
            <w:r>
              <w:rPr>
                <w:sz w:val="16"/>
              </w:rPr>
              <w:t>Derived mutation-rate burden</w:t>
            </w:r>
          </w:p>
        </w:tc>
        <w:tc>
          <w:tcPr>
            <w:tcW w:type="dxa" w:w="4649"/>
            <w:vAlign w:val="center"/>
          </w:tcPr>
          <w:p>
            <w:r>
              <w:rPr>
                <w:sz w:val="16"/>
              </w:rPr>
              <w:t>PanCancer silent or nonsilent somatic mutation rate compiled by Thorsson et al.; scale: Non-negative source mutation rate</w:t>
            </w:r>
          </w:p>
        </w:tc>
        <w:tc>
          <w:tcPr>
            <w:tcW w:type="dxa" w:w="3402"/>
            <w:vAlign w:val="center"/>
          </w:tcPr>
          <w:p>
            <w:r>
              <w:rPr>
                <w:sz w:val="16"/>
              </w:rPr>
              <w:t>Research burden estimate, not a platform-harmonised clinical TMB assay</w:t>
            </w:r>
          </w:p>
        </w:tc>
      </w:tr>
    </w:tbl>
    <w:p/>
    <w:p>
      <w:pPr>
        <w:pStyle w:val="Heading1"/>
      </w:pPr>
      <w:r>
        <w:t>Table S14. Qualitative high/low prediction anchors and within-cancer TITAN neighbours</w:t>
      </w:r>
    </w:p>
    <w:p>
      <w:pPr>
        <w:pStyle w:val="Caption"/>
      </w:pPr>
      <w:r>
        <w:t>Panel A. Five representative modality classes. Prediction values retain their original analysed units. TIL Regional Fraction is a same-H&amp;E-modality concordance example; the remaining rows are descriptive cross-modal contexts.</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2835"/>
          </w:tcPr>
          <w:p>
            <w:r>
              <w:rPr>
                <w:b/>
                <w:sz w:val="17"/>
              </w:rPr>
              <w:t>Cancer–endpoint</w:t>
            </w:r>
          </w:p>
        </w:tc>
        <w:tc>
          <w:tcPr>
            <w:tcW w:type="dxa" w:w="2835"/>
          </w:tcPr>
          <w:p>
            <w:r>
              <w:rPr>
                <w:b/>
                <w:sz w:val="17"/>
              </w:rPr>
              <w:t>Target class</w:t>
            </w:r>
          </w:p>
        </w:tc>
        <w:tc>
          <w:tcPr>
            <w:tcW w:type="dxa" w:w="2948"/>
          </w:tcPr>
          <w:p>
            <w:r>
              <w:rPr>
                <w:b/>
                <w:sz w:val="17"/>
              </w:rPr>
              <w:t>High patient: observed/predicted</w:t>
            </w:r>
          </w:p>
        </w:tc>
        <w:tc>
          <w:tcPr>
            <w:tcW w:type="dxa" w:w="2948"/>
          </w:tcPr>
          <w:p>
            <w:r>
              <w:rPr>
                <w:b/>
                <w:sz w:val="17"/>
              </w:rPr>
              <w:t>Low patient: observed/predicted</w:t>
            </w:r>
          </w:p>
        </w:tc>
        <w:tc>
          <w:tcPr>
            <w:tcW w:type="dxa" w:w="5953"/>
          </w:tcPr>
          <w:p>
            <w:r>
              <w:rPr>
                <w:b/>
                <w:sz w:val="17"/>
              </w:rPr>
              <w:t>Interpretation</w:t>
            </w:r>
          </w:p>
        </w:tc>
      </w:tr>
      <w:tr>
        <w:trPr>
          <w:cantSplit/>
        </w:trPr>
        <w:tc>
          <w:tcPr>
            <w:tcW w:type="dxa" w:w="2835"/>
            <w:vAlign w:val="center"/>
          </w:tcPr>
          <w:p>
            <w:r>
              <w:rPr>
                <w:sz w:val="16"/>
              </w:rPr>
              <w:t>BLCA–TIL Regional Fraction</w:t>
            </w:r>
          </w:p>
        </w:tc>
        <w:tc>
          <w:tcPr>
            <w:tcW w:type="dxa" w:w="2835"/>
            <w:vAlign w:val="center"/>
          </w:tcPr>
          <w:p>
            <w:r>
              <w:rPr>
                <w:sz w:val="16"/>
              </w:rPr>
              <w:t>H&amp;E-derived pathology quantity</w:t>
            </w:r>
          </w:p>
        </w:tc>
        <w:tc>
          <w:tcPr>
            <w:tcW w:type="dxa" w:w="2948"/>
            <w:vAlign w:val="center"/>
          </w:tcPr>
          <w:p>
            <w:r>
              <w:rPr>
                <w:sz w:val="16"/>
              </w:rPr>
              <w:t>TCGA-FD-A5BS: 20.6511/23.1239</w:t>
            </w:r>
          </w:p>
        </w:tc>
        <w:tc>
          <w:tcPr>
            <w:tcW w:type="dxa" w:w="2948"/>
            <w:vAlign w:val="center"/>
          </w:tcPr>
          <w:p>
            <w:r>
              <w:rPr>
                <w:sz w:val="16"/>
              </w:rPr>
              <w:t>TCGA-BL-A0C8: 0.0199/-6.6838</w:t>
            </w:r>
          </w:p>
        </w:tc>
        <w:tc>
          <w:tcPr>
            <w:tcW w:type="dxa" w:w="5953"/>
            <w:vAlign w:val="center"/>
          </w:tcPr>
          <w:p>
            <w:r>
              <w:rPr>
                <w:sz w:val="16"/>
              </w:rPr>
              <w:t>Same-modality concordance/positive-control example because the target was itself inferred from H&amp;E; not molecular prediction</w:t>
            </w:r>
          </w:p>
        </w:tc>
      </w:tr>
      <w:tr>
        <w:trPr>
          <w:cantSplit/>
        </w:trPr>
        <w:tc>
          <w:tcPr>
            <w:tcW w:type="dxa" w:w="2835"/>
            <w:vAlign w:val="center"/>
          </w:tcPr>
          <w:p>
            <w:r>
              <w:rPr>
                <w:sz w:val="16"/>
              </w:rPr>
              <w:t>TGCT–Macrophages M2</w:t>
            </w:r>
          </w:p>
        </w:tc>
        <w:tc>
          <w:tcPr>
            <w:tcW w:type="dxa" w:w="2835"/>
            <w:vAlign w:val="center"/>
          </w:tcPr>
          <w:p>
            <w:r>
              <w:rPr>
                <w:sz w:val="16"/>
              </w:rPr>
              <w:t>RNA-derived CIBERSORT fraction</w:t>
            </w:r>
          </w:p>
        </w:tc>
        <w:tc>
          <w:tcPr>
            <w:tcW w:type="dxa" w:w="2948"/>
            <w:vAlign w:val="center"/>
          </w:tcPr>
          <w:p>
            <w:r>
              <w:rPr>
                <w:sz w:val="16"/>
              </w:rPr>
              <w:t>TCGA-YU-A94D: 0.4327/0.3316</w:t>
            </w:r>
          </w:p>
        </w:tc>
        <w:tc>
          <w:tcPr>
            <w:tcW w:type="dxa" w:w="2948"/>
            <w:vAlign w:val="center"/>
          </w:tcPr>
          <w:p>
            <w:r>
              <w:rPr>
                <w:sz w:val="16"/>
              </w:rPr>
              <w:t>TCGA-2G-AAF6: 0.0792/0.0518</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BRCA–Wound Healing</w:t>
            </w:r>
          </w:p>
        </w:tc>
        <w:tc>
          <w:tcPr>
            <w:tcW w:type="dxa" w:w="2835"/>
            <w:vAlign w:val="center"/>
          </w:tcPr>
          <w:p>
            <w:r>
              <w:rPr>
                <w:sz w:val="16"/>
              </w:rPr>
              <w:t>RNA-expression signature</w:t>
            </w:r>
          </w:p>
        </w:tc>
        <w:tc>
          <w:tcPr>
            <w:tcW w:type="dxa" w:w="2948"/>
            <w:vAlign w:val="center"/>
          </w:tcPr>
          <w:p>
            <w:r>
              <w:rPr>
                <w:sz w:val="16"/>
              </w:rPr>
              <w:t>TCGA-AR-A1AH: 0.2475/0.3821</w:t>
            </w:r>
          </w:p>
        </w:tc>
        <w:tc>
          <w:tcPr>
            <w:tcW w:type="dxa" w:w="2948"/>
            <w:vAlign w:val="center"/>
          </w:tcPr>
          <w:p>
            <w:r>
              <w:rPr>
                <w:sz w:val="16"/>
              </w:rPr>
              <w:t>TCGA-E9-A5UO: -0.1290/-0.2589</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UCEC–Aneuploidy score</w:t>
            </w:r>
          </w:p>
        </w:tc>
        <w:tc>
          <w:tcPr>
            <w:tcW w:type="dxa" w:w="2835"/>
            <w:vAlign w:val="center"/>
          </w:tcPr>
          <w:p>
            <w:r>
              <w:rPr>
                <w:sz w:val="16"/>
              </w:rPr>
              <w:t>copy-number-derived burden</w:t>
            </w:r>
          </w:p>
        </w:tc>
        <w:tc>
          <w:tcPr>
            <w:tcW w:type="dxa" w:w="2948"/>
            <w:vAlign w:val="center"/>
          </w:tcPr>
          <w:p>
            <w:r>
              <w:rPr>
                <w:sz w:val="16"/>
              </w:rPr>
              <w:t>TCGA-AJ-A23M: 20.0000/19.2810</w:t>
            </w:r>
          </w:p>
        </w:tc>
        <w:tc>
          <w:tcPr>
            <w:tcW w:type="dxa" w:w="2948"/>
            <w:vAlign w:val="center"/>
          </w:tcPr>
          <w:p>
            <w:r>
              <w:rPr>
                <w:sz w:val="16"/>
              </w:rPr>
              <w:t>TCGA-D1-A1NS: 0.0000/-1.7225</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THYM–GTF2I</w:t>
            </w:r>
          </w:p>
        </w:tc>
        <w:tc>
          <w:tcPr>
            <w:tcW w:type="dxa" w:w="2835"/>
            <w:vAlign w:val="center"/>
          </w:tcPr>
          <w:p>
            <w:r>
              <w:rPr>
                <w:sz w:val="16"/>
              </w:rPr>
              <w:t>sequence-supported mutation call</w:t>
            </w:r>
          </w:p>
        </w:tc>
        <w:tc>
          <w:tcPr>
            <w:tcW w:type="dxa" w:w="2948"/>
            <w:vAlign w:val="center"/>
          </w:tcPr>
          <w:p>
            <w:r>
              <w:rPr>
                <w:sz w:val="16"/>
              </w:rPr>
              <w:t>TCGA-ZB-A96H: 1.0000/17.8648</w:t>
            </w:r>
          </w:p>
        </w:tc>
        <w:tc>
          <w:tcPr>
            <w:tcW w:type="dxa" w:w="2948"/>
            <w:vAlign w:val="center"/>
          </w:tcPr>
          <w:p>
            <w:r>
              <w:rPr>
                <w:sz w:val="16"/>
              </w:rPr>
              <w:t>TCGA-4V-A9QS: 0.0000/-29.9794</w:t>
            </w:r>
          </w:p>
        </w:tc>
        <w:tc>
          <w:tcPr>
            <w:tcW w:type="dxa" w:w="5953"/>
            <w:vAlign w:val="center"/>
          </w:tcPr>
          <w:p>
            <w:r>
              <w:rPr>
                <w:sz w:val="16"/>
              </w:rPr>
              <w:t>Qualitative embedding-neighbour and generated-report context only; no patch attribution or blinded pathologist review</w:t>
            </w:r>
          </w:p>
        </w:tc>
      </w:tr>
    </w:tbl>
    <w:p/>
    <w:p>
      <w:pPr>
        <w:pStyle w:val="Caption"/>
      </w:pPr>
      <w:r>
        <w:t>Panel B. Anchor and nearest-neighbour records. H/L denote high/low prediction strata. Cosine similarity is to the anchor; anchor values equal 1. The complete CSV additionally includes report excerpts, slide-to-patient-mean distance, patient slide count and explicit provenance/interpretability warnings.</w:t>
      </w:r>
    </w:p>
    <w:tbl>
      <w:tblPr>
        <w:tblStyle w:val="TableGrid"/>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cantSplit/>
        </w:trPr>
        <w:tc>
          <w:tcPr>
            <w:tcW w:type="dxa" w:w="2381"/>
          </w:tcPr>
          <w:p>
            <w:r>
              <w:rPr>
                <w:b/>
                <w:sz w:val="17"/>
              </w:rPr>
              <w:t>Model</w:t>
            </w:r>
          </w:p>
        </w:tc>
        <w:tc>
          <w:tcPr>
            <w:tcW w:type="dxa" w:w="1814"/>
          </w:tcPr>
          <w:p>
            <w:r>
              <w:rPr>
                <w:b/>
                <w:sz w:val="17"/>
              </w:rPr>
              <w:t>Stratum/role</w:t>
            </w:r>
          </w:p>
        </w:tc>
        <w:tc>
          <w:tcPr>
            <w:tcW w:type="dxa" w:w="1701"/>
          </w:tcPr>
          <w:p>
            <w:r>
              <w:rPr>
                <w:b/>
                <w:sz w:val="17"/>
              </w:rPr>
              <w:t>Patient</w:t>
            </w:r>
          </w:p>
        </w:tc>
        <w:tc>
          <w:tcPr>
            <w:tcW w:type="dxa" w:w="4535"/>
          </w:tcPr>
          <w:p>
            <w:r>
              <w:rPr>
                <w:b/>
                <w:sz w:val="17"/>
              </w:rPr>
              <w:t>Representative slide</w:t>
            </w:r>
          </w:p>
        </w:tc>
        <w:tc>
          <w:tcPr>
            <w:tcW w:type="dxa" w:w="1247"/>
          </w:tcPr>
          <w:p>
            <w:r>
              <w:rPr>
                <w:b/>
                <w:sz w:val="17"/>
              </w:rPr>
              <w:t>Observed</w:t>
            </w:r>
          </w:p>
        </w:tc>
        <w:tc>
          <w:tcPr>
            <w:tcW w:type="dxa" w:w="1361"/>
          </w:tcPr>
          <w:p>
            <w:r>
              <w:rPr>
                <w:b/>
                <w:sz w:val="17"/>
              </w:rPr>
              <w:t>Prediction</w:t>
            </w:r>
          </w:p>
        </w:tc>
        <w:tc>
          <w:tcPr>
            <w:tcW w:type="dxa" w:w="1474"/>
          </w:tcPr>
          <w:p>
            <w:r>
              <w:rPr>
                <w:b/>
                <w:sz w:val="17"/>
              </w:rPr>
              <w:t>Prediction rank</w:t>
            </w:r>
          </w:p>
        </w:tc>
        <w:tc>
          <w:tcPr>
            <w:tcW w:type="dxa" w:w="1134"/>
          </w:tcPr>
          <w:p>
            <w:r>
              <w:rPr>
                <w:b/>
                <w:sz w:val="17"/>
              </w:rPr>
              <w:t>Cosine</w:t>
            </w:r>
          </w:p>
        </w:tc>
        <w:tc>
          <w:tcPr>
            <w:tcW w:type="dxa" w:w="3969"/>
          </w:tcPr>
          <w:p>
            <w:r>
              <w:rPr>
                <w:b/>
                <w:sz w:val="17"/>
              </w:rPr>
              <w:t>Generated-report terms</w:t>
            </w:r>
          </w:p>
        </w:tc>
      </w:tr>
      <w:tr>
        <w:trPr>
          <w:cantSplit/>
        </w:trPr>
        <w:tc>
          <w:tcPr>
            <w:tcW w:type="dxa" w:w="2381"/>
            <w:vAlign w:val="center"/>
          </w:tcPr>
          <w:p>
            <w:r>
              <w:rPr>
                <w:sz w:val="16"/>
              </w:rPr>
              <w:t>BLCA–TIL Regional Fraction</w:t>
            </w:r>
          </w:p>
        </w:tc>
        <w:tc>
          <w:tcPr>
            <w:tcW w:type="dxa" w:w="1814"/>
            <w:vAlign w:val="center"/>
          </w:tcPr>
          <w:p>
            <w:r>
              <w:rPr>
                <w:sz w:val="16"/>
              </w:rPr>
              <w:t>high/anchor</w:t>
            </w:r>
          </w:p>
        </w:tc>
        <w:tc>
          <w:tcPr>
            <w:tcW w:type="dxa" w:w="1701"/>
            <w:vAlign w:val="center"/>
          </w:tcPr>
          <w:p>
            <w:r>
              <w:rPr>
                <w:sz w:val="16"/>
              </w:rPr>
              <w:t>TCGA-FD-A5BS</w:t>
            </w:r>
          </w:p>
        </w:tc>
        <w:tc>
          <w:tcPr>
            <w:tcW w:type="dxa" w:w="4535"/>
            <w:vAlign w:val="center"/>
          </w:tcPr>
          <w:p>
            <w:r>
              <w:rPr>
                <w:sz w:val="16"/>
              </w:rPr>
              <w:t>TCGA-FD-A5BS-01Z-00-DX1.A7155CEB-37C9-4AD2-B229-B76F18814585</w:t>
            </w:r>
          </w:p>
        </w:tc>
        <w:tc>
          <w:tcPr>
            <w:tcW w:type="dxa" w:w="1247"/>
            <w:vAlign w:val="center"/>
          </w:tcPr>
          <w:p>
            <w:r>
              <w:rPr>
                <w:sz w:val="16"/>
              </w:rPr>
              <w:t>20.6511</w:t>
            </w:r>
          </w:p>
        </w:tc>
        <w:tc>
          <w:tcPr>
            <w:tcW w:type="dxa" w:w="1361"/>
            <w:vAlign w:val="center"/>
          </w:tcPr>
          <w:p>
            <w:r>
              <w:rPr>
                <w:sz w:val="16"/>
              </w:rPr>
              <w:t>23.1239</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lymphoid/inflammatory infiltrate;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high/nearest neighbour</w:t>
            </w:r>
          </w:p>
        </w:tc>
        <w:tc>
          <w:tcPr>
            <w:tcW w:type="dxa" w:w="1701"/>
            <w:vAlign w:val="center"/>
          </w:tcPr>
          <w:p>
            <w:r>
              <w:rPr>
                <w:sz w:val="16"/>
              </w:rPr>
              <w:t>TCGA-K4-A5RJ</w:t>
            </w:r>
          </w:p>
        </w:tc>
        <w:tc>
          <w:tcPr>
            <w:tcW w:type="dxa" w:w="4535"/>
            <w:vAlign w:val="center"/>
          </w:tcPr>
          <w:p>
            <w:r>
              <w:rPr>
                <w:sz w:val="16"/>
              </w:rPr>
              <w:t>TCGA-K4-A5RJ-01Z-00-DX1.DFDDA8B5-E80F-4BF9-87E3-EA75E294ABF5</w:t>
            </w:r>
          </w:p>
        </w:tc>
        <w:tc>
          <w:tcPr>
            <w:tcW w:type="dxa" w:w="1247"/>
            <w:vAlign w:val="center"/>
          </w:tcPr>
          <w:p>
            <w:r>
              <w:rPr>
                <w:sz w:val="16"/>
              </w:rPr>
              <w:t>25.7771</w:t>
            </w:r>
          </w:p>
        </w:tc>
        <w:tc>
          <w:tcPr>
            <w:tcW w:type="dxa" w:w="1361"/>
            <w:vAlign w:val="center"/>
          </w:tcPr>
          <w:p>
            <w:r>
              <w:rPr>
                <w:sz w:val="16"/>
              </w:rPr>
              <w:t>18.8606</w:t>
            </w:r>
          </w:p>
        </w:tc>
        <w:tc>
          <w:tcPr>
            <w:tcW w:type="dxa" w:w="1474"/>
            <w:vAlign w:val="center"/>
          </w:tcPr>
          <w:p>
            <w:r>
              <w:rPr>
                <w:sz w:val="16"/>
              </w:rPr>
              <w:t>0.983</w:t>
            </w:r>
          </w:p>
        </w:tc>
        <w:tc>
          <w:tcPr>
            <w:tcW w:type="dxa" w:w="1134"/>
            <w:vAlign w:val="center"/>
          </w:tcPr>
          <w:p>
            <w:r>
              <w:rPr>
                <w:sz w:val="16"/>
              </w:rPr>
              <w:t>0.923</w:t>
            </w:r>
          </w:p>
        </w:tc>
        <w:tc>
          <w:tcPr>
            <w:tcW w:type="dxa" w:w="3969"/>
            <w:vAlign w:val="center"/>
          </w:tcPr>
          <w:p>
            <w:r>
              <w:rPr>
                <w:sz w:val="16"/>
              </w:rPr>
              <w:t>papillary; squamous/keratinising;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low/anchor</w:t>
            </w:r>
          </w:p>
        </w:tc>
        <w:tc>
          <w:tcPr>
            <w:tcW w:type="dxa" w:w="1701"/>
            <w:vAlign w:val="center"/>
          </w:tcPr>
          <w:p>
            <w:r>
              <w:rPr>
                <w:sz w:val="16"/>
              </w:rPr>
              <w:t>TCGA-BL-A0C8</w:t>
            </w:r>
          </w:p>
        </w:tc>
        <w:tc>
          <w:tcPr>
            <w:tcW w:type="dxa" w:w="4535"/>
            <w:vAlign w:val="center"/>
          </w:tcPr>
          <w:p>
            <w:r>
              <w:rPr>
                <w:sz w:val="16"/>
              </w:rPr>
              <w:t>TCGA-BL-A0C8-01Z-00-DX2.1D788C7B-801F-4957-B1DE-43DCAA82A16A</w:t>
            </w:r>
          </w:p>
        </w:tc>
        <w:tc>
          <w:tcPr>
            <w:tcW w:type="dxa" w:w="1247"/>
            <w:vAlign w:val="center"/>
          </w:tcPr>
          <w:p>
            <w:r>
              <w:rPr>
                <w:sz w:val="16"/>
              </w:rPr>
              <w:t>0.0199</w:t>
            </w:r>
          </w:p>
        </w:tc>
        <w:tc>
          <w:tcPr>
            <w:tcW w:type="dxa" w:w="1361"/>
            <w:vAlign w:val="center"/>
          </w:tcPr>
          <w:p>
            <w:r>
              <w:rPr>
                <w:sz w:val="16"/>
              </w:rPr>
              <w:t>-6.6838</w:t>
            </w:r>
          </w:p>
        </w:tc>
        <w:tc>
          <w:tcPr>
            <w:tcW w:type="dxa" w:w="1474"/>
            <w:vAlign w:val="center"/>
          </w:tcPr>
          <w:p>
            <w:r>
              <w:rPr>
                <w:sz w:val="16"/>
              </w:rPr>
              <w:t>0.003</w:t>
            </w:r>
          </w:p>
        </w:tc>
        <w:tc>
          <w:tcPr>
            <w:tcW w:type="dxa" w:w="1134"/>
            <w:vAlign w:val="center"/>
          </w:tcPr>
          <w:p>
            <w:r>
              <w:rPr>
                <w:sz w:val="16"/>
              </w:rPr>
              <w:t>1.000</w:t>
            </w:r>
          </w:p>
        </w:tc>
        <w:tc>
          <w:tcPr>
            <w:tcW w:type="dxa" w:w="3969"/>
            <w:vAlign w:val="center"/>
          </w:tcPr>
          <w:p>
            <w:r>
              <w:rPr>
                <w:sz w:val="16"/>
              </w:rPr>
              <w:t>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low/nearest neighbour</w:t>
            </w:r>
          </w:p>
        </w:tc>
        <w:tc>
          <w:tcPr>
            <w:tcW w:type="dxa" w:w="1701"/>
            <w:vAlign w:val="center"/>
          </w:tcPr>
          <w:p>
            <w:r>
              <w:rPr>
                <w:sz w:val="16"/>
              </w:rPr>
              <w:t>TCGA-E7-A5KE</w:t>
            </w:r>
          </w:p>
        </w:tc>
        <w:tc>
          <w:tcPr>
            <w:tcW w:type="dxa" w:w="4535"/>
            <w:vAlign w:val="center"/>
          </w:tcPr>
          <w:p>
            <w:r>
              <w:rPr>
                <w:sz w:val="16"/>
              </w:rPr>
              <w:t>TCGA-E7-A5KE-01Z-00-DX1.BDCD4071-5EE5-4863-A722-DAA32F3A7FB4</w:t>
            </w:r>
          </w:p>
        </w:tc>
        <w:tc>
          <w:tcPr>
            <w:tcW w:type="dxa" w:w="1247"/>
            <w:vAlign w:val="center"/>
          </w:tcPr>
          <w:p>
            <w:r>
              <w:rPr>
                <w:sz w:val="16"/>
              </w:rPr>
              <w:t>0.3344</w:t>
            </w:r>
          </w:p>
        </w:tc>
        <w:tc>
          <w:tcPr>
            <w:tcW w:type="dxa" w:w="1361"/>
            <w:vAlign w:val="center"/>
          </w:tcPr>
          <w:p>
            <w:r>
              <w:rPr>
                <w:sz w:val="16"/>
              </w:rPr>
              <w:t>-0.1219</w:t>
            </w:r>
          </w:p>
        </w:tc>
        <w:tc>
          <w:tcPr>
            <w:tcW w:type="dxa" w:w="1474"/>
            <w:vAlign w:val="center"/>
          </w:tcPr>
          <w:p>
            <w:r>
              <w:rPr>
                <w:sz w:val="16"/>
              </w:rPr>
              <w:t>0.051</w:t>
            </w:r>
          </w:p>
        </w:tc>
        <w:tc>
          <w:tcPr>
            <w:tcW w:type="dxa" w:w="1134"/>
            <w:vAlign w:val="center"/>
          </w:tcPr>
          <w:p>
            <w:r>
              <w:rPr>
                <w:sz w:val="16"/>
              </w:rPr>
              <w:t>0.737</w:t>
            </w:r>
          </w:p>
        </w:tc>
        <w:tc>
          <w:tcPr>
            <w:tcW w:type="dxa" w:w="3969"/>
            <w:vAlign w:val="center"/>
          </w:tcPr>
          <w:p>
            <w:r>
              <w:rPr>
                <w:sz w:val="16"/>
              </w:rPr>
              <w:t>high-grade/poorly differentiated</w:t>
            </w:r>
          </w:p>
        </w:tc>
      </w:tr>
      <w:tr>
        <w:trPr>
          <w:cantSplit/>
        </w:trPr>
        <w:tc>
          <w:tcPr>
            <w:tcW w:type="dxa" w:w="2381"/>
            <w:vAlign w:val="center"/>
          </w:tcPr>
          <w:p>
            <w:r>
              <w:rPr>
                <w:sz w:val="16"/>
              </w:rPr>
              <w:t>TGCT–Macrophages M2</w:t>
            </w:r>
          </w:p>
        </w:tc>
        <w:tc>
          <w:tcPr>
            <w:tcW w:type="dxa" w:w="1814"/>
            <w:vAlign w:val="center"/>
          </w:tcPr>
          <w:p>
            <w:r>
              <w:rPr>
                <w:sz w:val="16"/>
              </w:rPr>
              <w:t>high/anchor</w:t>
            </w:r>
          </w:p>
        </w:tc>
        <w:tc>
          <w:tcPr>
            <w:tcW w:type="dxa" w:w="1701"/>
            <w:vAlign w:val="center"/>
          </w:tcPr>
          <w:p>
            <w:r>
              <w:rPr>
                <w:sz w:val="16"/>
              </w:rPr>
              <w:t>TCGA-YU-A94D</w:t>
            </w:r>
          </w:p>
        </w:tc>
        <w:tc>
          <w:tcPr>
            <w:tcW w:type="dxa" w:w="4535"/>
            <w:vAlign w:val="center"/>
          </w:tcPr>
          <w:p>
            <w:r>
              <w:rPr>
                <w:sz w:val="16"/>
              </w:rPr>
              <w:t>TCGA-YU-A94D-01Z-00-DX1.9B1832C3-F7CA-410A-AC74-28FCB282D05D</w:t>
            </w:r>
          </w:p>
        </w:tc>
        <w:tc>
          <w:tcPr>
            <w:tcW w:type="dxa" w:w="1247"/>
            <w:vAlign w:val="center"/>
          </w:tcPr>
          <w:p>
            <w:r>
              <w:rPr>
                <w:sz w:val="16"/>
              </w:rPr>
              <w:t>0.4327</w:t>
            </w:r>
          </w:p>
        </w:tc>
        <w:tc>
          <w:tcPr>
            <w:tcW w:type="dxa" w:w="1361"/>
            <w:vAlign w:val="center"/>
          </w:tcPr>
          <w:p>
            <w:r>
              <w:rPr>
                <w:sz w:val="16"/>
              </w:rPr>
              <w:t>0.3316</w:t>
            </w:r>
          </w:p>
        </w:tc>
        <w:tc>
          <w:tcPr>
            <w:tcW w:type="dxa" w:w="1474"/>
            <w:vAlign w:val="center"/>
          </w:tcPr>
          <w:p>
            <w:r>
              <w:rPr>
                <w:sz w:val="16"/>
              </w:rPr>
              <w:t>0.932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high/nearest neighbour</w:t>
            </w:r>
          </w:p>
        </w:tc>
        <w:tc>
          <w:tcPr>
            <w:tcW w:type="dxa" w:w="1701"/>
            <w:vAlign w:val="center"/>
          </w:tcPr>
          <w:p>
            <w:r>
              <w:rPr>
                <w:sz w:val="16"/>
              </w:rPr>
              <w:t>TCGA-W4-A7U3</w:t>
            </w:r>
          </w:p>
        </w:tc>
        <w:tc>
          <w:tcPr>
            <w:tcW w:type="dxa" w:w="4535"/>
            <w:vAlign w:val="center"/>
          </w:tcPr>
          <w:p>
            <w:r>
              <w:rPr>
                <w:sz w:val="16"/>
              </w:rPr>
              <w:t>TCGA-W4-A7U3-01Z-00-DX1.C7948BAA-2AEE-4EBC-B9E8-8D14B649B50D</w:t>
            </w:r>
          </w:p>
        </w:tc>
        <w:tc>
          <w:tcPr>
            <w:tcW w:type="dxa" w:w="1247"/>
            <w:vAlign w:val="center"/>
          </w:tcPr>
          <w:p>
            <w:r>
              <w:rPr>
                <w:sz w:val="16"/>
              </w:rPr>
              <w:t>0.3326</w:t>
            </w:r>
          </w:p>
        </w:tc>
        <w:tc>
          <w:tcPr>
            <w:tcW w:type="dxa" w:w="1361"/>
            <w:vAlign w:val="center"/>
          </w:tcPr>
          <w:p>
            <w:r>
              <w:rPr>
                <w:sz w:val="16"/>
              </w:rPr>
              <w:t>0.3102</w:t>
            </w:r>
          </w:p>
        </w:tc>
        <w:tc>
          <w:tcPr>
            <w:tcW w:type="dxa" w:w="1474"/>
            <w:vAlign w:val="center"/>
          </w:tcPr>
          <w:p>
            <w:r>
              <w:rPr>
                <w:sz w:val="16"/>
              </w:rPr>
              <w:t>0.878</w:t>
            </w:r>
          </w:p>
        </w:tc>
        <w:tc>
          <w:tcPr>
            <w:tcW w:type="dxa" w:w="1134"/>
            <w:vAlign w:val="center"/>
          </w:tcPr>
          <w:p>
            <w:r>
              <w:rPr>
                <w:sz w:val="16"/>
              </w:rPr>
              <w:t>0.767</w:t>
            </w:r>
          </w:p>
        </w:tc>
        <w:tc>
          <w:tcPr>
            <w:tcW w:type="dxa" w:w="3969"/>
            <w:vAlign w:val="center"/>
          </w:tcPr>
          <w:p>
            <w:r>
              <w:rPr>
                <w:sz w:val="16"/>
              </w:rPr>
              <w:t>glandular/tubular</w:t>
            </w:r>
          </w:p>
        </w:tc>
      </w:tr>
      <w:tr>
        <w:trPr>
          <w:cantSplit/>
        </w:trPr>
        <w:tc>
          <w:tcPr>
            <w:tcW w:type="dxa" w:w="2381"/>
            <w:vAlign w:val="center"/>
          </w:tcPr>
          <w:p>
            <w:r>
              <w:rPr>
                <w:sz w:val="16"/>
              </w:rPr>
              <w:t>TGCT–Macrophages M2</w:t>
            </w:r>
          </w:p>
        </w:tc>
        <w:tc>
          <w:tcPr>
            <w:tcW w:type="dxa" w:w="1814"/>
            <w:vAlign w:val="center"/>
          </w:tcPr>
          <w:p>
            <w:r>
              <w:rPr>
                <w:sz w:val="16"/>
              </w:rPr>
              <w:t>low/anchor</w:t>
            </w:r>
          </w:p>
        </w:tc>
        <w:tc>
          <w:tcPr>
            <w:tcW w:type="dxa" w:w="1701"/>
            <w:vAlign w:val="center"/>
          </w:tcPr>
          <w:p>
            <w:r>
              <w:rPr>
                <w:sz w:val="16"/>
              </w:rPr>
              <w:t>TCGA-2G-AAF6</w:t>
            </w:r>
          </w:p>
        </w:tc>
        <w:tc>
          <w:tcPr>
            <w:tcW w:type="dxa" w:w="4535"/>
            <w:vAlign w:val="center"/>
          </w:tcPr>
          <w:p>
            <w:r>
              <w:rPr>
                <w:sz w:val="16"/>
              </w:rPr>
              <w:t>TCGA-2G-AAF6-01Z-00-DX1.B353A681-7F69-449B-99EB-9E3C63E8693A</w:t>
            </w:r>
          </w:p>
        </w:tc>
        <w:tc>
          <w:tcPr>
            <w:tcW w:type="dxa" w:w="1247"/>
            <w:vAlign w:val="center"/>
          </w:tcPr>
          <w:p>
            <w:r>
              <w:rPr>
                <w:sz w:val="16"/>
              </w:rPr>
              <w:t>0.0792</w:t>
            </w:r>
          </w:p>
        </w:tc>
        <w:tc>
          <w:tcPr>
            <w:tcW w:type="dxa" w:w="1361"/>
            <w:vAlign w:val="center"/>
          </w:tcPr>
          <w:p>
            <w:r>
              <w:rPr>
                <w:sz w:val="16"/>
              </w:rPr>
              <w:t>0.0518</w:t>
            </w:r>
          </w:p>
        </w:tc>
        <w:tc>
          <w:tcPr>
            <w:tcW w:type="dxa" w:w="1474"/>
            <w:vAlign w:val="center"/>
          </w:tcPr>
          <w:p>
            <w:r>
              <w:rPr>
                <w:sz w:val="16"/>
              </w:rPr>
              <w:t>0.020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low/nearest neighbour</w:t>
            </w:r>
          </w:p>
        </w:tc>
        <w:tc>
          <w:tcPr>
            <w:tcW w:type="dxa" w:w="1701"/>
            <w:vAlign w:val="center"/>
          </w:tcPr>
          <w:p>
            <w:r>
              <w:rPr>
                <w:sz w:val="16"/>
              </w:rPr>
              <w:t>TCGA-2G-AAEW</w:t>
            </w:r>
          </w:p>
        </w:tc>
        <w:tc>
          <w:tcPr>
            <w:tcW w:type="dxa" w:w="4535"/>
            <w:vAlign w:val="center"/>
          </w:tcPr>
          <w:p>
            <w:r>
              <w:rPr>
                <w:sz w:val="16"/>
              </w:rPr>
              <w:t>TCGA-2G-AAEW-01Z-00-DX1.82DE89BF-C648-409C-A661-32AD5C0E4775</w:t>
            </w:r>
          </w:p>
        </w:tc>
        <w:tc>
          <w:tcPr>
            <w:tcW w:type="dxa" w:w="1247"/>
            <w:vAlign w:val="center"/>
          </w:tcPr>
          <w:p>
            <w:r>
              <w:rPr>
                <w:sz w:val="16"/>
              </w:rPr>
              <w:t>0.0827</w:t>
            </w:r>
          </w:p>
        </w:tc>
        <w:tc>
          <w:tcPr>
            <w:tcW w:type="dxa" w:w="1361"/>
            <w:vAlign w:val="center"/>
          </w:tcPr>
          <w:p>
            <w:r>
              <w:rPr>
                <w:sz w:val="16"/>
              </w:rPr>
              <w:t>0.0802</w:t>
            </w:r>
          </w:p>
        </w:tc>
        <w:tc>
          <w:tcPr>
            <w:tcW w:type="dxa" w:w="1474"/>
            <w:vAlign w:val="center"/>
          </w:tcPr>
          <w:p>
            <w:r>
              <w:rPr>
                <w:sz w:val="16"/>
              </w:rPr>
              <w:t>0.081</w:t>
            </w:r>
          </w:p>
        </w:tc>
        <w:tc>
          <w:tcPr>
            <w:tcW w:type="dxa" w:w="1134"/>
            <w:vAlign w:val="center"/>
          </w:tcPr>
          <w:p>
            <w:r>
              <w:rPr>
                <w:sz w:val="16"/>
              </w:rPr>
              <w:t>0.918</w:t>
            </w:r>
          </w:p>
        </w:tc>
        <w:tc>
          <w:tcPr>
            <w:tcW w:type="dxa" w:w="3969"/>
            <w:vAlign w:val="center"/>
          </w:tcPr>
          <w:p>
            <w:r>
              <w:rPr>
                <w:sz w:val="16"/>
              </w:rPr>
              <w:t>none of the prespecified report terms</w:t>
            </w:r>
          </w:p>
        </w:tc>
      </w:tr>
      <w:tr>
        <w:trPr>
          <w:cantSplit/>
        </w:trPr>
        <w:tc>
          <w:tcPr>
            <w:tcW w:type="dxa" w:w="2381"/>
            <w:vAlign w:val="center"/>
          </w:tcPr>
          <w:p>
            <w:r>
              <w:rPr>
                <w:sz w:val="16"/>
              </w:rPr>
              <w:t>BRCA–Wound Healing</w:t>
            </w:r>
          </w:p>
        </w:tc>
        <w:tc>
          <w:tcPr>
            <w:tcW w:type="dxa" w:w="1814"/>
            <w:vAlign w:val="center"/>
          </w:tcPr>
          <w:p>
            <w:r>
              <w:rPr>
                <w:sz w:val="16"/>
              </w:rPr>
              <w:t>high/anchor</w:t>
            </w:r>
          </w:p>
        </w:tc>
        <w:tc>
          <w:tcPr>
            <w:tcW w:type="dxa" w:w="1701"/>
            <w:vAlign w:val="center"/>
          </w:tcPr>
          <w:p>
            <w:r>
              <w:rPr>
                <w:sz w:val="16"/>
              </w:rPr>
              <w:t>TCGA-AR-A1AH</w:t>
            </w:r>
          </w:p>
        </w:tc>
        <w:tc>
          <w:tcPr>
            <w:tcW w:type="dxa" w:w="4535"/>
            <w:vAlign w:val="center"/>
          </w:tcPr>
          <w:p>
            <w:r>
              <w:rPr>
                <w:sz w:val="16"/>
              </w:rPr>
              <w:t>TCGA-AR-A1AH-01Z-00-DX1.5D5D7774-77BB-4EA0-9E8E-A8D28F70A575</w:t>
            </w:r>
          </w:p>
        </w:tc>
        <w:tc>
          <w:tcPr>
            <w:tcW w:type="dxa" w:w="1247"/>
            <w:vAlign w:val="center"/>
          </w:tcPr>
          <w:p>
            <w:r>
              <w:rPr>
                <w:sz w:val="16"/>
              </w:rPr>
              <w:t>0.2475</w:t>
            </w:r>
          </w:p>
        </w:tc>
        <w:tc>
          <w:tcPr>
            <w:tcW w:type="dxa" w:w="1361"/>
            <w:vAlign w:val="center"/>
          </w:tcPr>
          <w:p>
            <w:r>
              <w:rPr>
                <w:sz w:val="16"/>
              </w:rPr>
              <w:t>0.3821</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desmoplastic/stromal</w:t>
            </w:r>
          </w:p>
        </w:tc>
      </w:tr>
      <w:tr>
        <w:trPr>
          <w:cantSplit/>
        </w:trPr>
        <w:tc>
          <w:tcPr>
            <w:tcW w:type="dxa" w:w="2381"/>
            <w:vAlign w:val="center"/>
          </w:tcPr>
          <w:p>
            <w:r>
              <w:rPr>
                <w:sz w:val="16"/>
              </w:rPr>
              <w:t>BRCA–Wound Healing</w:t>
            </w:r>
          </w:p>
        </w:tc>
        <w:tc>
          <w:tcPr>
            <w:tcW w:type="dxa" w:w="1814"/>
            <w:vAlign w:val="center"/>
          </w:tcPr>
          <w:p>
            <w:r>
              <w:rPr>
                <w:sz w:val="16"/>
              </w:rPr>
              <w:t>high/nearest neighbour</w:t>
            </w:r>
          </w:p>
        </w:tc>
        <w:tc>
          <w:tcPr>
            <w:tcW w:type="dxa" w:w="1701"/>
            <w:vAlign w:val="center"/>
          </w:tcPr>
          <w:p>
            <w:r>
              <w:rPr>
                <w:sz w:val="16"/>
              </w:rPr>
              <w:t>TCGA-HN-A2NL</w:t>
            </w:r>
          </w:p>
        </w:tc>
        <w:tc>
          <w:tcPr>
            <w:tcW w:type="dxa" w:w="4535"/>
            <w:vAlign w:val="center"/>
          </w:tcPr>
          <w:p>
            <w:r>
              <w:rPr>
                <w:sz w:val="16"/>
              </w:rPr>
              <w:t>TCGA-HN-A2NL-01Z-00-DX1.C2EAF378-4B37-4C1C-BB0F-18FAC62EEC13</w:t>
            </w:r>
          </w:p>
        </w:tc>
        <w:tc>
          <w:tcPr>
            <w:tcW w:type="dxa" w:w="1247"/>
            <w:vAlign w:val="center"/>
          </w:tcPr>
          <w:p>
            <w:r>
              <w:rPr>
                <w:sz w:val="16"/>
              </w:rPr>
              <w:t>0.3450</w:t>
            </w:r>
          </w:p>
        </w:tc>
        <w:tc>
          <w:tcPr>
            <w:tcW w:type="dxa" w:w="1361"/>
            <w:vAlign w:val="center"/>
          </w:tcPr>
          <w:p>
            <w:r>
              <w:rPr>
                <w:sz w:val="16"/>
              </w:rPr>
              <w:t>0.3292</w:t>
            </w:r>
          </w:p>
        </w:tc>
        <w:tc>
          <w:tcPr>
            <w:tcW w:type="dxa" w:w="1474"/>
            <w:vAlign w:val="center"/>
          </w:tcPr>
          <w:p>
            <w:r>
              <w:rPr>
                <w:sz w:val="16"/>
              </w:rPr>
              <w:t>0.996</w:t>
            </w:r>
          </w:p>
        </w:tc>
        <w:tc>
          <w:tcPr>
            <w:tcW w:type="dxa" w:w="1134"/>
            <w:vAlign w:val="center"/>
          </w:tcPr>
          <w:p>
            <w:r>
              <w:rPr>
                <w:sz w:val="16"/>
              </w:rPr>
              <w:t>0.825</w:t>
            </w:r>
          </w:p>
        </w:tc>
        <w:tc>
          <w:tcPr>
            <w:tcW w:type="dxa" w:w="3969"/>
            <w:vAlign w:val="center"/>
          </w:tcPr>
          <w:p>
            <w:r>
              <w:rPr>
                <w:sz w:val="16"/>
              </w:rPr>
              <w:t>high-grade/poorly differentiated</w:t>
            </w:r>
          </w:p>
        </w:tc>
      </w:tr>
      <w:tr>
        <w:trPr>
          <w:cantSplit/>
        </w:trPr>
        <w:tc>
          <w:tcPr>
            <w:tcW w:type="dxa" w:w="2381"/>
            <w:vAlign w:val="center"/>
          </w:tcPr>
          <w:p>
            <w:r>
              <w:rPr>
                <w:sz w:val="16"/>
              </w:rPr>
              <w:t>BRCA–Wound Healing</w:t>
            </w:r>
          </w:p>
        </w:tc>
        <w:tc>
          <w:tcPr>
            <w:tcW w:type="dxa" w:w="1814"/>
            <w:vAlign w:val="center"/>
          </w:tcPr>
          <w:p>
            <w:r>
              <w:rPr>
                <w:sz w:val="16"/>
              </w:rPr>
              <w:t>low/anchor</w:t>
            </w:r>
          </w:p>
        </w:tc>
        <w:tc>
          <w:tcPr>
            <w:tcW w:type="dxa" w:w="1701"/>
            <w:vAlign w:val="center"/>
          </w:tcPr>
          <w:p>
            <w:r>
              <w:rPr>
                <w:sz w:val="16"/>
              </w:rPr>
              <w:t>TCGA-E9-A5UO</w:t>
            </w:r>
          </w:p>
        </w:tc>
        <w:tc>
          <w:tcPr>
            <w:tcW w:type="dxa" w:w="4535"/>
            <w:vAlign w:val="center"/>
          </w:tcPr>
          <w:p>
            <w:r>
              <w:rPr>
                <w:sz w:val="16"/>
              </w:rPr>
              <w:t>TCGA-E9-A5UO-01Z-00-DX1.96BFEB0C-86DB-4D3B-9364-C708937219B2</w:t>
            </w:r>
          </w:p>
        </w:tc>
        <w:tc>
          <w:tcPr>
            <w:tcW w:type="dxa" w:w="1247"/>
            <w:vAlign w:val="center"/>
          </w:tcPr>
          <w:p>
            <w:r>
              <w:rPr>
                <w:sz w:val="16"/>
              </w:rPr>
              <w:t>-0.1290</w:t>
            </w:r>
          </w:p>
        </w:tc>
        <w:tc>
          <w:tcPr>
            <w:tcW w:type="dxa" w:w="1361"/>
            <w:vAlign w:val="center"/>
          </w:tcPr>
          <w:p>
            <w:r>
              <w:rPr>
                <w:sz w:val="16"/>
              </w:rPr>
              <w:t>-0.2589</w:t>
            </w:r>
          </w:p>
        </w:tc>
        <w:tc>
          <w:tcPr>
            <w:tcW w:type="dxa" w:w="1474"/>
            <w:vAlign w:val="center"/>
          </w:tcPr>
          <w:p>
            <w:r>
              <w:rPr>
                <w:sz w:val="16"/>
              </w:rPr>
              <w:t>0.001</w:t>
            </w:r>
          </w:p>
        </w:tc>
        <w:tc>
          <w:tcPr>
            <w:tcW w:type="dxa" w:w="1134"/>
            <w:vAlign w:val="center"/>
          </w:tcPr>
          <w:p>
            <w:r>
              <w:rPr>
                <w:sz w:val="16"/>
              </w:rPr>
              <w:t>1.000</w:t>
            </w:r>
          </w:p>
        </w:tc>
        <w:tc>
          <w:tcPr>
            <w:tcW w:type="dxa" w:w="3969"/>
            <w:vAlign w:val="center"/>
          </w:tcPr>
          <w:p>
            <w:r>
              <w:rPr>
                <w:sz w:val="16"/>
              </w:rPr>
              <w:t>mucinous</w:t>
            </w:r>
          </w:p>
        </w:tc>
      </w:tr>
      <w:tr>
        <w:trPr>
          <w:cantSplit/>
        </w:trPr>
        <w:tc>
          <w:tcPr>
            <w:tcW w:type="dxa" w:w="2381"/>
            <w:vAlign w:val="center"/>
          </w:tcPr>
          <w:p>
            <w:r>
              <w:rPr>
                <w:sz w:val="16"/>
              </w:rPr>
              <w:t>BRCA–Wound Healing</w:t>
            </w:r>
          </w:p>
        </w:tc>
        <w:tc>
          <w:tcPr>
            <w:tcW w:type="dxa" w:w="1814"/>
            <w:vAlign w:val="center"/>
          </w:tcPr>
          <w:p>
            <w:r>
              <w:rPr>
                <w:sz w:val="16"/>
              </w:rPr>
              <w:t>low/nearest neighbour</w:t>
            </w:r>
          </w:p>
        </w:tc>
        <w:tc>
          <w:tcPr>
            <w:tcW w:type="dxa" w:w="1701"/>
            <w:vAlign w:val="center"/>
          </w:tcPr>
          <w:p>
            <w:r>
              <w:rPr>
                <w:sz w:val="16"/>
              </w:rPr>
              <w:t>TCGA-AC-A8OR</w:t>
            </w:r>
          </w:p>
        </w:tc>
        <w:tc>
          <w:tcPr>
            <w:tcW w:type="dxa" w:w="4535"/>
            <w:vAlign w:val="center"/>
          </w:tcPr>
          <w:p>
            <w:r>
              <w:rPr>
                <w:sz w:val="16"/>
              </w:rPr>
              <w:t>TCGA-AC-A8OR-01Z-00-DX1.C9A35592-1E73-40D4-834A-46E3471D84A3</w:t>
            </w:r>
          </w:p>
        </w:tc>
        <w:tc>
          <w:tcPr>
            <w:tcW w:type="dxa" w:w="1247"/>
            <w:vAlign w:val="center"/>
          </w:tcPr>
          <w:p>
            <w:r>
              <w:rPr>
                <w:sz w:val="16"/>
              </w:rPr>
              <w:t>-0.1420</w:t>
            </w:r>
          </w:p>
        </w:tc>
        <w:tc>
          <w:tcPr>
            <w:tcW w:type="dxa" w:w="1361"/>
            <w:vAlign w:val="center"/>
          </w:tcPr>
          <w:p>
            <w:r>
              <w:rPr>
                <w:sz w:val="16"/>
              </w:rPr>
              <w:t>-0.1024</w:t>
            </w:r>
          </w:p>
        </w:tc>
        <w:tc>
          <w:tcPr>
            <w:tcW w:type="dxa" w:w="1474"/>
            <w:vAlign w:val="center"/>
          </w:tcPr>
          <w:p>
            <w:r>
              <w:rPr>
                <w:sz w:val="16"/>
              </w:rPr>
              <w:t>0.137</w:t>
            </w:r>
          </w:p>
        </w:tc>
        <w:tc>
          <w:tcPr>
            <w:tcW w:type="dxa" w:w="1134"/>
            <w:vAlign w:val="center"/>
          </w:tcPr>
          <w:p>
            <w:r>
              <w:rPr>
                <w:sz w:val="16"/>
              </w:rPr>
              <w:t>0.838</w:t>
            </w:r>
          </w:p>
        </w:tc>
        <w:tc>
          <w:tcPr>
            <w:tcW w:type="dxa" w:w="3969"/>
            <w:vAlign w:val="center"/>
          </w:tcPr>
          <w:p>
            <w:r>
              <w:rPr>
                <w:sz w:val="16"/>
              </w:rPr>
              <w:t>mucinous; low-grade/well differentiated</w:t>
            </w:r>
          </w:p>
        </w:tc>
      </w:tr>
      <w:tr>
        <w:trPr>
          <w:cantSplit/>
        </w:trPr>
        <w:tc>
          <w:tcPr>
            <w:tcW w:type="dxa" w:w="2381"/>
            <w:vAlign w:val="center"/>
          </w:tcPr>
          <w:p>
            <w:r>
              <w:rPr>
                <w:sz w:val="16"/>
              </w:rPr>
              <w:t>UCEC–Aneuploidy score</w:t>
            </w:r>
          </w:p>
        </w:tc>
        <w:tc>
          <w:tcPr>
            <w:tcW w:type="dxa" w:w="1814"/>
            <w:vAlign w:val="center"/>
          </w:tcPr>
          <w:p>
            <w:r>
              <w:rPr>
                <w:sz w:val="16"/>
              </w:rPr>
              <w:t>high/anchor</w:t>
            </w:r>
          </w:p>
        </w:tc>
        <w:tc>
          <w:tcPr>
            <w:tcW w:type="dxa" w:w="1701"/>
            <w:vAlign w:val="center"/>
          </w:tcPr>
          <w:p>
            <w:r>
              <w:rPr>
                <w:sz w:val="16"/>
              </w:rPr>
              <w:t>TCGA-AJ-A23M</w:t>
            </w:r>
          </w:p>
        </w:tc>
        <w:tc>
          <w:tcPr>
            <w:tcW w:type="dxa" w:w="4535"/>
            <w:vAlign w:val="center"/>
          </w:tcPr>
          <w:p>
            <w:r>
              <w:rPr>
                <w:sz w:val="16"/>
              </w:rPr>
              <w:t>TCGA-AJ-A23M-01Z-00-DX1.F2FD9BFC-8A07-4F62-AFFB-4A34329254AE</w:t>
            </w:r>
          </w:p>
        </w:tc>
        <w:tc>
          <w:tcPr>
            <w:tcW w:type="dxa" w:w="1247"/>
            <w:vAlign w:val="center"/>
          </w:tcPr>
          <w:p>
            <w:r>
              <w:rPr>
                <w:sz w:val="16"/>
              </w:rPr>
              <w:t>20.0000</w:t>
            </w:r>
          </w:p>
        </w:tc>
        <w:tc>
          <w:tcPr>
            <w:tcW w:type="dxa" w:w="1361"/>
            <w:vAlign w:val="center"/>
          </w:tcPr>
          <w:p>
            <w:r>
              <w:rPr>
                <w:sz w:val="16"/>
              </w:rPr>
              <w:t>19.2810</w:t>
            </w:r>
          </w:p>
        </w:tc>
        <w:tc>
          <w:tcPr>
            <w:tcW w:type="dxa" w:w="1474"/>
            <w:vAlign w:val="center"/>
          </w:tcPr>
          <w:p>
            <w:r>
              <w:rPr>
                <w:sz w:val="16"/>
              </w:rPr>
              <w:t>0.998</w:t>
            </w:r>
          </w:p>
        </w:tc>
        <w:tc>
          <w:tcPr>
            <w:tcW w:type="dxa" w:w="1134"/>
            <w:vAlign w:val="center"/>
          </w:tcPr>
          <w:p>
            <w:r>
              <w:rPr>
                <w:sz w:val="16"/>
              </w:rPr>
              <w:t>1.000</w:t>
            </w:r>
          </w:p>
        </w:tc>
        <w:tc>
          <w:tcPr>
            <w:tcW w:type="dxa" w:w="3969"/>
            <w:vAlign w:val="center"/>
          </w:tcPr>
          <w:p>
            <w:r>
              <w:rPr>
                <w:sz w:val="16"/>
              </w:rPr>
              <w:t>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high/nearest neighbour</w:t>
            </w:r>
          </w:p>
        </w:tc>
        <w:tc>
          <w:tcPr>
            <w:tcW w:type="dxa" w:w="1701"/>
            <w:vAlign w:val="center"/>
          </w:tcPr>
          <w:p>
            <w:r>
              <w:rPr>
                <w:sz w:val="16"/>
              </w:rPr>
              <w:t>TCGA-EY-A212</w:t>
            </w:r>
          </w:p>
        </w:tc>
        <w:tc>
          <w:tcPr>
            <w:tcW w:type="dxa" w:w="4535"/>
            <w:vAlign w:val="center"/>
          </w:tcPr>
          <w:p>
            <w:r>
              <w:rPr>
                <w:sz w:val="16"/>
              </w:rPr>
              <w:t>TCGA-EY-A212-01Z-00-DX1.948F98F8-1360-406F-AF7B-B30ED54114EC</w:t>
            </w:r>
          </w:p>
        </w:tc>
        <w:tc>
          <w:tcPr>
            <w:tcW w:type="dxa" w:w="1247"/>
            <w:vAlign w:val="center"/>
          </w:tcPr>
          <w:p>
            <w:r>
              <w:rPr>
                <w:sz w:val="16"/>
              </w:rPr>
              <w:t>5.0000</w:t>
            </w:r>
          </w:p>
        </w:tc>
        <w:tc>
          <w:tcPr>
            <w:tcW w:type="dxa" w:w="1361"/>
            <w:vAlign w:val="center"/>
          </w:tcPr>
          <w:p>
            <w:r>
              <w:rPr>
                <w:sz w:val="16"/>
              </w:rPr>
              <w:t>20.6984</w:t>
            </w:r>
          </w:p>
        </w:tc>
        <w:tc>
          <w:tcPr>
            <w:tcW w:type="dxa" w:w="1474"/>
            <w:vAlign w:val="center"/>
          </w:tcPr>
          <w:p>
            <w:r>
              <w:rPr>
                <w:sz w:val="16"/>
              </w:rPr>
              <w:t>1.000</w:t>
            </w:r>
          </w:p>
        </w:tc>
        <w:tc>
          <w:tcPr>
            <w:tcW w:type="dxa" w:w="1134"/>
            <w:vAlign w:val="center"/>
          </w:tcPr>
          <w:p>
            <w:r>
              <w:rPr>
                <w:sz w:val="16"/>
              </w:rPr>
              <w:t>0.836</w:t>
            </w:r>
          </w:p>
        </w:tc>
        <w:tc>
          <w:tcPr>
            <w:tcW w:type="dxa" w:w="3969"/>
            <w:vAlign w:val="center"/>
          </w:tcPr>
          <w:p>
            <w:r>
              <w:rPr>
                <w:sz w:val="16"/>
              </w:rPr>
              <w:t>desmoplastic/stromal; 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low/anchor</w:t>
            </w:r>
          </w:p>
        </w:tc>
        <w:tc>
          <w:tcPr>
            <w:tcW w:type="dxa" w:w="1701"/>
            <w:vAlign w:val="center"/>
          </w:tcPr>
          <w:p>
            <w:r>
              <w:rPr>
                <w:sz w:val="16"/>
              </w:rPr>
              <w:t>TCGA-D1-A1NS</w:t>
            </w:r>
          </w:p>
        </w:tc>
        <w:tc>
          <w:tcPr>
            <w:tcW w:type="dxa" w:w="4535"/>
            <w:vAlign w:val="center"/>
          </w:tcPr>
          <w:p>
            <w:r>
              <w:rPr>
                <w:sz w:val="16"/>
              </w:rPr>
              <w:t>TCGA-D1-A1NS-01Z-00-DX1.9050E639-6F28-417C-9C42-6413962F6E3C</w:t>
            </w:r>
          </w:p>
        </w:tc>
        <w:tc>
          <w:tcPr>
            <w:tcW w:type="dxa" w:w="1247"/>
            <w:vAlign w:val="center"/>
          </w:tcPr>
          <w:p>
            <w:r>
              <w:rPr>
                <w:sz w:val="16"/>
              </w:rPr>
              <w:t>0.0000</w:t>
            </w:r>
          </w:p>
        </w:tc>
        <w:tc>
          <w:tcPr>
            <w:tcW w:type="dxa" w:w="1361"/>
            <w:vAlign w:val="center"/>
          </w:tcPr>
          <w:p>
            <w:r>
              <w:rPr>
                <w:sz w:val="16"/>
              </w:rPr>
              <w:t>-1.7225</w:t>
            </w:r>
          </w:p>
        </w:tc>
        <w:tc>
          <w:tcPr>
            <w:tcW w:type="dxa" w:w="1474"/>
            <w:vAlign w:val="center"/>
          </w:tcPr>
          <w:p>
            <w:r>
              <w:rPr>
                <w:sz w:val="16"/>
              </w:rPr>
              <w:t>0.002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UCEC–Aneuploidy score</w:t>
            </w:r>
          </w:p>
        </w:tc>
        <w:tc>
          <w:tcPr>
            <w:tcW w:type="dxa" w:w="1814"/>
            <w:vAlign w:val="center"/>
          </w:tcPr>
          <w:p>
            <w:r>
              <w:rPr>
                <w:sz w:val="16"/>
              </w:rPr>
              <w:t>low/nearest neighbour</w:t>
            </w:r>
          </w:p>
        </w:tc>
        <w:tc>
          <w:tcPr>
            <w:tcW w:type="dxa" w:w="1701"/>
            <w:vAlign w:val="center"/>
          </w:tcPr>
          <w:p>
            <w:r>
              <w:rPr>
                <w:sz w:val="16"/>
              </w:rPr>
              <w:t>TCGA-D1-A15W</w:t>
            </w:r>
          </w:p>
        </w:tc>
        <w:tc>
          <w:tcPr>
            <w:tcW w:type="dxa" w:w="4535"/>
            <w:vAlign w:val="center"/>
          </w:tcPr>
          <w:p>
            <w:r>
              <w:rPr>
                <w:sz w:val="16"/>
              </w:rPr>
              <w:t>TCGA-D1-A15W-01Z-00-DX1.34F5EB62-FB33-4CDA-AFAB-E74A53E16011</w:t>
            </w:r>
          </w:p>
        </w:tc>
        <w:tc>
          <w:tcPr>
            <w:tcW w:type="dxa" w:w="1247"/>
            <w:vAlign w:val="center"/>
          </w:tcPr>
          <w:p>
            <w:r>
              <w:rPr>
                <w:sz w:val="16"/>
              </w:rPr>
              <w:t>0.0000</w:t>
            </w:r>
          </w:p>
        </w:tc>
        <w:tc>
          <w:tcPr>
            <w:tcW w:type="dxa" w:w="1361"/>
            <w:vAlign w:val="center"/>
          </w:tcPr>
          <w:p>
            <w:r>
              <w:rPr>
                <w:sz w:val="16"/>
              </w:rPr>
              <w:t>-1.6847</w:t>
            </w:r>
          </w:p>
        </w:tc>
        <w:tc>
          <w:tcPr>
            <w:tcW w:type="dxa" w:w="1474"/>
            <w:vAlign w:val="center"/>
          </w:tcPr>
          <w:p>
            <w:r>
              <w:rPr>
                <w:sz w:val="16"/>
              </w:rPr>
              <w:t>0.004</w:t>
            </w:r>
          </w:p>
        </w:tc>
        <w:tc>
          <w:tcPr>
            <w:tcW w:type="dxa" w:w="1134"/>
            <w:vAlign w:val="center"/>
          </w:tcPr>
          <w:p>
            <w:r>
              <w:rPr>
                <w:sz w:val="16"/>
              </w:rPr>
              <w:t>0.956</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high/anchor</w:t>
            </w:r>
          </w:p>
        </w:tc>
        <w:tc>
          <w:tcPr>
            <w:tcW w:type="dxa" w:w="1701"/>
            <w:vAlign w:val="center"/>
          </w:tcPr>
          <w:p>
            <w:r>
              <w:rPr>
                <w:sz w:val="16"/>
              </w:rPr>
              <w:t>TCGA-ZB-A96H</w:t>
            </w:r>
          </w:p>
        </w:tc>
        <w:tc>
          <w:tcPr>
            <w:tcW w:type="dxa" w:w="4535"/>
            <w:vAlign w:val="center"/>
          </w:tcPr>
          <w:p>
            <w:r>
              <w:rPr>
                <w:sz w:val="16"/>
              </w:rPr>
              <w:t>TCGA-ZB-A96H-01Z-00-DX1.3646422A-D528-49EA-9AF5-196A12B7FE2A</w:t>
            </w:r>
          </w:p>
        </w:tc>
        <w:tc>
          <w:tcPr>
            <w:tcW w:type="dxa" w:w="1247"/>
            <w:vAlign w:val="center"/>
          </w:tcPr>
          <w:p>
            <w:r>
              <w:rPr>
                <w:sz w:val="16"/>
              </w:rPr>
              <w:t>1.0000</w:t>
            </w:r>
          </w:p>
        </w:tc>
        <w:tc>
          <w:tcPr>
            <w:tcW w:type="dxa" w:w="1361"/>
            <w:vAlign w:val="center"/>
          </w:tcPr>
          <w:p>
            <w:r>
              <w:rPr>
                <w:sz w:val="16"/>
              </w:rPr>
              <w:t>17.8648</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high/nearest neighbour</w:t>
            </w:r>
          </w:p>
        </w:tc>
        <w:tc>
          <w:tcPr>
            <w:tcW w:type="dxa" w:w="1701"/>
            <w:vAlign w:val="center"/>
          </w:tcPr>
          <w:p>
            <w:r>
              <w:rPr>
                <w:sz w:val="16"/>
              </w:rPr>
              <w:t>TCGA-ZB-A96E</w:t>
            </w:r>
          </w:p>
        </w:tc>
        <w:tc>
          <w:tcPr>
            <w:tcW w:type="dxa" w:w="4535"/>
            <w:vAlign w:val="center"/>
          </w:tcPr>
          <w:p>
            <w:r>
              <w:rPr>
                <w:sz w:val="16"/>
              </w:rPr>
              <w:t>TCGA-ZB-A96E-01Z-00-DX1.F5D4CCAE-090D-467B-87D8-F07501A8D64D</w:t>
            </w:r>
          </w:p>
        </w:tc>
        <w:tc>
          <w:tcPr>
            <w:tcW w:type="dxa" w:w="1247"/>
            <w:vAlign w:val="center"/>
          </w:tcPr>
          <w:p>
            <w:r>
              <w:rPr>
                <w:sz w:val="16"/>
              </w:rPr>
              <w:t>1.0000</w:t>
            </w:r>
          </w:p>
        </w:tc>
        <w:tc>
          <w:tcPr>
            <w:tcW w:type="dxa" w:w="1361"/>
            <w:vAlign w:val="center"/>
          </w:tcPr>
          <w:p>
            <w:r>
              <w:rPr>
                <w:sz w:val="16"/>
              </w:rPr>
              <w:t>9.4740</w:t>
            </w:r>
          </w:p>
        </w:tc>
        <w:tc>
          <w:tcPr>
            <w:tcW w:type="dxa" w:w="1474"/>
            <w:vAlign w:val="center"/>
          </w:tcPr>
          <w:p>
            <w:r>
              <w:rPr>
                <w:sz w:val="16"/>
              </w:rPr>
              <w:t>0.850</w:t>
            </w:r>
          </w:p>
        </w:tc>
        <w:tc>
          <w:tcPr>
            <w:tcW w:type="dxa" w:w="1134"/>
            <w:vAlign w:val="center"/>
          </w:tcPr>
          <w:p>
            <w:r>
              <w:rPr>
                <w:sz w:val="16"/>
              </w:rPr>
              <w:t>0.872</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low/anchor</w:t>
            </w:r>
          </w:p>
        </w:tc>
        <w:tc>
          <w:tcPr>
            <w:tcW w:type="dxa" w:w="1701"/>
            <w:vAlign w:val="center"/>
          </w:tcPr>
          <w:p>
            <w:r>
              <w:rPr>
                <w:sz w:val="16"/>
              </w:rPr>
              <w:t>TCGA-4V-A9QS</w:t>
            </w:r>
          </w:p>
        </w:tc>
        <w:tc>
          <w:tcPr>
            <w:tcW w:type="dxa" w:w="4535"/>
            <w:vAlign w:val="center"/>
          </w:tcPr>
          <w:p>
            <w:r>
              <w:rPr>
                <w:sz w:val="16"/>
              </w:rPr>
              <w:t>TCGA-4V-A9QS-01Z-00-DX1.2E2AFA63-D5DD-44D0-801A-D2F5738A4F1B</w:t>
            </w:r>
          </w:p>
        </w:tc>
        <w:tc>
          <w:tcPr>
            <w:tcW w:type="dxa" w:w="1247"/>
            <w:vAlign w:val="center"/>
          </w:tcPr>
          <w:p>
            <w:r>
              <w:rPr>
                <w:sz w:val="16"/>
              </w:rPr>
              <w:t>0.0000</w:t>
            </w:r>
          </w:p>
        </w:tc>
        <w:tc>
          <w:tcPr>
            <w:tcW w:type="dxa" w:w="1361"/>
            <w:vAlign w:val="center"/>
          </w:tcPr>
          <w:p>
            <w:r>
              <w:rPr>
                <w:sz w:val="16"/>
              </w:rPr>
              <w:t>-29.9794</w:t>
            </w:r>
          </w:p>
        </w:tc>
        <w:tc>
          <w:tcPr>
            <w:tcW w:type="dxa" w:w="1474"/>
            <w:vAlign w:val="center"/>
          </w:tcPr>
          <w:p>
            <w:r>
              <w:rPr>
                <w:sz w:val="16"/>
              </w:rPr>
              <w:t>0.008</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low/nearest neighbour</w:t>
            </w:r>
          </w:p>
        </w:tc>
        <w:tc>
          <w:tcPr>
            <w:tcW w:type="dxa" w:w="1701"/>
            <w:vAlign w:val="center"/>
          </w:tcPr>
          <w:p>
            <w:r>
              <w:rPr>
                <w:sz w:val="16"/>
              </w:rPr>
              <w:t>TCGA-4V-A9QJ</w:t>
            </w:r>
          </w:p>
        </w:tc>
        <w:tc>
          <w:tcPr>
            <w:tcW w:type="dxa" w:w="4535"/>
            <w:vAlign w:val="center"/>
          </w:tcPr>
          <w:p>
            <w:r>
              <w:rPr>
                <w:sz w:val="16"/>
              </w:rPr>
              <w:t>TCGA-4V-A9QJ-01Z-00-DX1.1D2A7170-200C-4355-A7E6-C611532F8AC9</w:t>
            </w:r>
          </w:p>
        </w:tc>
        <w:tc>
          <w:tcPr>
            <w:tcW w:type="dxa" w:w="1247"/>
            <w:vAlign w:val="center"/>
          </w:tcPr>
          <w:p>
            <w:r>
              <w:rPr>
                <w:sz w:val="16"/>
              </w:rPr>
              <w:t>0.0000</w:t>
            </w:r>
          </w:p>
        </w:tc>
        <w:tc>
          <w:tcPr>
            <w:tcW w:type="dxa" w:w="1361"/>
            <w:vAlign w:val="center"/>
          </w:tcPr>
          <w:p>
            <w:r>
              <w:rPr>
                <w:sz w:val="16"/>
              </w:rPr>
              <w:t>-18.3270</w:t>
            </w:r>
          </w:p>
        </w:tc>
        <w:tc>
          <w:tcPr>
            <w:tcW w:type="dxa" w:w="1474"/>
            <w:vAlign w:val="center"/>
          </w:tcPr>
          <w:p>
            <w:r>
              <w:rPr>
                <w:sz w:val="16"/>
              </w:rPr>
              <w:t>0.017</w:t>
            </w:r>
          </w:p>
        </w:tc>
        <w:tc>
          <w:tcPr>
            <w:tcW w:type="dxa" w:w="1134"/>
            <w:vAlign w:val="center"/>
          </w:tcPr>
          <w:p>
            <w:r>
              <w:rPr>
                <w:sz w:val="16"/>
              </w:rPr>
              <w:t>0.905</w:t>
            </w:r>
          </w:p>
        </w:tc>
        <w:tc>
          <w:tcPr>
            <w:tcW w:type="dxa" w:w="3969"/>
            <w:vAlign w:val="center"/>
          </w:tcPr>
          <w:p>
            <w:r>
              <w:rPr>
                <w:sz w:val="16"/>
              </w:rPr>
              <w:t>necrosis</w:t>
            </w:r>
          </w:p>
        </w:tc>
      </w:tr>
    </w:tbl>
    <w:p/>
    <w:p>
      <w:pPr>
        <w:jc w:val="center"/>
      </w:pPr>
      <w:r>
        <w:drawing>
          <wp:inline xmlns:a="http://schemas.openxmlformats.org/drawingml/2006/main" xmlns:pic="http://schemas.openxmlformats.org/drawingml/2006/picture">
            <wp:extent cx="8046720" cy="5096256"/>
            <wp:docPr id="2" name="Picture 2"/>
            <wp:cNvGraphicFramePr>
              <a:graphicFrameLocks noChangeAspect="1"/>
            </wp:cNvGraphicFramePr>
            <a:graphic>
              <a:graphicData uri="http://schemas.openxmlformats.org/drawingml/2006/picture">
                <pic:pic>
                  <pic:nvPicPr>
                    <pic:cNvPr id="0" name="FigureS4_morphology_context.png"/>
                    <pic:cNvPicPr/>
                  </pic:nvPicPr>
                  <pic:blipFill>
                    <a:blip r:embed="rId12"/>
                    <a:stretch>
                      <a:fillRect/>
                    </a:stretch>
                  </pic:blipFill>
                  <pic:spPr>
                    <a:xfrm>
                      <a:off x="0" y="0"/>
                      <a:ext cx="8046720" cy="5096256"/>
                    </a:xfrm>
                    <a:prstGeom prst="rect"/>
                  </pic:spPr>
                </pic:pic>
              </a:graphicData>
            </a:graphic>
          </wp:inline>
        </w:drawing>
      </w:r>
    </w:p>
    <w:p>
      <w:pPr>
        <w:pStyle w:val="Caption"/>
        <w:jc w:val="center"/>
      </w:pPr>
      <w:r>
        <w:t>Figure S4. Qualitative morphology context for five representative label modalities. Grey points are all repeated out-of-fold patient predictions. H/L are concordant high/low anchors and triangles are their closest within-cancer patient-level mean-embedding neighbours. The BLCA TIL Regional Fraction target was itself inferred from H&amp;E. Neighbour retrieval is not patch-level attribution; exact patient/slide identifiers, original predictions and automated-report provenance are in Table S14.</w:t>
      </w:r>
    </w:p>
    <w:p>
      <w:pPr>
        <w:sectPr>
          <w:pgSz w:w="16838" w:h="11906" w:orient="landscape"/>
          <w:pgMar w:top="850" w:right="850" w:bottom="850" w:left="850" w:header="720" w:footer="720" w:gutter="0"/>
          <w:cols w:space="720"/>
          <w:docGrid w:linePitch="360"/>
          <w:lnNumType w:countBy="1" w:restart="continuous"/>
          <w:lnNumType w:countBy="1" w:restart="continuous"/>
          <w:lnNumType w:countBy="1" w:restart="continuous"/>
          <w:lnNumType w:countBy="1" w:restart="continuous"/>
        </w:sectPr>
      </w:pPr>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3" name="Picture 3"/>
            <wp:cNvGraphicFramePr>
              <a:graphicFrameLocks noChangeAspect="1"/>
            </wp:cNvGraphicFramePr>
            <a:graphic>
              <a:graphicData uri="http://schemas.openxmlformats.org/drawingml/2006/picture">
                <pic:pic>
                  <pic:nvPicPr>
                    <pic:cNvPr id="0" name="Figure6a_pls1_vs_pls2_targets.png"/>
                    <pic:cNvPicPr/>
                  </pic:nvPicPr>
                  <pic:blipFill>
                    <a:blip r:embed="rId13"/>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4" name="Picture 4"/>
            <wp:cNvGraphicFramePr>
              <a:graphicFrameLocks noChangeAspect="1"/>
            </wp:cNvGraphicFramePr>
            <a:graphic>
              <a:graphicData uri="http://schemas.openxmlformats.org/drawingml/2006/picture">
                <pic:pic>
                  <pic:nvPicPr>
                    <pic:cNvPr id="0" name="Figure6b_pls1_vs_pls2_cancers.png"/>
                    <pic:cNvPicPr/>
                  </pic:nvPicPr>
                  <pic:blipFill>
                    <a:blip r:embed="rId14"/>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endpoint_dictionary.csv</w:t>
      </w:r>
    </w:p>
    <w:p>
      <w:pPr>
        <w:pStyle w:val="ListBullet"/>
        <w:spacing w:after="0" w:line="288" w:lineRule="auto"/>
      </w:pPr>
      <w:r>
        <w:t>endpoint_definition_dictionary.csv</w:t>
      </w:r>
    </w:p>
    <w:p>
      <w:pPr>
        <w:pStyle w:val="ListBullet"/>
        <w:spacing w:after="0" w:line="288" w:lineRule="auto"/>
      </w:pPr>
      <w:r>
        <w:t>endpoint_dictionary_summary.csv</w:t>
      </w:r>
    </w:p>
    <w:p>
      <w:pPr>
        <w:pStyle w:val="ListBullet"/>
        <w:spacing w:after="0" w:line="288" w:lineRule="auto"/>
      </w:pPr>
      <w:r>
        <w:t>morphology_context_examples.csv</w:t>
      </w:r>
    </w:p>
    <w:p>
      <w:pPr>
        <w:pStyle w:val="ListBullet"/>
        <w:spacing w:after="0" w:line="288" w:lineRule="auto"/>
      </w:pPr>
      <w:r>
        <w:t>morphology_context_model_summary.csv</w:t>
      </w:r>
    </w:p>
    <w:p>
      <w:pPr>
        <w:pStyle w:val="ListBullet"/>
        <w:spacing w:after="0" w:line="288" w:lineRule="auto"/>
      </w:pPr>
      <w:r>
        <w:t>permutation_monte_carlo_uncertainty.csv</w:t>
      </w:r>
    </w:p>
    <w:p>
      <w:pPr>
        <w:pStyle w:val="ListBullet"/>
        <w:spacing w:after="0" w:line="288" w:lineRule="auto"/>
      </w:pPr>
      <w:r>
        <w:t>targeted_permutation_refinement.csv</w:t>
      </w:r>
    </w:p>
    <w:p>
      <w:pPr>
        <w:pStyle w:val="ListBullet"/>
        <w:spacing w:after="0" w:line="288" w:lineRule="auto"/>
      </w:pPr>
      <w:r>
        <w:t>targeted_permutation_refinement_targets.csv</w:t>
      </w:r>
    </w:p>
    <w:p>
      <w:pPr>
        <w:pStyle w:val="ListBullet"/>
        <w:spacing w:after="0" w:line="288" w:lineRule="auto"/>
      </w:pPr>
      <w:r>
        <w:t>multiplicity_sensitivity_by_endpoint.csv</w:t>
      </w:r>
    </w:p>
    <w:p>
      <w:pPr>
        <w:pStyle w:val="ListBullet"/>
        <w:spacing w:after="0" w:line="288" w:lineRule="auto"/>
      </w:pPr>
      <w:r>
        <w:t>multiplicity_sensitivity_summary.csv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binary_minimum_class_sensitivity.csv</w:t>
      </w:r>
    </w:p>
    <w:p>
      <w:pPr>
        <w:pStyle w:val="ListBullet"/>
        <w:spacing w:after="0" w:line="288" w:lineRule="auto"/>
      </w:pPr>
      <w:r>
        <w:t>binary_class_reliability_summary.csv</w:t>
      </w:r>
    </w:p>
    <w:p>
      <w:pPr>
        <w:pStyle w:val="ListBullet"/>
        <w:spacing w:after="0" w:line="288" w:lineRule="auto"/>
      </w:pPr>
      <w:r>
        <w:t>binary_limited_evidence_models.csv</w:t>
      </w:r>
    </w:p>
    <w:p>
      <w:pPr>
        <w:pStyle w:val="ListBullet"/>
        <w:spacing w:after="0" w:line="288" w:lineRule="auto"/>
      </w:pPr>
      <w:r>
        <w:t>binary_reliability_by_repeat.csv</w:t>
      </w:r>
    </w:p>
    <w:p>
      <w:pPr>
        <w:pStyle w:val="ListBullet"/>
        <w:spacing w:after="0" w:line="288" w:lineRule="auto"/>
      </w:pPr>
      <w:r>
        <w:t>binary_outer_fold_class_counts.csv</w:t>
      </w:r>
    </w:p>
    <w:p>
      <w:pPr>
        <w:pStyle w:val="ListBullet"/>
        <w:spacing w:after="0" w:line="288" w:lineRule="auto"/>
      </w:pPr>
      <w:r>
        <w:t>binary_selected_components_by_fold.csv</w:t>
      </w:r>
    </w:p>
    <w:p>
      <w:pPr>
        <w:pStyle w:val="ListBullet"/>
        <w:spacing w:after="0" w:line="288" w:lineRule="auto"/>
      </w:pPr>
      <w:r>
        <w:t>binary_selected_component_distribution.csv</w:t>
      </w:r>
    </w:p>
    <w:p>
      <w:pPr>
        <w:pStyle w:val="ListBullet"/>
        <w:spacing w:after="0" w:line="288" w:lineRule="auto"/>
      </w:pPr>
      <w:r>
        <w:t>binary_prediction_stability.csv</w:t>
      </w:r>
    </w:p>
    <w:p>
      <w:pPr>
        <w:pStyle w:val="ListBullet"/>
        <w:spacing w:after="0" w:line="288" w:lineRule="auto"/>
      </w:pPr>
      <w:r>
        <w:t>binary_limited_evidence_learning_curve_repeats.csv</w:t>
      </w:r>
    </w:p>
    <w:p>
      <w:pPr>
        <w:pStyle w:val="ListBullet"/>
        <w:spacing w:after="0" w:line="288" w:lineRule="auto"/>
      </w:pPr>
      <w:r>
        <w:t>binary_limited_evidence_learning_curve_folds.csv</w:t>
      </w:r>
    </w:p>
    <w:p>
      <w:pPr>
        <w:pStyle w:val="ListBullet"/>
        <w:spacing w:after="0" w:line="288" w:lineRule="auto"/>
      </w:pPr>
      <w:r>
        <w:t>binary_limited_evidence_learning_curve_summary.csv</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site_grouped_outer_fold_composition.csv</w:t>
      </w:r>
    </w:p>
    <w:p>
      <w:pPr>
        <w:pStyle w:val="ListBullet"/>
        <w:spacing w:after="0" w:line="288" w:lineRule="auto"/>
      </w:pPr>
      <w:r>
        <w:t>site_grouped_fold_composition_summary.csv</w:t>
      </w:r>
    </w:p>
    <w:p>
      <w:pPr>
        <w:pStyle w:val="ListBullet"/>
        <w:spacing w:after="0" w:line="288" w:lineRule="auto"/>
      </w:pPr>
      <w:r>
        <w:t>tissue_source_site_predictability_repeats.csv</w:t>
      </w:r>
    </w:p>
    <w:p>
      <w:pPr>
        <w:pStyle w:val="ListBullet"/>
        <w:spacing w:after="0" w:line="288" w:lineRule="auto"/>
      </w:pPr>
      <w:r>
        <w:t>tissue_source_site_predictability_summary.csv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pls_vs_ridge_representative_sampling_frame.csv</w:t>
      </w:r>
    </w:p>
    <w:p>
      <w:pPr>
        <w:pStyle w:val="ListBullet"/>
        <w:spacing w:after="0" w:line="288" w:lineRule="auto"/>
      </w:pPr>
      <w:r>
        <w:t>pls_vs_ridge_representative_jobs.csv</w:t>
      </w:r>
    </w:p>
    <w:p>
      <w:pPr>
        <w:pStyle w:val="ListBullet"/>
        <w:spacing w:after="0" w:line="288" w:lineRule="auto"/>
      </w:pPr>
      <w:r>
        <w:t>pls_vs_ridge_representative_repeated_nested_cv.csv</w:t>
      </w:r>
    </w:p>
    <w:p>
      <w:pPr>
        <w:pStyle w:val="ListBullet"/>
        <w:spacing w:after="0" w:line="288" w:lineRule="auto"/>
      </w:pPr>
      <w:r>
        <w:t>binary_symmetric_pls_ridge_representative_repeated_nested_cv.csv</w:t>
      </w:r>
    </w:p>
    <w:p>
      <w:pPr>
        <w:pStyle w:val="ListBullet"/>
        <w:spacing w:after="0" w:line="288" w:lineRule="auto"/>
      </w:pPr>
      <w:r>
        <w:t>pls_vs_ridge_representative_paired_repeat_metrics.csv</w:t>
      </w:r>
    </w:p>
    <w:p>
      <w:pPr>
        <w:pStyle w:val="ListBullet"/>
        <w:spacing w:after="0" w:line="288" w:lineRule="auto"/>
      </w:pPr>
      <w:r>
        <w:t>pls_vs_ridge_representative_matched_oof_predictions.csv.gz</w:t>
      </w:r>
    </w:p>
    <w:p>
      <w:pPr>
        <w:pStyle w:val="ListBullet"/>
        <w:spacing w:after="0" w:line="288" w:lineRule="auto"/>
      </w:pPr>
      <w:r>
        <w:t>pls_vs_ridge_representative_models.csv</w:t>
      </w:r>
    </w:p>
    <w:p>
      <w:pPr>
        <w:pStyle w:val="ListBullet"/>
        <w:spacing w:after="0" w:line="288" w:lineRule="auto"/>
      </w:pPr>
      <w:r>
        <w:t>pls_vs_ridge_representative_summary.csv</w:t>
      </w:r>
    </w:p>
    <w:p>
      <w:pPr>
        <w:pStyle w:val="ListBullet"/>
        <w:spacing w:after="0" w:line="288" w:lineRule="auto"/>
      </w:pPr>
      <w:r>
        <w:t>pls_vs_ridge_representative_stratified_summary.csv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