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8C8DA" w14:textId="0F914C9D" w:rsidR="001F2D22" w:rsidRDefault="001F2D22" w:rsidP="001F2D22">
      <w:pPr>
        <w:jc w:val="center"/>
        <w:rPr>
          <w:rFonts w:cstheme="minorHAnsi"/>
          <w:b/>
          <w:sz w:val="44"/>
          <w:szCs w:val="44"/>
        </w:rPr>
      </w:pPr>
      <w:r w:rsidRPr="0075400C">
        <w:rPr>
          <w:rFonts w:cstheme="minorHAnsi"/>
          <w:b/>
          <w:sz w:val="44"/>
          <w:szCs w:val="44"/>
        </w:rPr>
        <w:t xml:space="preserve">Computer Lab </w:t>
      </w:r>
      <w:r w:rsidR="00064297">
        <w:rPr>
          <w:rFonts w:cstheme="minorHAnsi"/>
          <w:b/>
          <w:sz w:val="44"/>
          <w:szCs w:val="44"/>
        </w:rPr>
        <w:t>9</w:t>
      </w:r>
      <w:bookmarkStart w:id="0" w:name="_GoBack"/>
      <w:bookmarkEnd w:id="0"/>
      <w:r>
        <w:rPr>
          <w:rFonts w:cstheme="minorHAnsi"/>
          <w:b/>
          <w:sz w:val="44"/>
          <w:szCs w:val="44"/>
        </w:rPr>
        <w:t xml:space="preserve"> – </w:t>
      </w:r>
      <w:r w:rsidR="00571FCD">
        <w:rPr>
          <w:rFonts w:cstheme="minorHAnsi"/>
          <w:b/>
          <w:sz w:val="44"/>
          <w:szCs w:val="44"/>
        </w:rPr>
        <w:t>Genetic Distance Using Microsatellites</w:t>
      </w:r>
    </w:p>
    <w:p w14:paraId="361E246B" w14:textId="3E99EC83" w:rsidR="001F2D22" w:rsidRPr="007803E0" w:rsidRDefault="007803E0" w:rsidP="00064297">
      <w:pPr>
        <w:jc w:val="center"/>
        <w:outlineLvl w:val="0"/>
        <w:rPr>
          <w:rFonts w:ascii="Calibri" w:hAnsi="Calibri" w:cs="Calibri"/>
          <w:b/>
          <w:sz w:val="36"/>
        </w:rPr>
      </w:pPr>
      <w:r w:rsidRPr="00AE390C">
        <w:rPr>
          <w:rFonts w:ascii="Calibri" w:hAnsi="Calibri" w:cs="Calibri"/>
          <w:b/>
          <w:sz w:val="36"/>
        </w:rPr>
        <w:t>Conservation Genetics (BIOL 4174 / 5174)</w:t>
      </w:r>
    </w:p>
    <w:p w14:paraId="3D67F2D0" w14:textId="77777777" w:rsidR="001F2D22" w:rsidRDefault="001F2D22" w:rsidP="001F2D22"/>
    <w:p w14:paraId="57DAFC83" w14:textId="0894FCE4" w:rsidR="001F2D22" w:rsidRPr="005B4F40" w:rsidRDefault="007743CF" w:rsidP="00064297">
      <w:pPr>
        <w:outlineLvl w:val="0"/>
        <w:rPr>
          <w:b/>
        </w:rPr>
      </w:pPr>
      <w:r w:rsidRPr="005B4F40">
        <w:rPr>
          <w:b/>
        </w:rPr>
        <w:t>Population Information</w:t>
      </w:r>
      <w:r w:rsidR="00CF6CF2">
        <w:rPr>
          <w:b/>
        </w:rPr>
        <w:t xml:space="preserve"> and Descriptive Statistics</w:t>
      </w:r>
    </w:p>
    <w:p w14:paraId="299D0E7B" w14:textId="2EB1B727" w:rsidR="007743CF" w:rsidRDefault="007743CF" w:rsidP="001F2D22">
      <w:r>
        <w:t xml:space="preserve">Populations </w:t>
      </w:r>
      <w:r w:rsidR="004A066B">
        <w:t xml:space="preserve">of a </w:t>
      </w:r>
      <w:r w:rsidR="00CF6CF2">
        <w:t xml:space="preserve">native </w:t>
      </w:r>
      <w:r w:rsidR="004A066B">
        <w:t xml:space="preserve">fish </w:t>
      </w:r>
      <w:r w:rsidR="000E4A7D">
        <w:t>(</w:t>
      </w:r>
      <w:proofErr w:type="spellStart"/>
      <w:r w:rsidR="000E4A7D">
        <w:t>Bluehead</w:t>
      </w:r>
      <w:proofErr w:type="spellEnd"/>
      <w:r w:rsidR="000E4A7D">
        <w:t xml:space="preserve"> Sucker) </w:t>
      </w:r>
      <w:r>
        <w:t xml:space="preserve">are distributed throughout the </w:t>
      </w:r>
      <w:r w:rsidR="00CF6CF2">
        <w:t xml:space="preserve">Colorado River </w:t>
      </w:r>
      <w:r w:rsidR="00544FCA">
        <w:t xml:space="preserve">(populations 1-6) </w:t>
      </w:r>
      <w:r w:rsidR="00CF6CF2">
        <w:t xml:space="preserve">and Bonneville </w:t>
      </w:r>
      <w:r w:rsidR="00544FCA">
        <w:t xml:space="preserve">(population 7) </w:t>
      </w:r>
      <w:r w:rsidR="00CF6CF2">
        <w:t xml:space="preserve">basins in </w:t>
      </w:r>
      <w:r w:rsidR="000E4A7D">
        <w:t xml:space="preserve">the </w:t>
      </w:r>
      <w:r w:rsidR="00CF6CF2">
        <w:t xml:space="preserve">Southwestern </w:t>
      </w:r>
      <w:r w:rsidR="0005541C">
        <w:t>US</w:t>
      </w:r>
      <w:r w:rsidR="00CF6CF2">
        <w:t xml:space="preserve"> (see map below)</w:t>
      </w:r>
      <w:r w:rsidR="00544FCA">
        <w:t xml:space="preserve">. The Bonneville basin </w:t>
      </w:r>
      <w:r w:rsidR="00444DCE">
        <w:t xml:space="preserve">has </w:t>
      </w:r>
      <w:r w:rsidR="00544FCA">
        <w:t>no contemporary connections to other basins or oceans.</w:t>
      </w:r>
    </w:p>
    <w:p w14:paraId="1133298A" w14:textId="4BE44E61" w:rsidR="007743CF" w:rsidRDefault="000E4A7D" w:rsidP="0098700F">
      <w:pPr>
        <w:jc w:val="center"/>
      </w:pPr>
      <w:r>
        <w:rPr>
          <w:noProof/>
          <w:color w:val="FF0000"/>
        </w:rPr>
        <w:drawing>
          <wp:inline distT="0" distB="0" distL="0" distR="0" wp14:anchorId="109FBD94" wp14:editId="462AA734">
            <wp:extent cx="3644347" cy="484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s_map.jpg"/>
                    <pic:cNvPicPr/>
                  </pic:nvPicPr>
                  <pic:blipFill rotWithShape="1">
                    <a:blip r:embed="rId7">
                      <a:extLst>
                        <a:ext uri="{28A0092B-C50C-407E-A947-70E740481C1C}">
                          <a14:useLocalDpi xmlns:a14="http://schemas.microsoft.com/office/drawing/2010/main" val="0"/>
                        </a:ext>
                      </a:extLst>
                    </a:blip>
                    <a:srcRect l="5449" t="4086" r="5288" b="4152"/>
                    <a:stretch/>
                  </pic:blipFill>
                  <pic:spPr bwMode="auto">
                    <a:xfrm>
                      <a:off x="0" y="0"/>
                      <a:ext cx="3658655" cy="4867260"/>
                    </a:xfrm>
                    <a:prstGeom prst="rect">
                      <a:avLst/>
                    </a:prstGeom>
                    <a:ln>
                      <a:noFill/>
                    </a:ln>
                    <a:extLst>
                      <a:ext uri="{53640926-AAD7-44D8-BBD7-CCE9431645EC}">
                        <a14:shadowObscured xmlns:a14="http://schemas.microsoft.com/office/drawing/2010/main"/>
                      </a:ext>
                    </a:extLst>
                  </pic:spPr>
                </pic:pic>
              </a:graphicData>
            </a:graphic>
          </wp:inline>
        </w:drawing>
      </w:r>
      <w:r w:rsidR="0071398A" w:rsidRPr="005B4F40">
        <w:rPr>
          <w:color w:val="FF0000"/>
        </w:rPr>
        <w:t xml:space="preserve"> </w:t>
      </w:r>
    </w:p>
    <w:p w14:paraId="4803A161" w14:textId="05ADE1FC" w:rsidR="007743CF" w:rsidRDefault="007743CF" w:rsidP="0098700F">
      <w:pPr>
        <w:pStyle w:val="ListParagraph"/>
        <w:numPr>
          <w:ilvl w:val="0"/>
          <w:numId w:val="13"/>
        </w:numPr>
        <w:ind w:left="2520"/>
      </w:pPr>
      <w:r w:rsidRPr="005B4F40">
        <w:rPr>
          <w:b/>
        </w:rPr>
        <w:t>AGR</w:t>
      </w:r>
      <w:r>
        <w:t xml:space="preserve"> –supposed to be a different subspecies. </w:t>
      </w:r>
    </w:p>
    <w:p w14:paraId="0F13B4D2" w14:textId="79D5B00C" w:rsidR="007743CF" w:rsidRDefault="007743CF" w:rsidP="0098700F">
      <w:pPr>
        <w:pStyle w:val="ListParagraph"/>
        <w:numPr>
          <w:ilvl w:val="0"/>
          <w:numId w:val="13"/>
        </w:numPr>
        <w:ind w:left="2520"/>
      </w:pPr>
      <w:r w:rsidRPr="005B4F40">
        <w:rPr>
          <w:b/>
        </w:rPr>
        <w:t>CDC</w:t>
      </w:r>
      <w:r>
        <w:t xml:space="preserve"> – </w:t>
      </w:r>
      <w:r w:rsidR="00463300">
        <w:t>potentially</w:t>
      </w:r>
      <w:r>
        <w:t xml:space="preserve"> </w:t>
      </w:r>
      <w:proofErr w:type="spellStart"/>
      <w:r>
        <w:t>introgressed</w:t>
      </w:r>
      <w:proofErr w:type="spellEnd"/>
      <w:r>
        <w:t xml:space="preserve"> by </w:t>
      </w:r>
      <w:r w:rsidR="00463300">
        <w:t>another ESU</w:t>
      </w:r>
      <w:r>
        <w:t>.</w:t>
      </w:r>
    </w:p>
    <w:p w14:paraId="02EC27EF" w14:textId="5B204D7A" w:rsidR="007743CF" w:rsidRDefault="007743CF" w:rsidP="0098700F">
      <w:pPr>
        <w:pStyle w:val="ListParagraph"/>
        <w:numPr>
          <w:ilvl w:val="0"/>
          <w:numId w:val="13"/>
        </w:numPr>
        <w:ind w:left="2520"/>
      </w:pPr>
      <w:r w:rsidRPr="005B4F40">
        <w:rPr>
          <w:b/>
        </w:rPr>
        <w:t>DES</w:t>
      </w:r>
      <w:r>
        <w:t xml:space="preserve"> – </w:t>
      </w:r>
      <w:proofErr w:type="spellStart"/>
      <w:r w:rsidR="00463300">
        <w:t>mainstem</w:t>
      </w:r>
      <w:proofErr w:type="spellEnd"/>
      <w:r w:rsidR="00463300">
        <w:t xml:space="preserve"> population, upper basin.</w:t>
      </w:r>
    </w:p>
    <w:p w14:paraId="43F399FC" w14:textId="68F8C10F" w:rsidR="007743CF" w:rsidRDefault="007743CF" w:rsidP="0098700F">
      <w:pPr>
        <w:pStyle w:val="ListParagraph"/>
        <w:numPr>
          <w:ilvl w:val="0"/>
          <w:numId w:val="13"/>
        </w:numPr>
        <w:ind w:left="2520"/>
      </w:pPr>
      <w:r w:rsidRPr="005B4F40">
        <w:rPr>
          <w:b/>
        </w:rPr>
        <w:t>FRU</w:t>
      </w:r>
      <w:r>
        <w:t xml:space="preserve"> –tributary </w:t>
      </w:r>
      <w:r w:rsidR="00463300">
        <w:t>population, upper basin.</w:t>
      </w:r>
    </w:p>
    <w:p w14:paraId="4AD7CA5B" w14:textId="04E37A00" w:rsidR="007743CF" w:rsidRDefault="007743CF" w:rsidP="0098700F">
      <w:pPr>
        <w:pStyle w:val="ListParagraph"/>
        <w:numPr>
          <w:ilvl w:val="0"/>
          <w:numId w:val="13"/>
        </w:numPr>
        <w:ind w:left="2520"/>
      </w:pPr>
      <w:r w:rsidRPr="005B4F40">
        <w:rPr>
          <w:b/>
        </w:rPr>
        <w:t>LCR</w:t>
      </w:r>
      <w:r>
        <w:t xml:space="preserve"> –tributary </w:t>
      </w:r>
      <w:r w:rsidR="00463300">
        <w:t>population, lower basin.</w:t>
      </w:r>
    </w:p>
    <w:p w14:paraId="5EDDCBFD" w14:textId="25CC06D4" w:rsidR="007743CF" w:rsidRDefault="007743CF" w:rsidP="0098700F">
      <w:pPr>
        <w:pStyle w:val="ListParagraph"/>
        <w:numPr>
          <w:ilvl w:val="0"/>
          <w:numId w:val="13"/>
        </w:numPr>
        <w:ind w:left="2520"/>
      </w:pPr>
      <w:r w:rsidRPr="005B4F40">
        <w:rPr>
          <w:b/>
        </w:rPr>
        <w:t>ULC</w:t>
      </w:r>
      <w:r>
        <w:t xml:space="preserve"> – </w:t>
      </w:r>
      <w:r w:rsidR="00463300">
        <w:t>different ESU</w:t>
      </w:r>
      <w:r>
        <w:t>.</w:t>
      </w:r>
    </w:p>
    <w:p w14:paraId="729607A4" w14:textId="5C095DB2" w:rsidR="007743CF" w:rsidRDefault="007743CF" w:rsidP="0098700F">
      <w:pPr>
        <w:pStyle w:val="ListParagraph"/>
        <w:numPr>
          <w:ilvl w:val="0"/>
          <w:numId w:val="13"/>
        </w:numPr>
        <w:ind w:left="2520"/>
      </w:pPr>
      <w:r w:rsidRPr="005B4F40">
        <w:rPr>
          <w:b/>
        </w:rPr>
        <w:t>WER</w:t>
      </w:r>
      <w:r>
        <w:t xml:space="preserve"> – </w:t>
      </w:r>
      <w:r w:rsidR="00463300">
        <w:t>different ESU</w:t>
      </w:r>
      <w:r w:rsidR="00544FCA">
        <w:t>.</w:t>
      </w:r>
      <w:r w:rsidR="008E3183">
        <w:t xml:space="preserve"> </w:t>
      </w:r>
      <w:r w:rsidR="00544FCA">
        <w:t>Bonneville Basin.</w:t>
      </w:r>
    </w:p>
    <w:p w14:paraId="31B764C1" w14:textId="53378D00" w:rsidR="00CF6CF2" w:rsidRPr="0071398A" w:rsidRDefault="0071398A" w:rsidP="00064297">
      <w:pPr>
        <w:outlineLvl w:val="0"/>
        <w:rPr>
          <w:sz w:val="32"/>
          <w:szCs w:val="32"/>
        </w:rPr>
      </w:pPr>
      <w:r w:rsidRPr="0071398A">
        <w:rPr>
          <w:sz w:val="32"/>
          <w:szCs w:val="32"/>
        </w:rPr>
        <w:lastRenderedPageBreak/>
        <w:t xml:space="preserve">Part I – </w:t>
      </w:r>
      <w:r w:rsidR="00CF6CF2" w:rsidRPr="0071398A">
        <w:rPr>
          <w:sz w:val="32"/>
          <w:szCs w:val="32"/>
        </w:rPr>
        <w:t>Genetic</w:t>
      </w:r>
      <w:r w:rsidRPr="0071398A">
        <w:rPr>
          <w:sz w:val="32"/>
          <w:szCs w:val="32"/>
        </w:rPr>
        <w:t xml:space="preserve"> </w:t>
      </w:r>
      <w:r w:rsidR="00CF6CF2" w:rsidRPr="0071398A">
        <w:rPr>
          <w:sz w:val="32"/>
          <w:szCs w:val="32"/>
        </w:rPr>
        <w:t>Diversity Indices</w:t>
      </w:r>
    </w:p>
    <w:p w14:paraId="59848885" w14:textId="77777777" w:rsidR="00B75973" w:rsidRDefault="00B75973" w:rsidP="00B75973"/>
    <w:p w14:paraId="66334FAD" w14:textId="7174EE69" w:rsidR="00B75973" w:rsidRDefault="00B75973" w:rsidP="00B75973">
      <w:r w:rsidRPr="00571FCD">
        <w:t xml:space="preserve">All calculations </w:t>
      </w:r>
      <w:r>
        <w:t xml:space="preserve">today </w:t>
      </w:r>
      <w:r w:rsidRPr="00571FCD">
        <w:t>will be performed in</w:t>
      </w:r>
      <w:r>
        <w:rPr>
          <w:smallCaps/>
        </w:rPr>
        <w:t xml:space="preserve"> </w:t>
      </w:r>
      <w:proofErr w:type="spellStart"/>
      <w:r w:rsidRPr="005B386C">
        <w:rPr>
          <w:smallCaps/>
        </w:rPr>
        <w:t>GenAlEx</w:t>
      </w:r>
      <w:proofErr w:type="spellEnd"/>
      <w:r>
        <w:t xml:space="preserve">, a plugin for Microsoft Excel freely available from </w:t>
      </w:r>
      <w:hyperlink r:id="rId8" w:history="1">
        <w:r w:rsidRPr="007E2D5C">
          <w:rPr>
            <w:rStyle w:val="Hyperlink"/>
          </w:rPr>
          <w:t>http://www.anu.edu.au/BoZo/</w:t>
        </w:r>
        <w:r w:rsidRPr="005B386C">
          <w:rPr>
            <w:rStyle w:val="Hyperlink"/>
            <w:smallCaps/>
          </w:rPr>
          <w:t>GenAlEx</w:t>
        </w:r>
        <w:r w:rsidRPr="007E2D5C">
          <w:rPr>
            <w:rStyle w:val="Hyperlink"/>
          </w:rPr>
          <w:t>/</w:t>
        </w:r>
      </w:hyperlink>
      <w:r>
        <w:t xml:space="preserve">. A valid Microsoft Excel license is required to use the program. The plugin is compatible with all PC versions of Excel from 1997 onward, and Excel 98 to 2004 on the Mac, as well as Excel 2011 for Mac. </w:t>
      </w:r>
      <w:r w:rsidRPr="009D736A">
        <w:rPr>
          <w:u w:val="single"/>
        </w:rPr>
        <w:t>It will not work in the Mac version of Excel 2008</w:t>
      </w:r>
      <w:r>
        <w:t xml:space="preserve">. This program can calculate a wealth of summary statistics and basic analyses, as well as convert your data into different formats. </w:t>
      </w:r>
    </w:p>
    <w:p w14:paraId="15A6163E" w14:textId="77777777" w:rsidR="0071398A" w:rsidRDefault="0071398A" w:rsidP="005D48DF"/>
    <w:p w14:paraId="19D20CCF" w14:textId="77777777" w:rsidR="0098700F" w:rsidRPr="00FB2F44" w:rsidRDefault="0098700F" w:rsidP="00064297">
      <w:pPr>
        <w:outlineLvl w:val="0"/>
        <w:rPr>
          <w:b/>
        </w:rPr>
      </w:pPr>
      <w:r w:rsidRPr="00FB2F44">
        <w:rPr>
          <w:b/>
        </w:rPr>
        <w:t xml:space="preserve">Using </w:t>
      </w:r>
      <w:proofErr w:type="spellStart"/>
      <w:r w:rsidRPr="005B386C">
        <w:rPr>
          <w:b/>
          <w:smallCaps/>
        </w:rPr>
        <w:t>GenAlEx</w:t>
      </w:r>
      <w:proofErr w:type="spellEnd"/>
    </w:p>
    <w:p w14:paraId="2A422D41" w14:textId="4F77ED8B" w:rsidR="0098700F" w:rsidRDefault="0098700F" w:rsidP="0098700F">
      <w:r>
        <w:t xml:space="preserve">Download the </w:t>
      </w:r>
      <w:r w:rsidR="001F172D">
        <w:t>Lab 11 homework file from</w:t>
      </w:r>
      <w:r>
        <w:t xml:space="preserve"> Blackboard</w:t>
      </w:r>
      <w:r w:rsidR="00B75973">
        <w:t xml:space="preserve"> and unzip it to your </w:t>
      </w:r>
      <w:r w:rsidR="001F172D">
        <w:t xml:space="preserve">personal directory on your </w:t>
      </w:r>
      <w:r w:rsidR="00B75973">
        <w:t>desktop.  O</w:t>
      </w:r>
      <w:r>
        <w:t xml:space="preserve">pen the </w:t>
      </w:r>
      <w:r w:rsidR="00B75973">
        <w:t xml:space="preserve">“msat-data.xlsx” </w:t>
      </w:r>
      <w:r>
        <w:t xml:space="preserve">file in Microsoft Excel.  Now start </w:t>
      </w:r>
      <w:proofErr w:type="spellStart"/>
      <w:r w:rsidRPr="005B386C">
        <w:rPr>
          <w:smallCaps/>
        </w:rPr>
        <w:t>GenAlEx</w:t>
      </w:r>
      <w:proofErr w:type="spellEnd"/>
      <w:r>
        <w:t xml:space="preserve"> by opening the “</w:t>
      </w:r>
      <w:proofErr w:type="spellStart"/>
      <w:r w:rsidRPr="005B386C">
        <w:rPr>
          <w:smallCaps/>
        </w:rPr>
        <w:t>GenAlEx</w:t>
      </w:r>
      <w:proofErr w:type="spellEnd"/>
      <w:r w:rsidR="00B75973">
        <w:t xml:space="preserve"> 6.5</w:t>
      </w:r>
      <w:r w:rsidR="001F172D">
        <w:t>01.xla</w:t>
      </w:r>
      <w:r>
        <w:t xml:space="preserve">” file.  </w:t>
      </w:r>
      <w:r w:rsidRPr="00147895">
        <w:rPr>
          <w:u w:val="single"/>
        </w:rPr>
        <w:t>When prompted, you must enable macros or else the program will not work</w:t>
      </w:r>
      <w:r>
        <w:t xml:space="preserve">.  Click the “Add-Ins” tab at the top of the Excel window to find the </w:t>
      </w:r>
      <w:proofErr w:type="spellStart"/>
      <w:r w:rsidRPr="005B386C">
        <w:rPr>
          <w:smallCaps/>
        </w:rPr>
        <w:t>GenAlEx</w:t>
      </w:r>
      <w:proofErr w:type="spellEnd"/>
      <w:r>
        <w:t xml:space="preserve"> button on this menu.  </w:t>
      </w:r>
    </w:p>
    <w:p w14:paraId="58CCBBF7" w14:textId="77777777" w:rsidR="0098700F" w:rsidRDefault="0098700F" w:rsidP="005D48DF"/>
    <w:p w14:paraId="29274B4C" w14:textId="2D025663" w:rsidR="005D48DF" w:rsidRDefault="005D48DF" w:rsidP="005D48DF">
      <w:r>
        <w:t>Click “</w:t>
      </w:r>
      <w:proofErr w:type="spellStart"/>
      <w:r w:rsidRPr="001B38DD">
        <w:rPr>
          <w:smallCaps/>
        </w:rPr>
        <w:t>GenAlEx</w:t>
      </w:r>
      <w:proofErr w:type="spellEnd"/>
      <w:r>
        <w:t xml:space="preserve">” and go to “Frequency…”  Click “OK” in the resulting window.  In the next window you will see several options for basic summary statistics, as well as options for other things such as calculating distances and pairwise </w:t>
      </w:r>
      <w:r w:rsidRPr="005D48DF">
        <w:rPr>
          <w:i/>
        </w:rPr>
        <w:t>F</w:t>
      </w:r>
      <w:r w:rsidRPr="00DE2DE5">
        <w:rPr>
          <w:vertAlign w:val="subscript"/>
        </w:rPr>
        <w:t>ST</w:t>
      </w:r>
      <w:r>
        <w:t xml:space="preserve">.  </w:t>
      </w:r>
      <w:r w:rsidR="00B44196">
        <w:t>B</w:t>
      </w:r>
      <w:r>
        <w:t xml:space="preserve">egin by calculating </w:t>
      </w:r>
      <w:r w:rsidR="00B44196">
        <w:t>the same</w:t>
      </w:r>
      <w:r>
        <w:t xml:space="preserve"> </w:t>
      </w:r>
      <w:r w:rsidR="002F2694">
        <w:t>basic descriptive statistics</w:t>
      </w:r>
      <w:r w:rsidR="0071398A">
        <w:t xml:space="preserve">.  </w:t>
      </w:r>
      <w:r>
        <w:t>Make sure the following boxes are checked:</w:t>
      </w:r>
    </w:p>
    <w:p w14:paraId="63805E40" w14:textId="77777777" w:rsidR="005D48DF" w:rsidRDefault="005D48DF" w:rsidP="005D48DF">
      <w:pPr>
        <w:pStyle w:val="ListParagraph"/>
        <w:numPr>
          <w:ilvl w:val="0"/>
          <w:numId w:val="1"/>
        </w:numPr>
      </w:pPr>
      <w:r>
        <w:t>Frequency by Pop</w:t>
      </w:r>
    </w:p>
    <w:p w14:paraId="4EACAD91" w14:textId="77777777" w:rsidR="005D48DF" w:rsidRDefault="005D48DF" w:rsidP="005D48DF">
      <w:pPr>
        <w:pStyle w:val="ListParagraph"/>
        <w:numPr>
          <w:ilvl w:val="0"/>
          <w:numId w:val="1"/>
        </w:numPr>
      </w:pPr>
      <w:r>
        <w:t xml:space="preserve">Het, </w:t>
      </w:r>
      <w:proofErr w:type="spellStart"/>
      <w:r>
        <w:t>Fstat</w:t>
      </w:r>
      <w:proofErr w:type="spellEnd"/>
      <w:r>
        <w:t xml:space="preserve"> &amp; Poly by Pop</w:t>
      </w:r>
    </w:p>
    <w:p w14:paraId="518B783B" w14:textId="77777777" w:rsidR="005D48DF" w:rsidRDefault="005D48DF" w:rsidP="005D48DF">
      <w:pPr>
        <w:pStyle w:val="ListParagraph"/>
        <w:numPr>
          <w:ilvl w:val="0"/>
          <w:numId w:val="1"/>
        </w:numPr>
      </w:pPr>
      <w:r>
        <w:t xml:space="preserve">Het, </w:t>
      </w:r>
      <w:proofErr w:type="spellStart"/>
      <w:r>
        <w:t>Fstat</w:t>
      </w:r>
      <w:proofErr w:type="spellEnd"/>
      <w:r>
        <w:t xml:space="preserve"> &amp; Poly by Locus</w:t>
      </w:r>
    </w:p>
    <w:p w14:paraId="6E904021" w14:textId="77777777" w:rsidR="005D48DF" w:rsidRDefault="005D48DF" w:rsidP="005D48DF">
      <w:pPr>
        <w:pStyle w:val="ListParagraph"/>
        <w:numPr>
          <w:ilvl w:val="0"/>
          <w:numId w:val="1"/>
        </w:numPr>
      </w:pPr>
      <w:r>
        <w:t>Private Alleles List</w:t>
      </w:r>
    </w:p>
    <w:p w14:paraId="4F83EE8F" w14:textId="77777777" w:rsidR="002F2694" w:rsidRDefault="002F2694" w:rsidP="002F2694"/>
    <w:p w14:paraId="07A268A8" w14:textId="77777777" w:rsidR="002F2694" w:rsidRDefault="002F2694" w:rsidP="002F2694">
      <w:r>
        <w:t>Click “Ok” when these are selected and give the program a few seconds to do the calculations.  After it is finished, you should have five new sheets within your Excel workbook.</w:t>
      </w:r>
    </w:p>
    <w:p w14:paraId="7C95BA90" w14:textId="77777777" w:rsidR="002F2694" w:rsidRDefault="002F2694" w:rsidP="002F2694">
      <w:pPr>
        <w:pStyle w:val="ListParagraph"/>
        <w:numPr>
          <w:ilvl w:val="0"/>
          <w:numId w:val="2"/>
        </w:numPr>
      </w:pPr>
      <w:r w:rsidRPr="002F2694">
        <w:rPr>
          <w:b/>
        </w:rPr>
        <w:t>AFP</w:t>
      </w:r>
      <w:r>
        <w:t xml:space="preserve"> – this sheet lists the frequency of each allele for each locus within each population.</w:t>
      </w:r>
    </w:p>
    <w:p w14:paraId="172315BC" w14:textId="77777777" w:rsidR="002F2694" w:rsidRDefault="002F2694" w:rsidP="002F2694">
      <w:pPr>
        <w:pStyle w:val="ListParagraph"/>
        <w:numPr>
          <w:ilvl w:val="0"/>
          <w:numId w:val="2"/>
        </w:numPr>
      </w:pPr>
      <w:r w:rsidRPr="002F2694">
        <w:rPr>
          <w:b/>
        </w:rPr>
        <w:t>HFP</w:t>
      </w:r>
      <w:r>
        <w:t xml:space="preserve"> – This sheet displays a variety of summary statistics for each locus in each population, as well as mean values for each.  Some of the important summary statistics are as follows:</w:t>
      </w:r>
    </w:p>
    <w:p w14:paraId="380584AB" w14:textId="77777777" w:rsidR="002F2694" w:rsidRDefault="002F2694" w:rsidP="002F2694">
      <w:pPr>
        <w:pStyle w:val="ListParagraph"/>
        <w:numPr>
          <w:ilvl w:val="1"/>
          <w:numId w:val="2"/>
        </w:numPr>
      </w:pPr>
      <w:r w:rsidRPr="002F2694">
        <w:rPr>
          <w:b/>
        </w:rPr>
        <w:t>N</w:t>
      </w:r>
      <w:r>
        <w:t xml:space="preserve"> = number of samples.</w:t>
      </w:r>
    </w:p>
    <w:p w14:paraId="46BF76E0" w14:textId="77777777" w:rsidR="002F2694" w:rsidRDefault="002F2694" w:rsidP="002F2694">
      <w:pPr>
        <w:pStyle w:val="ListParagraph"/>
        <w:numPr>
          <w:ilvl w:val="1"/>
          <w:numId w:val="2"/>
        </w:numPr>
      </w:pPr>
      <w:r w:rsidRPr="002F2694">
        <w:rPr>
          <w:b/>
        </w:rPr>
        <w:t>Na</w:t>
      </w:r>
      <w:r>
        <w:t xml:space="preserve"> = Number of alleles.</w:t>
      </w:r>
    </w:p>
    <w:p w14:paraId="3A4058A6" w14:textId="77777777" w:rsidR="002F2694" w:rsidRDefault="002F2694" w:rsidP="002F2694">
      <w:pPr>
        <w:pStyle w:val="ListParagraph"/>
        <w:numPr>
          <w:ilvl w:val="1"/>
          <w:numId w:val="2"/>
        </w:numPr>
      </w:pPr>
      <w:r w:rsidRPr="002F2694">
        <w:rPr>
          <w:b/>
        </w:rPr>
        <w:t>Ne</w:t>
      </w:r>
      <w:r>
        <w:t xml:space="preserve"> = effective number of alleles (if all alleles were equally frequent in a population, this would be the number of alleles needed for the same level of heterozygosity).</w:t>
      </w:r>
    </w:p>
    <w:p w14:paraId="5195BA03" w14:textId="77777777" w:rsidR="002F2694" w:rsidRDefault="002F2694" w:rsidP="002F2694">
      <w:pPr>
        <w:pStyle w:val="ListParagraph"/>
        <w:numPr>
          <w:ilvl w:val="1"/>
          <w:numId w:val="2"/>
        </w:numPr>
      </w:pPr>
      <w:r w:rsidRPr="002F2694">
        <w:rPr>
          <w:b/>
        </w:rPr>
        <w:t>Ho</w:t>
      </w:r>
      <w:r>
        <w:t xml:space="preserve"> = the observed heterozygosity.</w:t>
      </w:r>
    </w:p>
    <w:p w14:paraId="780DD988" w14:textId="77777777" w:rsidR="002F2694" w:rsidRDefault="002F2694" w:rsidP="002F2694">
      <w:pPr>
        <w:pStyle w:val="ListParagraph"/>
        <w:numPr>
          <w:ilvl w:val="1"/>
          <w:numId w:val="2"/>
        </w:numPr>
      </w:pPr>
      <w:r w:rsidRPr="002F2694">
        <w:rPr>
          <w:b/>
        </w:rPr>
        <w:t>He</w:t>
      </w:r>
      <w:r>
        <w:t xml:space="preserve"> = expected heterozygosity.</w:t>
      </w:r>
    </w:p>
    <w:p w14:paraId="465F2B72" w14:textId="77777777" w:rsidR="002F2694" w:rsidRDefault="002F2694" w:rsidP="002F2694">
      <w:pPr>
        <w:pStyle w:val="ListParagraph"/>
        <w:numPr>
          <w:ilvl w:val="1"/>
          <w:numId w:val="2"/>
        </w:numPr>
      </w:pPr>
      <w:proofErr w:type="spellStart"/>
      <w:r w:rsidRPr="002F2694">
        <w:rPr>
          <w:b/>
        </w:rPr>
        <w:t>UHe</w:t>
      </w:r>
      <w:proofErr w:type="spellEnd"/>
      <w:r>
        <w:t xml:space="preserve"> = unbiased heterozygosity (this calculation is useful for low sample sizes).</w:t>
      </w:r>
    </w:p>
    <w:p w14:paraId="4C1283C3" w14:textId="77777777" w:rsidR="002F2694" w:rsidRDefault="002F2694" w:rsidP="002F2694">
      <w:pPr>
        <w:pStyle w:val="ListParagraph"/>
        <w:numPr>
          <w:ilvl w:val="0"/>
          <w:numId w:val="2"/>
        </w:numPr>
      </w:pPr>
      <w:r w:rsidRPr="002F2694">
        <w:rPr>
          <w:b/>
        </w:rPr>
        <w:t>HFL</w:t>
      </w:r>
      <w:r>
        <w:t xml:space="preserve"> – This sheet contains the same summary statistics as the HFP sheet, except they are calculated for each individual locus at each population.</w:t>
      </w:r>
    </w:p>
    <w:p w14:paraId="7D55B763" w14:textId="77777777" w:rsidR="002F2694" w:rsidRDefault="002F2694" w:rsidP="002F2694">
      <w:pPr>
        <w:pStyle w:val="ListParagraph"/>
        <w:numPr>
          <w:ilvl w:val="0"/>
          <w:numId w:val="2"/>
        </w:numPr>
      </w:pPr>
      <w:r w:rsidRPr="002F2694">
        <w:rPr>
          <w:b/>
        </w:rPr>
        <w:t>PAS</w:t>
      </w:r>
      <w:r>
        <w:t xml:space="preserve"> – This sheet shows the private alleles list by population.  These are alleles that only appear within one population and nowhere else.</w:t>
      </w:r>
    </w:p>
    <w:p w14:paraId="5C695237" w14:textId="77777777" w:rsidR="002F2694" w:rsidRDefault="002F2694" w:rsidP="002F2694">
      <w:pPr>
        <w:pStyle w:val="ListParagraph"/>
        <w:numPr>
          <w:ilvl w:val="0"/>
          <w:numId w:val="2"/>
        </w:numPr>
      </w:pPr>
      <w:r w:rsidRPr="002F2694">
        <w:rPr>
          <w:b/>
        </w:rPr>
        <w:lastRenderedPageBreak/>
        <w:t>PAL</w:t>
      </w:r>
      <w:r>
        <w:t xml:space="preserve"> – This sheet contains all of the individuals in the dataset that contain one or more private alleles.</w:t>
      </w:r>
    </w:p>
    <w:p w14:paraId="054CFF4E" w14:textId="77777777" w:rsidR="00CF6CF2" w:rsidRDefault="00CF6CF2" w:rsidP="001F2D22"/>
    <w:p w14:paraId="75EB16EB" w14:textId="7949474C" w:rsidR="00CF6CF2" w:rsidRPr="0071398A" w:rsidRDefault="001F172D" w:rsidP="00064297">
      <w:pPr>
        <w:outlineLvl w:val="0"/>
        <w:rPr>
          <w:b/>
        </w:rPr>
      </w:pPr>
      <w:r>
        <w:rPr>
          <w:b/>
        </w:rPr>
        <w:t>Do question 1 in the homework document.</w:t>
      </w:r>
    </w:p>
    <w:p w14:paraId="64ED7D3C" w14:textId="77777777" w:rsidR="00B44196" w:rsidRDefault="00B44196" w:rsidP="001F2D22"/>
    <w:p w14:paraId="07161D76" w14:textId="152920B4" w:rsidR="001F2D22" w:rsidRPr="001F2D22" w:rsidRDefault="001F2D22" w:rsidP="00064297">
      <w:pPr>
        <w:outlineLvl w:val="0"/>
        <w:rPr>
          <w:sz w:val="32"/>
          <w:szCs w:val="32"/>
        </w:rPr>
      </w:pPr>
      <w:r w:rsidRPr="00875D37">
        <w:rPr>
          <w:sz w:val="32"/>
          <w:szCs w:val="32"/>
        </w:rPr>
        <w:t>Part I</w:t>
      </w:r>
      <w:r w:rsidR="0071398A">
        <w:rPr>
          <w:sz w:val="32"/>
          <w:szCs w:val="32"/>
        </w:rPr>
        <w:t>I</w:t>
      </w:r>
      <w:r w:rsidRPr="00875D37">
        <w:rPr>
          <w:sz w:val="32"/>
          <w:szCs w:val="32"/>
        </w:rPr>
        <w:t xml:space="preserve"> – </w:t>
      </w:r>
      <w:r w:rsidR="00571FCD">
        <w:rPr>
          <w:sz w:val="32"/>
          <w:szCs w:val="32"/>
        </w:rPr>
        <w:t>Distance Measures</w:t>
      </w:r>
    </w:p>
    <w:p w14:paraId="7674F29C" w14:textId="77777777" w:rsidR="00E57399" w:rsidRDefault="00E57399"/>
    <w:p w14:paraId="01F6DB67" w14:textId="353AF96B" w:rsidR="00571FCD" w:rsidRPr="005B4F40" w:rsidRDefault="00633BEC" w:rsidP="00064297">
      <w:pPr>
        <w:outlineLvl w:val="0"/>
        <w:rPr>
          <w:b/>
        </w:rPr>
      </w:pPr>
      <w:r w:rsidRPr="005B4F40">
        <w:rPr>
          <w:b/>
        </w:rPr>
        <w:t>Genetic Distance Measures</w:t>
      </w:r>
    </w:p>
    <w:p w14:paraId="7AAC0B50" w14:textId="542C6514" w:rsidR="00633BEC" w:rsidRDefault="00633BEC">
      <w:r>
        <w:t>The following are common measures of genetic distanc</w:t>
      </w:r>
      <w:r w:rsidR="001427E2">
        <w:t>e, most of which c</w:t>
      </w:r>
      <w:r>
        <w:t xml:space="preserve">an be calculated in </w:t>
      </w:r>
      <w:r w:rsidR="005B386C" w:rsidRPr="005B386C">
        <w:rPr>
          <w:smallCaps/>
        </w:rPr>
        <w:t>GenAlEx</w:t>
      </w:r>
      <w:r>
        <w:t xml:space="preserve">.  </w:t>
      </w:r>
    </w:p>
    <w:p w14:paraId="327F535E" w14:textId="77777777" w:rsidR="00633BEC" w:rsidRDefault="00633BEC"/>
    <w:p w14:paraId="0267CB1E" w14:textId="19A93F5D" w:rsidR="00633BEC" w:rsidRDefault="00633BEC" w:rsidP="0098700F">
      <w:pPr>
        <w:pStyle w:val="ListParagraph"/>
        <w:numPr>
          <w:ilvl w:val="0"/>
          <w:numId w:val="14"/>
        </w:numPr>
      </w:pPr>
      <w:proofErr w:type="spellStart"/>
      <w:r w:rsidRPr="0098700F">
        <w:rPr>
          <w:u w:val="single"/>
        </w:rPr>
        <w:t>Nei’s</w:t>
      </w:r>
      <w:proofErr w:type="spellEnd"/>
      <w:r w:rsidRPr="0098700F">
        <w:rPr>
          <w:u w:val="single"/>
        </w:rPr>
        <w:t xml:space="preserve"> Standard Genetic Distance</w:t>
      </w:r>
      <w:r>
        <w:t xml:space="preserve"> – this measure requires the calculation of </w:t>
      </w:r>
      <w:proofErr w:type="spellStart"/>
      <w:r w:rsidR="005B4F40" w:rsidRPr="0098700F">
        <w:rPr>
          <w:b/>
        </w:rPr>
        <w:t>Nei’s</w:t>
      </w:r>
      <w:proofErr w:type="spellEnd"/>
      <w:r w:rsidR="005B4F40" w:rsidRPr="0098700F">
        <w:rPr>
          <w:b/>
        </w:rPr>
        <w:t xml:space="preserve"> Genetic Identity</w:t>
      </w:r>
      <w:r w:rsidRPr="0098700F">
        <w:rPr>
          <w:b/>
        </w:rPr>
        <w:t xml:space="preserve"> (</w:t>
      </w:r>
      <w:r w:rsidRPr="0098700F">
        <w:rPr>
          <w:b/>
          <w:i/>
        </w:rPr>
        <w:t>I</w:t>
      </w:r>
      <w:r w:rsidRPr="0098700F">
        <w:rPr>
          <w:b/>
        </w:rPr>
        <w:t>)</w:t>
      </w:r>
      <w:r>
        <w:t xml:space="preserve">, after which distance is easily calculated using the formula </w:t>
      </w:r>
      <w:r w:rsidRPr="0098700F">
        <w:rPr>
          <w:i/>
        </w:rPr>
        <w:t>D</w:t>
      </w:r>
      <w:r>
        <w:t>=-ln(</w:t>
      </w:r>
      <w:r w:rsidRPr="0098700F">
        <w:rPr>
          <w:i/>
        </w:rPr>
        <w:t>I</w:t>
      </w:r>
      <w:r>
        <w:t xml:space="preserve">).  This assumes the markers used are selectively neutral. It </w:t>
      </w:r>
      <w:r w:rsidR="00463300">
        <w:t>is based on the</w:t>
      </w:r>
      <w:r>
        <w:t xml:space="preserve"> </w:t>
      </w:r>
      <w:r w:rsidR="00463300" w:rsidRPr="0098700F">
        <w:rPr>
          <w:b/>
        </w:rPr>
        <w:t>Infinite Alleles Model</w:t>
      </w:r>
      <w:r w:rsidR="00463300">
        <w:t xml:space="preserve"> (= IAM): </w:t>
      </w:r>
      <w:r>
        <w:t xml:space="preserve">all mutations result in new alleles </w:t>
      </w:r>
      <w:r w:rsidR="005B386C">
        <w:t>of any size</w:t>
      </w:r>
      <w:r w:rsidR="00463300">
        <w:t>; thus mutations can consist of addition or deletion of any numbers of repeats</w:t>
      </w:r>
      <w:r>
        <w:t>. Genetic Identity ranges from 0 to 1, while Genetic Distance ranges from 0 to infinity. Negative values are interpreted as 0.</w:t>
      </w:r>
    </w:p>
    <w:p w14:paraId="57BADFD6" w14:textId="77777777" w:rsidR="00633BEC" w:rsidRDefault="00633BEC"/>
    <w:p w14:paraId="50022413" w14:textId="0EAE4BD8" w:rsidR="00633BEC" w:rsidRDefault="003D2457" w:rsidP="0098700F">
      <w:pPr>
        <w:pStyle w:val="ListParagraph"/>
        <w:numPr>
          <w:ilvl w:val="0"/>
          <w:numId w:val="14"/>
        </w:numPr>
      </w:pPr>
      <w:r w:rsidRPr="0098700F">
        <w:rPr>
          <w:i/>
          <w:u w:val="single"/>
        </w:rPr>
        <w:t>G</w:t>
      </w:r>
      <w:r w:rsidR="005B386C" w:rsidRPr="0098700F">
        <w:rPr>
          <w:u w:val="single"/>
          <w:vertAlign w:val="subscript"/>
        </w:rPr>
        <w:t>ST</w:t>
      </w:r>
      <w:r>
        <w:t xml:space="preserve"> – this measure is the proportion of genetic diversity found within populations.  When only two alleles exist at a locus </w:t>
      </w:r>
      <w:r w:rsidRPr="0098700F">
        <w:rPr>
          <w:i/>
        </w:rPr>
        <w:t>G</w:t>
      </w:r>
      <w:r w:rsidR="005B386C" w:rsidRPr="0098700F">
        <w:rPr>
          <w:vertAlign w:val="subscript"/>
        </w:rPr>
        <w:t>ST</w:t>
      </w:r>
      <w:r>
        <w:t xml:space="preserve"> = </w:t>
      </w:r>
      <w:r w:rsidRPr="0098700F">
        <w:rPr>
          <w:i/>
        </w:rPr>
        <w:t>F</w:t>
      </w:r>
      <w:r w:rsidR="005B386C" w:rsidRPr="0098700F">
        <w:rPr>
          <w:vertAlign w:val="subscript"/>
        </w:rPr>
        <w:t>ST</w:t>
      </w:r>
      <w:r>
        <w:t xml:space="preserve">.  When there are multiple at a locus, </w:t>
      </w:r>
      <w:r w:rsidRPr="0005541C">
        <w:rPr>
          <w:i/>
        </w:rPr>
        <w:t>G</w:t>
      </w:r>
      <w:r w:rsidR="005B386C" w:rsidRPr="0098700F">
        <w:rPr>
          <w:vertAlign w:val="subscript"/>
        </w:rPr>
        <w:t>ST</w:t>
      </w:r>
      <w:r>
        <w:t xml:space="preserve"> is the weighted average of </w:t>
      </w:r>
      <w:r w:rsidRPr="0005541C">
        <w:rPr>
          <w:i/>
        </w:rPr>
        <w:t>F</w:t>
      </w:r>
      <w:r w:rsidR="005B386C" w:rsidRPr="0098700F">
        <w:rPr>
          <w:vertAlign w:val="subscript"/>
        </w:rPr>
        <w:t>ST</w:t>
      </w:r>
      <w:r>
        <w:t xml:space="preserve"> for all alleles.  </w:t>
      </w:r>
      <w:r w:rsidRPr="0098700F">
        <w:rPr>
          <w:i/>
        </w:rPr>
        <w:t>G</w:t>
      </w:r>
      <w:r w:rsidR="005B386C" w:rsidRPr="0098700F">
        <w:rPr>
          <w:vertAlign w:val="subscript"/>
        </w:rPr>
        <w:t>ST</w:t>
      </w:r>
      <w:r>
        <w:t xml:space="preserve"> will not be calculated directly using </w:t>
      </w:r>
      <w:r w:rsidR="005B386C" w:rsidRPr="0098700F">
        <w:rPr>
          <w:smallCaps/>
        </w:rPr>
        <w:t>GenAlEx</w:t>
      </w:r>
      <w:r>
        <w:t xml:space="preserve">, </w:t>
      </w:r>
      <w:r w:rsidR="00114ADF">
        <w:t>however a method will be used to</w:t>
      </w:r>
      <w:r>
        <w:t xml:space="preserve"> calculat</w:t>
      </w:r>
      <w:r w:rsidR="00114ADF">
        <w:t>e</w:t>
      </w:r>
      <w:r>
        <w:t xml:space="preserve"> </w:t>
      </w:r>
      <w:r w:rsidRPr="0098700F">
        <w:rPr>
          <w:i/>
        </w:rPr>
        <w:t>F</w:t>
      </w:r>
      <w:r w:rsidR="005B386C" w:rsidRPr="0098700F">
        <w:rPr>
          <w:vertAlign w:val="subscript"/>
        </w:rPr>
        <w:t>ST</w:t>
      </w:r>
      <w:r>
        <w:t xml:space="preserve"> </w:t>
      </w:r>
      <w:r w:rsidR="00114ADF">
        <w:t xml:space="preserve">that </w:t>
      </w:r>
      <w:r>
        <w:t>is “</w:t>
      </w:r>
      <w:r w:rsidR="005B4F40">
        <w:t>more or</w:t>
      </w:r>
      <w:r>
        <w:t xml:space="preserve"> less equivalent” to </w:t>
      </w:r>
      <w:r w:rsidRPr="0098700F">
        <w:rPr>
          <w:i/>
        </w:rPr>
        <w:t>G</w:t>
      </w:r>
      <w:r w:rsidR="005B386C" w:rsidRPr="0098700F">
        <w:rPr>
          <w:vertAlign w:val="subscript"/>
        </w:rPr>
        <w:t>ST</w:t>
      </w:r>
      <w:r w:rsidR="00114ADF">
        <w:t xml:space="preserve"> according to the </w:t>
      </w:r>
      <w:r w:rsidR="005B386C" w:rsidRPr="0098700F">
        <w:rPr>
          <w:smallCaps/>
        </w:rPr>
        <w:t>GenAlEx</w:t>
      </w:r>
      <w:r w:rsidR="00114ADF">
        <w:t xml:space="preserve"> manual</w:t>
      </w:r>
      <w:r>
        <w:t xml:space="preserve">.  </w:t>
      </w:r>
    </w:p>
    <w:p w14:paraId="7F36254C" w14:textId="77777777" w:rsidR="00114ADF" w:rsidRDefault="00114ADF"/>
    <w:p w14:paraId="5B41CDFE" w14:textId="6C765EF3" w:rsidR="00114ADF" w:rsidRDefault="00856A9C" w:rsidP="0098700F">
      <w:pPr>
        <w:pStyle w:val="ListParagraph"/>
        <w:numPr>
          <w:ilvl w:val="0"/>
          <w:numId w:val="14"/>
        </w:numPr>
      </w:pPr>
      <w:r w:rsidRPr="0098700F">
        <w:rPr>
          <w:i/>
          <w:u w:val="single"/>
        </w:rPr>
        <w:t>F</w:t>
      </w:r>
      <w:r w:rsidR="005B386C" w:rsidRPr="0098700F">
        <w:rPr>
          <w:u w:val="single"/>
          <w:vertAlign w:val="subscript"/>
        </w:rPr>
        <w:t>ST</w:t>
      </w:r>
      <w:r>
        <w:t xml:space="preserve"> – </w:t>
      </w:r>
      <w:r w:rsidR="005B386C">
        <w:t xml:space="preserve">this is a measure of the </w:t>
      </w:r>
      <w:r>
        <w:t xml:space="preserve">variance among subpopulations relative to the total population variance.  </w:t>
      </w:r>
      <w:r w:rsidRPr="0098700F">
        <w:rPr>
          <w:i/>
        </w:rPr>
        <w:t>F</w:t>
      </w:r>
      <w:r w:rsidR="005B386C" w:rsidRPr="0098700F">
        <w:rPr>
          <w:vertAlign w:val="subscript"/>
        </w:rPr>
        <w:t>ST</w:t>
      </w:r>
      <w:r>
        <w:t xml:space="preserve"> assumes an infinite alleles model</w:t>
      </w:r>
      <w:r w:rsidR="00463300">
        <w:t xml:space="preserve"> (IAM)</w:t>
      </w:r>
      <w:r>
        <w:t xml:space="preserve">.  </w:t>
      </w:r>
    </w:p>
    <w:p w14:paraId="4B5A5D8B" w14:textId="77777777" w:rsidR="00856A9C" w:rsidRDefault="00856A9C"/>
    <w:p w14:paraId="64C36B6B" w14:textId="5265E34E" w:rsidR="00856A9C" w:rsidRDefault="00856A9C" w:rsidP="0098700F">
      <w:pPr>
        <w:pStyle w:val="ListParagraph"/>
        <w:numPr>
          <w:ilvl w:val="0"/>
          <w:numId w:val="14"/>
        </w:numPr>
      </w:pPr>
      <w:r w:rsidRPr="0098700F">
        <w:rPr>
          <w:i/>
          <w:u w:val="single"/>
        </w:rPr>
        <w:t>R</w:t>
      </w:r>
      <w:r w:rsidR="005B386C" w:rsidRPr="0098700F">
        <w:rPr>
          <w:u w:val="single"/>
          <w:vertAlign w:val="subscript"/>
        </w:rPr>
        <w:t>ST</w:t>
      </w:r>
      <w:r>
        <w:t xml:space="preserve"> – analog of </w:t>
      </w:r>
      <w:r w:rsidRPr="0005541C">
        <w:rPr>
          <w:i/>
        </w:rPr>
        <w:t>F</w:t>
      </w:r>
      <w:r w:rsidR="005B386C" w:rsidRPr="0098700F">
        <w:rPr>
          <w:vertAlign w:val="subscript"/>
        </w:rPr>
        <w:t>ST</w:t>
      </w:r>
      <w:r>
        <w:t xml:space="preserve"> adapted specifically for microsatellite loci, except it assumes a </w:t>
      </w:r>
      <w:r w:rsidRPr="0098700F">
        <w:rPr>
          <w:b/>
        </w:rPr>
        <w:t>stepwise mutation model</w:t>
      </w:r>
      <w:r>
        <w:t xml:space="preserve"> (</w:t>
      </w:r>
      <w:r w:rsidR="00CF6CF2">
        <w:t>=</w:t>
      </w:r>
      <w:r w:rsidR="0098700F">
        <w:t xml:space="preserve"> </w:t>
      </w:r>
      <w:r w:rsidR="00CF6CF2">
        <w:t>SMM);</w:t>
      </w:r>
      <w:r w:rsidR="00463300">
        <w:t xml:space="preserve"> </w:t>
      </w:r>
      <w:r>
        <w:t>mutation</w:t>
      </w:r>
      <w:r w:rsidR="00CF6CF2">
        <w:t>s consist of addition or deletion of a single repeat. Consequently, alleles of similar size are genetically more closely “related” than alleles of very different size.</w:t>
      </w:r>
    </w:p>
    <w:p w14:paraId="4DCAF77B" w14:textId="77777777" w:rsidR="00633BEC" w:rsidRDefault="00633BEC"/>
    <w:p w14:paraId="6FA7F6AF" w14:textId="0435C68A" w:rsidR="00096299" w:rsidRDefault="0014371E" w:rsidP="001427E2">
      <w:r>
        <w:t xml:space="preserve">Make sure you have your “Data” spreadsheet active.  </w:t>
      </w:r>
      <w:r w:rsidR="00DE2DE5">
        <w:t>Click “</w:t>
      </w:r>
      <w:proofErr w:type="spellStart"/>
      <w:r w:rsidR="005B386C" w:rsidRPr="005B386C">
        <w:rPr>
          <w:smallCaps/>
        </w:rPr>
        <w:t>GenAlEx</w:t>
      </w:r>
      <w:proofErr w:type="spellEnd"/>
      <w:r w:rsidR="00250323">
        <w:rPr>
          <w:smallCaps/>
        </w:rPr>
        <w:t>,</w:t>
      </w:r>
      <w:r w:rsidR="00DE2DE5">
        <w:t>” go to “</w:t>
      </w:r>
      <w:r w:rsidR="00250323">
        <w:t xml:space="preserve">Frequency…” and click “OK” in the first dialog box.  Click the “Uncheck All” button to clear selections, </w:t>
      </w:r>
      <w:r w:rsidR="005B4F40">
        <w:t>and then</w:t>
      </w:r>
      <w:r w:rsidR="00250323">
        <w:t xml:space="preserve"> check only the following:</w:t>
      </w:r>
    </w:p>
    <w:p w14:paraId="6E928625" w14:textId="29DC1C59" w:rsidR="00250323" w:rsidRDefault="00250323" w:rsidP="00250323">
      <w:pPr>
        <w:pStyle w:val="ListParagraph"/>
        <w:numPr>
          <w:ilvl w:val="0"/>
          <w:numId w:val="8"/>
        </w:numPr>
      </w:pPr>
      <w:proofErr w:type="spellStart"/>
      <w:r>
        <w:t>Nei</w:t>
      </w:r>
      <w:proofErr w:type="spellEnd"/>
      <w:r>
        <w:t xml:space="preserve"> Distance</w:t>
      </w:r>
    </w:p>
    <w:p w14:paraId="06313C1F" w14:textId="16019A84" w:rsidR="00250323" w:rsidRDefault="00250323" w:rsidP="00250323">
      <w:pPr>
        <w:pStyle w:val="ListParagraph"/>
        <w:numPr>
          <w:ilvl w:val="0"/>
          <w:numId w:val="8"/>
        </w:numPr>
      </w:pPr>
      <w:r>
        <w:t xml:space="preserve">Pairwise </w:t>
      </w:r>
      <w:proofErr w:type="spellStart"/>
      <w:r w:rsidRPr="0005541C">
        <w:rPr>
          <w:i/>
        </w:rPr>
        <w:t>F</w:t>
      </w:r>
      <w:r>
        <w:t>st</w:t>
      </w:r>
      <w:proofErr w:type="spellEnd"/>
    </w:p>
    <w:p w14:paraId="7C3846D0" w14:textId="569184A8" w:rsidR="00250323" w:rsidRDefault="00250323" w:rsidP="00250323">
      <w:pPr>
        <w:pStyle w:val="ListParagraph"/>
        <w:numPr>
          <w:ilvl w:val="0"/>
          <w:numId w:val="8"/>
        </w:numPr>
      </w:pPr>
      <w:r>
        <w:t>Output Labeled Pairwise Matrix</w:t>
      </w:r>
    </w:p>
    <w:p w14:paraId="3A89D695" w14:textId="77777777" w:rsidR="001427E2" w:rsidRDefault="001427E2" w:rsidP="001427E2"/>
    <w:p w14:paraId="7B3A2A45" w14:textId="5345F802" w:rsidR="00250323" w:rsidRDefault="00250323" w:rsidP="001427E2">
      <w:r>
        <w:t xml:space="preserve">Click “OK” to have the program produce </w:t>
      </w:r>
      <w:r w:rsidR="001F172D">
        <w:t>four</w:t>
      </w:r>
      <w:r>
        <w:t xml:space="preserve"> new spreadsheets within your file – </w:t>
      </w:r>
      <w:proofErr w:type="spellStart"/>
      <w:r w:rsidRPr="001F172D">
        <w:rPr>
          <w:b/>
        </w:rPr>
        <w:t>NeiP</w:t>
      </w:r>
      <w:proofErr w:type="spellEnd"/>
      <w:r w:rsidR="001F172D">
        <w:t xml:space="preserve">, </w:t>
      </w:r>
      <w:proofErr w:type="spellStart"/>
      <w:r w:rsidR="001F172D" w:rsidRPr="001F172D">
        <w:rPr>
          <w:b/>
        </w:rPr>
        <w:t>NeiL</w:t>
      </w:r>
      <w:proofErr w:type="spellEnd"/>
      <w:r w:rsidR="001F172D">
        <w:t xml:space="preserve">, </w:t>
      </w:r>
      <w:proofErr w:type="spellStart"/>
      <w:r w:rsidRPr="001F172D">
        <w:rPr>
          <w:b/>
        </w:rPr>
        <w:t>FstP</w:t>
      </w:r>
      <w:proofErr w:type="spellEnd"/>
      <w:r w:rsidR="001F172D">
        <w:t xml:space="preserve">, and </w:t>
      </w:r>
      <w:proofErr w:type="spellStart"/>
      <w:r w:rsidR="001F172D" w:rsidRPr="001F172D">
        <w:rPr>
          <w:b/>
        </w:rPr>
        <w:t>FstL</w:t>
      </w:r>
      <w:proofErr w:type="spellEnd"/>
      <w:r>
        <w:t>.</w:t>
      </w:r>
    </w:p>
    <w:p w14:paraId="1F517991" w14:textId="77777777" w:rsidR="00250323" w:rsidRDefault="00250323" w:rsidP="001427E2"/>
    <w:p w14:paraId="17A2DBEE" w14:textId="1EA3F266" w:rsidR="00250323" w:rsidRDefault="00250323" w:rsidP="001427E2">
      <w:r>
        <w:lastRenderedPageBreak/>
        <w:t xml:space="preserve">On the </w:t>
      </w:r>
      <w:proofErr w:type="spellStart"/>
      <w:r>
        <w:t>NeiP</w:t>
      </w:r>
      <w:proofErr w:type="spellEnd"/>
      <w:r>
        <w:t xml:space="preserve"> sheet, there are two matrices.  The top matrix is </w:t>
      </w:r>
      <w:proofErr w:type="spellStart"/>
      <w:r>
        <w:t>Nei’s</w:t>
      </w:r>
      <w:proofErr w:type="spellEnd"/>
      <w:r>
        <w:t xml:space="preserve"> Genetic Distance.  </w:t>
      </w:r>
      <w:r w:rsidR="00297672">
        <w:t xml:space="preserve">Increasing values represent greater dissimilarity among populations.  </w:t>
      </w:r>
      <w:r>
        <w:t xml:space="preserve">The bottom matrix is </w:t>
      </w:r>
      <w:proofErr w:type="spellStart"/>
      <w:r>
        <w:t>Nei’s</w:t>
      </w:r>
      <w:proofErr w:type="spellEnd"/>
      <w:r>
        <w:t xml:space="preserve"> Genetic Identity.  </w:t>
      </w:r>
      <w:r w:rsidR="00297672">
        <w:t xml:space="preserve">Populations with a Genetic Identity value close to 1 are very similar to one another, while values close to 0 represent greater dissimilarity.  </w:t>
      </w:r>
    </w:p>
    <w:p w14:paraId="1296FE70" w14:textId="77777777" w:rsidR="00297672" w:rsidRDefault="00297672" w:rsidP="001427E2"/>
    <w:p w14:paraId="45ABB7D3" w14:textId="0652D76D" w:rsidR="00297672" w:rsidRDefault="00297672" w:rsidP="001427E2">
      <w:r>
        <w:t xml:space="preserve">The </w:t>
      </w:r>
      <w:proofErr w:type="spellStart"/>
      <w:r>
        <w:t>FstP</w:t>
      </w:r>
      <w:proofErr w:type="spellEnd"/>
      <w:r>
        <w:t xml:space="preserve"> sheet contains a pairwise matrix of </w:t>
      </w:r>
      <w:r w:rsidRPr="00444DCE">
        <w:rPr>
          <w:i/>
        </w:rPr>
        <w:t>F</w:t>
      </w:r>
      <w:r w:rsidR="005B386C" w:rsidRPr="005B386C">
        <w:rPr>
          <w:vertAlign w:val="subscript"/>
        </w:rPr>
        <w:t>ST</w:t>
      </w:r>
      <w:r>
        <w:t xml:space="preserve"> values.  The method used to calculate these values is the one described by the </w:t>
      </w:r>
      <w:r w:rsidR="005B386C" w:rsidRPr="005B386C">
        <w:rPr>
          <w:smallCaps/>
        </w:rPr>
        <w:t>GenAlEx</w:t>
      </w:r>
      <w:r>
        <w:t xml:space="preserve"> manual as being “more or less equivalent” to </w:t>
      </w:r>
      <w:r w:rsidRPr="00444DCE">
        <w:rPr>
          <w:i/>
        </w:rPr>
        <w:t>G</w:t>
      </w:r>
      <w:r w:rsidR="005B386C" w:rsidRPr="005B386C">
        <w:rPr>
          <w:vertAlign w:val="subscript"/>
        </w:rPr>
        <w:t>ST</w:t>
      </w:r>
      <w:r>
        <w:t xml:space="preserve"> values.  </w:t>
      </w:r>
    </w:p>
    <w:p w14:paraId="00CA2D67" w14:textId="77777777" w:rsidR="004C2111" w:rsidRDefault="004C2111" w:rsidP="001427E2"/>
    <w:p w14:paraId="51402347" w14:textId="24962EF0" w:rsidR="009163FE" w:rsidRPr="009163FE" w:rsidRDefault="009163FE" w:rsidP="00064297">
      <w:pPr>
        <w:outlineLvl w:val="0"/>
        <w:rPr>
          <w:b/>
        </w:rPr>
      </w:pPr>
      <w:r w:rsidRPr="009163FE">
        <w:rPr>
          <w:b/>
        </w:rPr>
        <w:t>Do questions 2 through 5 in the homework document.</w:t>
      </w:r>
    </w:p>
    <w:p w14:paraId="2673E8D1" w14:textId="77777777" w:rsidR="00917F3F" w:rsidRDefault="00917F3F" w:rsidP="00096299">
      <w:pPr>
        <w:rPr>
          <w:b/>
        </w:rPr>
      </w:pPr>
    </w:p>
    <w:p w14:paraId="31780A2C" w14:textId="269F923B" w:rsidR="005B386C" w:rsidRPr="005B386C" w:rsidRDefault="005B386C" w:rsidP="00064297">
      <w:pPr>
        <w:outlineLvl w:val="0"/>
        <w:rPr>
          <w:b/>
        </w:rPr>
      </w:pPr>
      <w:r w:rsidRPr="005B386C">
        <w:rPr>
          <w:b/>
        </w:rPr>
        <w:t xml:space="preserve">Calculating </w:t>
      </w:r>
      <w:r w:rsidRPr="00444DCE">
        <w:rPr>
          <w:b/>
          <w:i/>
        </w:rPr>
        <w:t>F</w:t>
      </w:r>
      <w:r w:rsidRPr="005B386C">
        <w:rPr>
          <w:b/>
          <w:vertAlign w:val="subscript"/>
        </w:rPr>
        <w:t>ST</w:t>
      </w:r>
      <w:r w:rsidRPr="005B386C">
        <w:rPr>
          <w:b/>
        </w:rPr>
        <w:t xml:space="preserve"> and </w:t>
      </w:r>
      <w:r w:rsidRPr="00444DCE">
        <w:rPr>
          <w:b/>
          <w:i/>
        </w:rPr>
        <w:t>R</w:t>
      </w:r>
      <w:r w:rsidRPr="005B386C">
        <w:rPr>
          <w:b/>
          <w:vertAlign w:val="subscript"/>
        </w:rPr>
        <w:t>ST</w:t>
      </w:r>
      <w:r w:rsidRPr="005B386C">
        <w:rPr>
          <w:b/>
        </w:rPr>
        <w:t xml:space="preserve"> from an AMOVA</w:t>
      </w:r>
    </w:p>
    <w:p w14:paraId="2D113E7B" w14:textId="10481143" w:rsidR="00EA1455" w:rsidRDefault="00EA1455" w:rsidP="00096299">
      <w:r>
        <w:t xml:space="preserve">Now, </w:t>
      </w:r>
      <w:r w:rsidRPr="00444DCE">
        <w:rPr>
          <w:i/>
        </w:rPr>
        <w:t>F</w:t>
      </w:r>
      <w:r w:rsidR="005B386C" w:rsidRPr="005B386C">
        <w:rPr>
          <w:vertAlign w:val="subscript"/>
        </w:rPr>
        <w:t>ST</w:t>
      </w:r>
      <w:r>
        <w:t xml:space="preserve"> will be calculated from an AMOVA.  </w:t>
      </w:r>
      <w:r w:rsidR="005B386C">
        <w:t xml:space="preserve">This method uses a permutation procedure to assess significance, in addition to using a different equation.  </w:t>
      </w:r>
      <w:r w:rsidR="0014371E">
        <w:t xml:space="preserve">Make sure your “Data” spreadsheet is active.  </w:t>
      </w:r>
      <w:r>
        <w:t>Go to “</w:t>
      </w:r>
      <w:proofErr w:type="spellStart"/>
      <w:r w:rsidR="005B386C" w:rsidRPr="005B386C">
        <w:rPr>
          <w:smallCaps/>
        </w:rPr>
        <w:t>GenAlEx</w:t>
      </w:r>
      <w:proofErr w:type="spellEnd"/>
      <w:r>
        <w:t xml:space="preserve"> </w:t>
      </w:r>
      <w:r>
        <w:sym w:font="Wingdings" w:char="F0E0"/>
      </w:r>
      <w:r>
        <w:t xml:space="preserve"> AMOVA…” and click “OK” on the first window to pop up.  Make sure the following are selected:</w:t>
      </w:r>
    </w:p>
    <w:p w14:paraId="7FA0B9CA" w14:textId="3D468BDF" w:rsidR="00EA1455" w:rsidRDefault="00EA1455" w:rsidP="00EA1455">
      <w:pPr>
        <w:pStyle w:val="ListParagraph"/>
        <w:numPr>
          <w:ilvl w:val="0"/>
          <w:numId w:val="9"/>
        </w:numPr>
      </w:pPr>
      <w:proofErr w:type="spellStart"/>
      <w:r>
        <w:t>Codom</w:t>
      </w:r>
      <w:proofErr w:type="spellEnd"/>
      <w:r>
        <w:t>-Allelic</w:t>
      </w:r>
    </w:p>
    <w:p w14:paraId="4813DE5E" w14:textId="409D4247" w:rsidR="00EA1455" w:rsidRDefault="00EA1455" w:rsidP="00EA1455">
      <w:pPr>
        <w:pStyle w:val="ListParagraph"/>
        <w:numPr>
          <w:ilvl w:val="0"/>
          <w:numId w:val="9"/>
        </w:numPr>
      </w:pPr>
      <w:r>
        <w:t>As Tri Matrix</w:t>
      </w:r>
    </w:p>
    <w:p w14:paraId="5670CE0A" w14:textId="049BFA70" w:rsidR="00EA1455" w:rsidRDefault="00EA1455" w:rsidP="00EA1455">
      <w:pPr>
        <w:pStyle w:val="ListParagraph"/>
        <w:numPr>
          <w:ilvl w:val="0"/>
          <w:numId w:val="9"/>
        </w:numPr>
      </w:pPr>
      <w:r>
        <w:t>Label Matrix</w:t>
      </w:r>
    </w:p>
    <w:p w14:paraId="6C04862A" w14:textId="2214E91A" w:rsidR="00EA1455" w:rsidRDefault="00EA1455" w:rsidP="00EA1455">
      <w:pPr>
        <w:pStyle w:val="ListParagraph"/>
        <w:numPr>
          <w:ilvl w:val="0"/>
          <w:numId w:val="9"/>
        </w:numPr>
      </w:pPr>
      <w:r>
        <w:t>Sample</w:t>
      </w:r>
    </w:p>
    <w:p w14:paraId="6EE353DB" w14:textId="173F5D8B" w:rsidR="00EA1455" w:rsidRDefault="00EA1455" w:rsidP="00EA1455">
      <w:pPr>
        <w:pStyle w:val="ListParagraph"/>
        <w:numPr>
          <w:ilvl w:val="0"/>
          <w:numId w:val="9"/>
        </w:numPr>
      </w:pPr>
      <w:r>
        <w:t>Analysis for Total Only</w:t>
      </w:r>
    </w:p>
    <w:p w14:paraId="74F461D4" w14:textId="77777777" w:rsidR="00EA1455" w:rsidRDefault="00EA1455" w:rsidP="00096299"/>
    <w:p w14:paraId="60728B04" w14:textId="77777777" w:rsidR="009163FE" w:rsidRDefault="00EA1455" w:rsidP="00096299">
      <w:r>
        <w:t xml:space="preserve">Then click OK.  Another window will now pop up.  </w:t>
      </w:r>
      <w:r w:rsidR="0014371E">
        <w:t xml:space="preserve">Make sure the </w:t>
      </w:r>
      <w:r w:rsidR="009163FE">
        <w:t>following settings are selected:</w:t>
      </w:r>
    </w:p>
    <w:p w14:paraId="0C26064F" w14:textId="77777777" w:rsidR="009163FE" w:rsidRDefault="009163FE" w:rsidP="009163FE">
      <w:pPr>
        <w:pStyle w:val="ListParagraph"/>
        <w:numPr>
          <w:ilvl w:val="0"/>
          <w:numId w:val="15"/>
        </w:numPr>
      </w:pPr>
      <w:r>
        <w:t>P</w:t>
      </w:r>
      <w:r w:rsidR="00EA1455">
        <w:t xml:space="preserve">ermutation number </w:t>
      </w:r>
      <w:r>
        <w:t>should be</w:t>
      </w:r>
      <w:r w:rsidR="0014371E">
        <w:t xml:space="preserve"> set </w:t>
      </w:r>
      <w:r w:rsidR="00EA1455">
        <w:t xml:space="preserve">to 999 (there are two boxes where this </w:t>
      </w:r>
      <w:r w:rsidR="0014371E">
        <w:t>may</w:t>
      </w:r>
      <w:r w:rsidR="00EA1455">
        <w:t xml:space="preserve"> need to be changed) </w:t>
      </w:r>
    </w:p>
    <w:p w14:paraId="780747CB" w14:textId="77777777" w:rsidR="009163FE" w:rsidRDefault="009163FE" w:rsidP="009163FE">
      <w:pPr>
        <w:pStyle w:val="ListParagraph"/>
        <w:numPr>
          <w:ilvl w:val="0"/>
          <w:numId w:val="15"/>
        </w:numPr>
      </w:pPr>
      <w:r>
        <w:t>M</w:t>
      </w:r>
      <w:r w:rsidR="00EA1455">
        <w:t>ake sure “Output Pairwise F</w:t>
      </w:r>
      <w:r w:rsidR="005B386C" w:rsidRPr="009163FE">
        <w:rPr>
          <w:vertAlign w:val="subscript"/>
        </w:rPr>
        <w:t>ST</w:t>
      </w:r>
      <w:r w:rsidR="00EA1455">
        <w:t xml:space="preserve"> Matrix”</w:t>
      </w:r>
      <w:r w:rsidR="001A077D">
        <w:t xml:space="preserve"> and “Output Pairwise Linearized </w:t>
      </w:r>
      <w:proofErr w:type="spellStart"/>
      <w:r w:rsidR="001A077D">
        <w:t>Fst</w:t>
      </w:r>
      <w:proofErr w:type="spellEnd"/>
      <w:r w:rsidR="001A077D">
        <w:t xml:space="preserve"> Matrix”</w:t>
      </w:r>
      <w:r w:rsidR="00EA1455">
        <w:t xml:space="preserve"> </w:t>
      </w:r>
      <w:r w:rsidR="001A077D">
        <w:t>are</w:t>
      </w:r>
      <w:r w:rsidR="00EA1455">
        <w:t xml:space="preserve"> checked.  </w:t>
      </w:r>
    </w:p>
    <w:p w14:paraId="5E59F507" w14:textId="4A5A36B9" w:rsidR="00EA1455" w:rsidRDefault="005B386C" w:rsidP="009163FE">
      <w:pPr>
        <w:pStyle w:val="ListParagraph"/>
        <w:numPr>
          <w:ilvl w:val="0"/>
          <w:numId w:val="15"/>
        </w:numPr>
      </w:pPr>
      <w:r>
        <w:t xml:space="preserve">Leave all other settings as default.  </w:t>
      </w:r>
    </w:p>
    <w:p w14:paraId="2AED3A2D" w14:textId="77777777" w:rsidR="00EA1455" w:rsidRDefault="00EA1455" w:rsidP="00096299"/>
    <w:p w14:paraId="69DD949B" w14:textId="2FB7A578" w:rsidR="00EA1455" w:rsidRDefault="00EA1455" w:rsidP="00096299">
      <w:r>
        <w:t xml:space="preserve">It will take </w:t>
      </w:r>
      <w:r w:rsidR="00444DCE">
        <w:t>a few minutes</w:t>
      </w:r>
      <w:r>
        <w:t xml:space="preserve"> for </w:t>
      </w:r>
      <w:proofErr w:type="spellStart"/>
      <w:r w:rsidR="005B386C" w:rsidRPr="005B386C">
        <w:rPr>
          <w:smallCaps/>
        </w:rPr>
        <w:t>GenAlEx</w:t>
      </w:r>
      <w:proofErr w:type="spellEnd"/>
      <w:r>
        <w:t xml:space="preserve"> to perform the calculations.  The program may appear to freeze during this time, but it is still working.  </w:t>
      </w:r>
    </w:p>
    <w:p w14:paraId="761D7C0C" w14:textId="77777777" w:rsidR="00EA1455" w:rsidRDefault="00EA1455" w:rsidP="00096299"/>
    <w:p w14:paraId="642CD437" w14:textId="4288AE87" w:rsidR="00EA1455" w:rsidRDefault="00EA1455" w:rsidP="00096299">
      <w:r>
        <w:t xml:space="preserve">This will produce </w:t>
      </w:r>
      <w:r w:rsidR="001D146B">
        <w:t>three</w:t>
      </w:r>
      <w:r>
        <w:t xml:space="preserve"> </w:t>
      </w:r>
      <w:r w:rsidR="009329A3">
        <w:t xml:space="preserve">new spreadsheets – one labeled </w:t>
      </w:r>
      <w:proofErr w:type="spellStart"/>
      <w:r w:rsidRPr="009329A3">
        <w:rPr>
          <w:b/>
        </w:rPr>
        <w:t>Fst</w:t>
      </w:r>
      <w:proofErr w:type="spellEnd"/>
      <w:r w:rsidR="001D146B">
        <w:t>,</w:t>
      </w:r>
      <w:r>
        <w:t xml:space="preserve"> another l</w:t>
      </w:r>
      <w:r w:rsidR="009329A3">
        <w:t xml:space="preserve">abeled </w:t>
      </w:r>
      <w:proofErr w:type="spellStart"/>
      <w:r w:rsidRPr="009329A3">
        <w:rPr>
          <w:b/>
        </w:rPr>
        <w:t>FstP</w:t>
      </w:r>
      <w:proofErr w:type="spellEnd"/>
      <w:r w:rsidRPr="009329A3">
        <w:rPr>
          <w:b/>
        </w:rPr>
        <w:t xml:space="preserve"> (2)</w:t>
      </w:r>
      <w:r w:rsidR="009329A3">
        <w:t xml:space="preserve">, and a third named </w:t>
      </w:r>
      <w:proofErr w:type="spellStart"/>
      <w:r w:rsidR="001D146B" w:rsidRPr="009329A3">
        <w:rPr>
          <w:b/>
        </w:rPr>
        <w:t>LinFst</w:t>
      </w:r>
      <w:proofErr w:type="spellEnd"/>
      <w:r w:rsidR="009329A3">
        <w:t>.</w:t>
      </w:r>
      <w:r>
        <w:t xml:space="preserve">  </w:t>
      </w:r>
      <w:r w:rsidR="001D146B">
        <w:t xml:space="preserve">Ignore the </w:t>
      </w:r>
      <w:proofErr w:type="spellStart"/>
      <w:r w:rsidR="001D146B">
        <w:t>LinFst</w:t>
      </w:r>
      <w:proofErr w:type="spellEnd"/>
      <w:r w:rsidR="001D146B">
        <w:t xml:space="preserve"> sheet for now – it will be used in the Mantel test.  </w:t>
      </w:r>
    </w:p>
    <w:p w14:paraId="5F9E5ED6" w14:textId="77777777" w:rsidR="00A72E4C" w:rsidRDefault="00A72E4C" w:rsidP="00096299"/>
    <w:p w14:paraId="0F9B2533" w14:textId="7724D86C" w:rsidR="00A72E4C" w:rsidRPr="00412C14" w:rsidRDefault="00412C14" w:rsidP="00064297">
      <w:pPr>
        <w:outlineLvl w:val="0"/>
        <w:rPr>
          <w:b/>
        </w:rPr>
      </w:pPr>
      <w:r w:rsidRPr="00412C14">
        <w:rPr>
          <w:b/>
        </w:rPr>
        <w:t>Do questions 6 and 7 in the homework document.</w:t>
      </w:r>
    </w:p>
    <w:p w14:paraId="09C8CB1D" w14:textId="77777777" w:rsidR="00412C14" w:rsidRDefault="00412C14" w:rsidP="00096299"/>
    <w:p w14:paraId="5B8F8C9C" w14:textId="77777777" w:rsidR="00412C14" w:rsidRDefault="00412C14" w:rsidP="00A72E4C"/>
    <w:p w14:paraId="2D1233BC" w14:textId="77777777" w:rsidR="00412C14" w:rsidRDefault="00412C14" w:rsidP="00A72E4C"/>
    <w:p w14:paraId="2E577ED3" w14:textId="77777777" w:rsidR="00412C14" w:rsidRDefault="00412C14" w:rsidP="00A72E4C"/>
    <w:p w14:paraId="7A29A6A2" w14:textId="4FB49244" w:rsidR="00A72E4C" w:rsidRDefault="00A72E4C" w:rsidP="00A72E4C">
      <w:r>
        <w:lastRenderedPageBreak/>
        <w:t xml:space="preserve">Now, </w:t>
      </w:r>
      <w:r w:rsidRPr="00444DCE">
        <w:rPr>
          <w:i/>
        </w:rPr>
        <w:t>R</w:t>
      </w:r>
      <w:r w:rsidR="005B386C" w:rsidRPr="005B386C">
        <w:rPr>
          <w:vertAlign w:val="subscript"/>
        </w:rPr>
        <w:t>ST</w:t>
      </w:r>
      <w:r>
        <w:t xml:space="preserve"> will be calculated from an AMOVA.  </w:t>
      </w:r>
      <w:r w:rsidR="000856F4">
        <w:t xml:space="preserve">Make sure your “Data” sheet is active.  </w:t>
      </w:r>
      <w:r>
        <w:t>Go to “</w:t>
      </w:r>
      <w:proofErr w:type="spellStart"/>
      <w:r w:rsidR="005B386C" w:rsidRPr="005B386C">
        <w:rPr>
          <w:smallCaps/>
        </w:rPr>
        <w:t>GenAlEx</w:t>
      </w:r>
      <w:proofErr w:type="spellEnd"/>
      <w:r>
        <w:t xml:space="preserve"> </w:t>
      </w:r>
      <w:r>
        <w:sym w:font="Wingdings" w:char="F0E0"/>
      </w:r>
      <w:r>
        <w:t xml:space="preserve"> AMOVA…” and click “OK” on the first window to pop up.  Make sure the following are selected:</w:t>
      </w:r>
    </w:p>
    <w:p w14:paraId="2AEA9D5F" w14:textId="444DDE05" w:rsidR="00A72E4C" w:rsidRDefault="00A72E4C" w:rsidP="00A72E4C">
      <w:pPr>
        <w:pStyle w:val="ListParagraph"/>
        <w:numPr>
          <w:ilvl w:val="0"/>
          <w:numId w:val="9"/>
        </w:numPr>
      </w:pPr>
      <w:proofErr w:type="spellStart"/>
      <w:r>
        <w:t>Codom-Microsat</w:t>
      </w:r>
      <w:proofErr w:type="spellEnd"/>
    </w:p>
    <w:p w14:paraId="05A41D68" w14:textId="77777777" w:rsidR="00A72E4C" w:rsidRDefault="00A72E4C" w:rsidP="00A72E4C">
      <w:pPr>
        <w:pStyle w:val="ListParagraph"/>
        <w:numPr>
          <w:ilvl w:val="0"/>
          <w:numId w:val="9"/>
        </w:numPr>
      </w:pPr>
      <w:r>
        <w:t>As Tri Matrix</w:t>
      </w:r>
    </w:p>
    <w:p w14:paraId="0408D4BC" w14:textId="77777777" w:rsidR="00A72E4C" w:rsidRDefault="00A72E4C" w:rsidP="00A72E4C">
      <w:pPr>
        <w:pStyle w:val="ListParagraph"/>
        <w:numPr>
          <w:ilvl w:val="0"/>
          <w:numId w:val="9"/>
        </w:numPr>
      </w:pPr>
      <w:r>
        <w:t>Label Matrix</w:t>
      </w:r>
    </w:p>
    <w:p w14:paraId="61D5DB61" w14:textId="77777777" w:rsidR="00A72E4C" w:rsidRDefault="00A72E4C" w:rsidP="00A72E4C">
      <w:pPr>
        <w:pStyle w:val="ListParagraph"/>
        <w:numPr>
          <w:ilvl w:val="0"/>
          <w:numId w:val="9"/>
        </w:numPr>
      </w:pPr>
      <w:r>
        <w:t>Sample</w:t>
      </w:r>
    </w:p>
    <w:p w14:paraId="644E0316" w14:textId="77777777" w:rsidR="00A72E4C" w:rsidRDefault="00A72E4C" w:rsidP="00A72E4C">
      <w:pPr>
        <w:pStyle w:val="ListParagraph"/>
        <w:numPr>
          <w:ilvl w:val="0"/>
          <w:numId w:val="9"/>
        </w:numPr>
      </w:pPr>
      <w:r>
        <w:t>Analysis for Total Only</w:t>
      </w:r>
    </w:p>
    <w:p w14:paraId="1FD93D95" w14:textId="77777777" w:rsidR="00A72E4C" w:rsidRDefault="00A72E4C" w:rsidP="00A72E4C"/>
    <w:p w14:paraId="391A3B0F" w14:textId="77777777" w:rsidR="00412C14" w:rsidRDefault="00412C14" w:rsidP="00412C14">
      <w:r>
        <w:t>Then click OK.  Another window will now pop up.  Make sure the following settings are selected:</w:t>
      </w:r>
    </w:p>
    <w:p w14:paraId="3E588391" w14:textId="77777777" w:rsidR="00412C14" w:rsidRDefault="00412C14" w:rsidP="00412C14">
      <w:pPr>
        <w:pStyle w:val="ListParagraph"/>
        <w:numPr>
          <w:ilvl w:val="0"/>
          <w:numId w:val="15"/>
        </w:numPr>
      </w:pPr>
      <w:r>
        <w:t xml:space="preserve">Permutation number should be set to 999 (there are two boxes where this may need to be changed) </w:t>
      </w:r>
    </w:p>
    <w:p w14:paraId="64BC38B3" w14:textId="5F283A71" w:rsidR="00412C14" w:rsidRDefault="00412C14" w:rsidP="00412C14">
      <w:pPr>
        <w:pStyle w:val="ListParagraph"/>
        <w:numPr>
          <w:ilvl w:val="0"/>
          <w:numId w:val="15"/>
        </w:numPr>
      </w:pPr>
      <w:r>
        <w:t>Make sure “Output Pairwise R</w:t>
      </w:r>
      <w:r w:rsidRPr="009163FE">
        <w:rPr>
          <w:vertAlign w:val="subscript"/>
        </w:rPr>
        <w:t>ST</w:t>
      </w:r>
      <w:r>
        <w:t xml:space="preserve"> Matrix” </w:t>
      </w:r>
      <w:r w:rsidR="000B0B5D">
        <w:t>is</w:t>
      </w:r>
      <w:r>
        <w:t xml:space="preserve"> checked.  </w:t>
      </w:r>
    </w:p>
    <w:p w14:paraId="23D821DE" w14:textId="77777777" w:rsidR="00412C14" w:rsidRDefault="00412C14" w:rsidP="00412C14">
      <w:pPr>
        <w:pStyle w:val="ListParagraph"/>
        <w:numPr>
          <w:ilvl w:val="0"/>
          <w:numId w:val="15"/>
        </w:numPr>
      </w:pPr>
      <w:r>
        <w:t xml:space="preserve">Leave all other settings as default.  </w:t>
      </w:r>
    </w:p>
    <w:p w14:paraId="13F9B406" w14:textId="77777777" w:rsidR="00A72E4C" w:rsidRDefault="00A72E4C" w:rsidP="00A72E4C"/>
    <w:p w14:paraId="6D7BF5DC" w14:textId="2F945DB4" w:rsidR="00A72E4C" w:rsidRDefault="00A72E4C" w:rsidP="00A72E4C">
      <w:r>
        <w:t xml:space="preserve">It will again take </w:t>
      </w:r>
      <w:r w:rsidR="0005541C">
        <w:t xml:space="preserve">a few minutes </w:t>
      </w:r>
      <w:r>
        <w:t xml:space="preserve">for </w:t>
      </w:r>
      <w:proofErr w:type="spellStart"/>
      <w:r w:rsidR="005B386C" w:rsidRPr="005B386C">
        <w:rPr>
          <w:smallCaps/>
        </w:rPr>
        <w:t>GenAlEx</w:t>
      </w:r>
      <w:proofErr w:type="spellEnd"/>
      <w:r>
        <w:t xml:space="preserve"> to perform the calculations.  The program may </w:t>
      </w:r>
      <w:r w:rsidR="00412C14">
        <w:t xml:space="preserve">once again </w:t>
      </w:r>
      <w:r>
        <w:t xml:space="preserve">appear to freeze, but it is still working.  </w:t>
      </w:r>
    </w:p>
    <w:p w14:paraId="4793F527" w14:textId="77777777" w:rsidR="00A72E4C" w:rsidRDefault="00A72E4C" w:rsidP="00A72E4C"/>
    <w:p w14:paraId="1230B927" w14:textId="5FA2D826" w:rsidR="00A72E4C" w:rsidRDefault="00A72E4C" w:rsidP="00064297">
      <w:pPr>
        <w:outlineLvl w:val="0"/>
      </w:pPr>
      <w:r>
        <w:t xml:space="preserve">This will produce two </w:t>
      </w:r>
      <w:r w:rsidR="002D4CA7">
        <w:t xml:space="preserve">new spreadsheets – one labeled </w:t>
      </w:r>
      <w:proofErr w:type="spellStart"/>
      <w:r w:rsidR="00917F3F" w:rsidRPr="002D4CA7">
        <w:rPr>
          <w:b/>
        </w:rPr>
        <w:t>R</w:t>
      </w:r>
      <w:r w:rsidRPr="002D4CA7">
        <w:rPr>
          <w:b/>
        </w:rPr>
        <w:t>st</w:t>
      </w:r>
      <w:proofErr w:type="spellEnd"/>
      <w:r w:rsidR="002D4CA7">
        <w:t xml:space="preserve"> and another labeled </w:t>
      </w:r>
      <w:proofErr w:type="spellStart"/>
      <w:r w:rsidRPr="002D4CA7">
        <w:rPr>
          <w:b/>
        </w:rPr>
        <w:t>RstP</w:t>
      </w:r>
      <w:proofErr w:type="spellEnd"/>
      <w:r w:rsidR="002D4CA7">
        <w:t>.</w:t>
      </w:r>
      <w:r>
        <w:t xml:space="preserve">  </w:t>
      </w:r>
    </w:p>
    <w:p w14:paraId="5DEC8E29" w14:textId="77777777" w:rsidR="00A72E4C" w:rsidRDefault="00A72E4C" w:rsidP="00096299"/>
    <w:p w14:paraId="2D9F8136" w14:textId="5B2CC3F7" w:rsidR="008778BC" w:rsidRPr="008778BC" w:rsidRDefault="008778BC" w:rsidP="00064297">
      <w:pPr>
        <w:outlineLvl w:val="0"/>
        <w:rPr>
          <w:b/>
        </w:rPr>
      </w:pPr>
      <w:r w:rsidRPr="008778BC">
        <w:rPr>
          <w:b/>
        </w:rPr>
        <w:t>Do questions 8 through 11 in the homework document.</w:t>
      </w:r>
    </w:p>
    <w:p w14:paraId="525BCC99" w14:textId="77777777" w:rsidR="008D47CE" w:rsidRDefault="008D47CE" w:rsidP="00096299"/>
    <w:p w14:paraId="2A650BFF" w14:textId="77777777" w:rsidR="008778BC" w:rsidRDefault="008778BC" w:rsidP="0003324F">
      <w:pPr>
        <w:rPr>
          <w:sz w:val="32"/>
          <w:szCs w:val="32"/>
        </w:rPr>
      </w:pPr>
    </w:p>
    <w:p w14:paraId="0189F089" w14:textId="77777777" w:rsidR="008778BC" w:rsidRDefault="008778BC" w:rsidP="0003324F">
      <w:pPr>
        <w:rPr>
          <w:sz w:val="32"/>
          <w:szCs w:val="32"/>
        </w:rPr>
      </w:pPr>
    </w:p>
    <w:p w14:paraId="23DD6268" w14:textId="77777777" w:rsidR="008778BC" w:rsidRDefault="008778BC" w:rsidP="0003324F">
      <w:pPr>
        <w:rPr>
          <w:sz w:val="32"/>
          <w:szCs w:val="32"/>
        </w:rPr>
      </w:pPr>
    </w:p>
    <w:p w14:paraId="7F14F0D1" w14:textId="77777777" w:rsidR="008778BC" w:rsidRDefault="008778BC" w:rsidP="0003324F">
      <w:pPr>
        <w:rPr>
          <w:sz w:val="32"/>
          <w:szCs w:val="32"/>
        </w:rPr>
      </w:pPr>
    </w:p>
    <w:p w14:paraId="616780BD" w14:textId="77777777" w:rsidR="008778BC" w:rsidRDefault="008778BC" w:rsidP="0003324F">
      <w:pPr>
        <w:rPr>
          <w:sz w:val="32"/>
          <w:szCs w:val="32"/>
        </w:rPr>
      </w:pPr>
    </w:p>
    <w:p w14:paraId="5AC2D02A" w14:textId="77777777" w:rsidR="008778BC" w:rsidRDefault="008778BC" w:rsidP="0003324F">
      <w:pPr>
        <w:rPr>
          <w:sz w:val="32"/>
          <w:szCs w:val="32"/>
        </w:rPr>
      </w:pPr>
    </w:p>
    <w:p w14:paraId="7EB8BE9C" w14:textId="77777777" w:rsidR="008778BC" w:rsidRDefault="008778BC" w:rsidP="0003324F">
      <w:pPr>
        <w:rPr>
          <w:sz w:val="32"/>
          <w:szCs w:val="32"/>
        </w:rPr>
      </w:pPr>
    </w:p>
    <w:p w14:paraId="10756155" w14:textId="77777777" w:rsidR="008778BC" w:rsidRDefault="008778BC" w:rsidP="0003324F">
      <w:pPr>
        <w:rPr>
          <w:sz w:val="32"/>
          <w:szCs w:val="32"/>
        </w:rPr>
      </w:pPr>
    </w:p>
    <w:p w14:paraId="0223BAB2" w14:textId="77777777" w:rsidR="008778BC" w:rsidRDefault="008778BC" w:rsidP="0003324F">
      <w:pPr>
        <w:rPr>
          <w:sz w:val="32"/>
          <w:szCs w:val="32"/>
        </w:rPr>
      </w:pPr>
    </w:p>
    <w:p w14:paraId="2FBDF6B6" w14:textId="77777777" w:rsidR="008778BC" w:rsidRDefault="008778BC" w:rsidP="0003324F">
      <w:pPr>
        <w:rPr>
          <w:sz w:val="32"/>
          <w:szCs w:val="32"/>
        </w:rPr>
      </w:pPr>
    </w:p>
    <w:p w14:paraId="25AE78DE" w14:textId="77777777" w:rsidR="008778BC" w:rsidRDefault="008778BC" w:rsidP="0003324F">
      <w:pPr>
        <w:rPr>
          <w:sz w:val="32"/>
          <w:szCs w:val="32"/>
        </w:rPr>
      </w:pPr>
    </w:p>
    <w:p w14:paraId="315F9179" w14:textId="77777777" w:rsidR="008778BC" w:rsidRDefault="008778BC" w:rsidP="0003324F">
      <w:pPr>
        <w:rPr>
          <w:sz w:val="32"/>
          <w:szCs w:val="32"/>
        </w:rPr>
      </w:pPr>
    </w:p>
    <w:p w14:paraId="3A5CAAF8" w14:textId="77777777" w:rsidR="008778BC" w:rsidRDefault="008778BC" w:rsidP="0003324F">
      <w:pPr>
        <w:rPr>
          <w:sz w:val="32"/>
          <w:szCs w:val="32"/>
        </w:rPr>
      </w:pPr>
    </w:p>
    <w:p w14:paraId="1017C809" w14:textId="77777777" w:rsidR="008778BC" w:rsidRDefault="008778BC" w:rsidP="0003324F">
      <w:pPr>
        <w:rPr>
          <w:sz w:val="32"/>
          <w:szCs w:val="32"/>
        </w:rPr>
      </w:pPr>
    </w:p>
    <w:p w14:paraId="22911E07" w14:textId="77777777" w:rsidR="00E62240" w:rsidRDefault="00E62240" w:rsidP="0003324F">
      <w:pPr>
        <w:rPr>
          <w:sz w:val="32"/>
          <w:szCs w:val="32"/>
        </w:rPr>
      </w:pPr>
    </w:p>
    <w:p w14:paraId="13CAC86E" w14:textId="65D85BDA" w:rsidR="0003324F" w:rsidRPr="001F2D22" w:rsidRDefault="0003324F" w:rsidP="00064297">
      <w:pPr>
        <w:outlineLvl w:val="0"/>
        <w:rPr>
          <w:sz w:val="32"/>
          <w:szCs w:val="32"/>
        </w:rPr>
      </w:pPr>
      <w:r w:rsidRPr="00875D37">
        <w:rPr>
          <w:sz w:val="32"/>
          <w:szCs w:val="32"/>
        </w:rPr>
        <w:lastRenderedPageBreak/>
        <w:t>Part I</w:t>
      </w:r>
      <w:r>
        <w:rPr>
          <w:sz w:val="32"/>
          <w:szCs w:val="32"/>
        </w:rPr>
        <w:t>I</w:t>
      </w:r>
      <w:r w:rsidR="0071398A">
        <w:rPr>
          <w:sz w:val="32"/>
          <w:szCs w:val="32"/>
        </w:rPr>
        <w:t>I</w:t>
      </w:r>
      <w:r w:rsidRPr="00875D37">
        <w:rPr>
          <w:sz w:val="32"/>
          <w:szCs w:val="32"/>
        </w:rPr>
        <w:t xml:space="preserve"> – </w:t>
      </w:r>
      <w:r>
        <w:rPr>
          <w:sz w:val="32"/>
          <w:szCs w:val="32"/>
        </w:rPr>
        <w:t>Mantel Test</w:t>
      </w:r>
    </w:p>
    <w:p w14:paraId="1E4AB828" w14:textId="77777777" w:rsidR="00DC4E3D" w:rsidRDefault="00DC4E3D" w:rsidP="00096299"/>
    <w:p w14:paraId="75301915" w14:textId="7B42DDD6" w:rsidR="00DC4E3D" w:rsidRDefault="00DC4E3D" w:rsidP="00096299">
      <w:r>
        <w:t xml:space="preserve">A Mantel test allows for the testing of a statistical relationship between two distance matrices.  This method calculates a correlation coefficient for the two matrices (this ranges from -1 to 1, and uses random permutation to test for significance.  In this test, the null hypothesis is that no relationship exists between the X and Y matrices.  </w:t>
      </w:r>
      <w:r w:rsidR="00917F3F">
        <w:t xml:space="preserve">In population genetics, this method is used to test for </w:t>
      </w:r>
      <w:r w:rsidR="00917F3F" w:rsidRPr="00917F3F">
        <w:rPr>
          <w:b/>
        </w:rPr>
        <w:t>Isolation By Distance (IBD)</w:t>
      </w:r>
      <w:r w:rsidR="00917F3F">
        <w:t xml:space="preserve">, which assumes that the genetic distance between two populations will increase linearly as geographic distance increases.  </w:t>
      </w:r>
    </w:p>
    <w:p w14:paraId="7DE9BB5A" w14:textId="77777777" w:rsidR="00DC4E3D" w:rsidRDefault="00DC4E3D" w:rsidP="00096299"/>
    <w:p w14:paraId="52420E4E" w14:textId="7B682D39" w:rsidR="00DC4E3D" w:rsidRDefault="00917F3F" w:rsidP="00096299">
      <w:r w:rsidRPr="00917F3F">
        <w:rPr>
          <w:smallCaps/>
        </w:rPr>
        <w:t>GenAlEx</w:t>
      </w:r>
      <w:r>
        <w:t xml:space="preserve"> tests for significance using a permutation procedure.  For a Mantel test, this means</w:t>
      </w:r>
      <w:r w:rsidR="00DC4E3D">
        <w:t xml:space="preserve"> the data in the Y matrix is shuffled around while the X matrix is held constant.  </w:t>
      </w:r>
      <w:r>
        <w:t>T</w:t>
      </w:r>
      <w:r w:rsidR="00DC4E3D">
        <w:t>he Mantel test is performed again</w:t>
      </w:r>
      <w:r>
        <w:t xml:space="preserve"> </w:t>
      </w:r>
      <w:r w:rsidR="008D47CE">
        <w:t>following</w:t>
      </w:r>
      <w:r>
        <w:t xml:space="preserve"> each iteration</w:t>
      </w:r>
      <w:r w:rsidR="00DC4E3D">
        <w:t xml:space="preserve">.  If the correlation coefficient </w:t>
      </w:r>
      <w:r w:rsidR="00A72F58">
        <w:t>for the permuted matrix is</w:t>
      </w:r>
      <w:r w:rsidR="00DC4E3D">
        <w:t xml:space="preserve"> found to be more extreme (closer to +1 or -1)</w:t>
      </w:r>
      <w:r w:rsidR="0073298C">
        <w:t xml:space="preserve"> </w:t>
      </w:r>
      <w:r w:rsidR="00A72F58">
        <w:t>than the original data less than 5% of the time (</w:t>
      </w:r>
      <w:r w:rsidR="005B386C" w:rsidRPr="005B386C">
        <w:t>ɑ</w:t>
      </w:r>
      <w:r w:rsidR="00A72F58">
        <w:t>=0.05)</w:t>
      </w:r>
      <w:r w:rsidR="0073298C">
        <w:t xml:space="preserve">, then the relationship between the two matrices is significant.  </w:t>
      </w:r>
    </w:p>
    <w:p w14:paraId="7B61AFDF" w14:textId="77777777" w:rsidR="008778BC" w:rsidRDefault="008778BC" w:rsidP="00096299">
      <w:pPr>
        <w:rPr>
          <w:b/>
        </w:rPr>
      </w:pPr>
    </w:p>
    <w:p w14:paraId="12EFFB93" w14:textId="27C7BFA6" w:rsidR="00917F3F" w:rsidRPr="00917F3F" w:rsidRDefault="00917F3F" w:rsidP="00064297">
      <w:pPr>
        <w:outlineLvl w:val="0"/>
        <w:rPr>
          <w:b/>
        </w:rPr>
      </w:pPr>
      <w:r w:rsidRPr="00917F3F">
        <w:rPr>
          <w:b/>
        </w:rPr>
        <w:t xml:space="preserve">Performing a Mantel Test in </w:t>
      </w:r>
      <w:r w:rsidRPr="00917F3F">
        <w:rPr>
          <w:b/>
          <w:smallCaps/>
        </w:rPr>
        <w:t>GenAlEx</w:t>
      </w:r>
    </w:p>
    <w:p w14:paraId="07EEB515" w14:textId="1E0E6C7F" w:rsidR="00134C89" w:rsidRDefault="00134C89" w:rsidP="00096299">
      <w:r>
        <w:t>First, a matrix of pairwise geographic distances must be created.  Click the “</w:t>
      </w:r>
      <w:proofErr w:type="spellStart"/>
      <w:r>
        <w:t>GeoDist</w:t>
      </w:r>
      <w:proofErr w:type="spellEnd"/>
      <w:r>
        <w:t>-UTM” sheet</w:t>
      </w:r>
      <w:r w:rsidR="008778BC">
        <w:t xml:space="preserve"> to make it active</w:t>
      </w:r>
      <w:r>
        <w:t>.  Then go to “</w:t>
      </w:r>
      <w:proofErr w:type="spellStart"/>
      <w:r w:rsidR="005B386C" w:rsidRPr="005B386C">
        <w:rPr>
          <w:smallCaps/>
        </w:rPr>
        <w:t>GenAlEx</w:t>
      </w:r>
      <w:proofErr w:type="spellEnd"/>
      <w:r>
        <w:t xml:space="preserve"> </w:t>
      </w:r>
      <w:r>
        <w:sym w:font="Wingdings" w:char="F0E0"/>
      </w:r>
      <w:r>
        <w:t xml:space="preserve"> </w:t>
      </w:r>
      <w:r w:rsidR="00BF37D1">
        <w:t xml:space="preserve">Distance </w:t>
      </w:r>
      <w:r w:rsidR="00BF37D1">
        <w:sym w:font="Wingdings" w:char="F0E0"/>
      </w:r>
      <w:r w:rsidR="00BF37D1">
        <w:t xml:space="preserve"> </w:t>
      </w:r>
      <w:r>
        <w:t>Geographic…” and select the following options:</w:t>
      </w:r>
    </w:p>
    <w:p w14:paraId="4CA4ECA7" w14:textId="0F323566" w:rsidR="00134C89" w:rsidRDefault="00BF37D1" w:rsidP="00134C89">
      <w:pPr>
        <w:jc w:val="center"/>
      </w:pPr>
      <w:r>
        <w:rPr>
          <w:noProof/>
        </w:rPr>
        <w:drawing>
          <wp:inline distT="0" distB="0" distL="0" distR="0" wp14:anchorId="14375656" wp14:editId="29F7D146">
            <wp:extent cx="4476750" cy="432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76750" cy="4324350"/>
                    </a:xfrm>
                    <a:prstGeom prst="rect">
                      <a:avLst/>
                    </a:prstGeom>
                  </pic:spPr>
                </pic:pic>
              </a:graphicData>
            </a:graphic>
          </wp:inline>
        </w:drawing>
      </w:r>
    </w:p>
    <w:p w14:paraId="65F488B2" w14:textId="77777777" w:rsidR="00134C89" w:rsidRDefault="00134C89" w:rsidP="00134C89"/>
    <w:p w14:paraId="712D1071" w14:textId="740AA6A1" w:rsidR="00134C89" w:rsidRDefault="00134C89" w:rsidP="00134C89">
      <w:r>
        <w:lastRenderedPageBreak/>
        <w:t xml:space="preserve">Once everything has been set, click “OK.”  This generates a new sheet labeled </w:t>
      </w:r>
      <w:r w:rsidRPr="002D4CA7">
        <w:rPr>
          <w:b/>
        </w:rPr>
        <w:t>GGD</w:t>
      </w:r>
      <w:r>
        <w:t xml:space="preserve"> with a matrix containing the geographic distance between each pair of sites in kilometers</w:t>
      </w:r>
      <w:r w:rsidR="00641968">
        <w:t xml:space="preserve"> (i.e., the distance along a straight line between two populations)</w:t>
      </w:r>
      <w:r>
        <w:t xml:space="preserve">.  </w:t>
      </w:r>
      <w:r w:rsidR="00E0162F">
        <w:t>This will be the X matrix.</w:t>
      </w:r>
    </w:p>
    <w:p w14:paraId="3D9391FE" w14:textId="77777777" w:rsidR="00E0162F" w:rsidRDefault="00E0162F" w:rsidP="00134C89"/>
    <w:p w14:paraId="0746ED6A" w14:textId="0A4A2CF4" w:rsidR="00E0162F" w:rsidRDefault="00E0162F" w:rsidP="00134C89">
      <w:r>
        <w:t xml:space="preserve">With the GGD sheet active, go to </w:t>
      </w:r>
      <w:r w:rsidR="00917F3F">
        <w:t>“</w:t>
      </w:r>
      <w:proofErr w:type="spellStart"/>
      <w:r w:rsidR="005B386C" w:rsidRPr="005B386C">
        <w:rPr>
          <w:smallCaps/>
        </w:rPr>
        <w:t>GenAlEx</w:t>
      </w:r>
      <w:proofErr w:type="spellEnd"/>
      <w:r>
        <w:t xml:space="preserve"> </w:t>
      </w:r>
      <w:r>
        <w:sym w:font="Wingdings" w:char="F0E0"/>
      </w:r>
      <w:r>
        <w:t xml:space="preserve"> Mantel</w:t>
      </w:r>
      <w:r w:rsidR="00BF37D1">
        <w:t xml:space="preserve"> </w:t>
      </w:r>
      <w:r w:rsidR="00BF37D1">
        <w:sym w:font="Wingdings" w:char="F0E0"/>
      </w:r>
      <w:r w:rsidR="00BF37D1">
        <w:t xml:space="preserve"> Paired</w:t>
      </w:r>
      <w:r>
        <w:t>…”</w:t>
      </w:r>
      <w:r w:rsidR="00A72F58">
        <w:t xml:space="preserve"> and select the following options:</w:t>
      </w:r>
    </w:p>
    <w:p w14:paraId="0D129877" w14:textId="6649CAE4" w:rsidR="00A72F58" w:rsidRDefault="00BF37D1" w:rsidP="00A72F58">
      <w:pPr>
        <w:jc w:val="center"/>
      </w:pPr>
      <w:r>
        <w:rPr>
          <w:noProof/>
        </w:rPr>
        <w:drawing>
          <wp:inline distT="0" distB="0" distL="0" distR="0" wp14:anchorId="37F984F0" wp14:editId="7A6DCB8B">
            <wp:extent cx="3695700" cy="506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95700" cy="5067300"/>
                    </a:xfrm>
                    <a:prstGeom prst="rect">
                      <a:avLst/>
                    </a:prstGeom>
                  </pic:spPr>
                </pic:pic>
              </a:graphicData>
            </a:graphic>
          </wp:inline>
        </w:drawing>
      </w:r>
    </w:p>
    <w:p w14:paraId="432996BF" w14:textId="77777777" w:rsidR="00A72F58" w:rsidRDefault="00A72F58" w:rsidP="00A72F58"/>
    <w:p w14:paraId="2D88FD12" w14:textId="7453B2DD" w:rsidR="00A72F58" w:rsidRDefault="00A72F58" w:rsidP="00A72F58">
      <w:r>
        <w:t xml:space="preserve">Click “OK” once everything has been set.  This should </w:t>
      </w:r>
      <w:r w:rsidR="002D4CA7">
        <w:t xml:space="preserve">produce a new sheet named </w:t>
      </w:r>
      <w:proofErr w:type="spellStart"/>
      <w:r w:rsidRPr="002D4CA7">
        <w:rPr>
          <w:b/>
        </w:rPr>
        <w:t>Rst</w:t>
      </w:r>
      <w:proofErr w:type="spellEnd"/>
      <w:r w:rsidRPr="002D4CA7">
        <w:rPr>
          <w:b/>
        </w:rPr>
        <w:t xml:space="preserve"> </w:t>
      </w:r>
      <w:proofErr w:type="spellStart"/>
      <w:r w:rsidR="00BF37D1" w:rsidRPr="002D4CA7">
        <w:rPr>
          <w:b/>
        </w:rPr>
        <w:t>GDDvRstP</w:t>
      </w:r>
      <w:proofErr w:type="spellEnd"/>
      <w:r w:rsidR="00BF37D1" w:rsidRPr="002D4CA7">
        <w:rPr>
          <w:b/>
        </w:rPr>
        <w:t xml:space="preserve"> </w:t>
      </w:r>
      <w:r w:rsidRPr="002D4CA7">
        <w:rPr>
          <w:b/>
        </w:rPr>
        <w:t>MT</w:t>
      </w:r>
      <w:r w:rsidR="002D4CA7">
        <w:t>.</w:t>
      </w:r>
      <w:r>
        <w:t xml:space="preserve">  </w:t>
      </w:r>
    </w:p>
    <w:p w14:paraId="23372C3B" w14:textId="77777777" w:rsidR="00C143A9" w:rsidRDefault="00C143A9" w:rsidP="00A72F58"/>
    <w:p w14:paraId="16A8A555" w14:textId="24436E6D" w:rsidR="00C143A9" w:rsidRPr="00C143A9" w:rsidRDefault="00C143A9" w:rsidP="00064297">
      <w:pPr>
        <w:outlineLvl w:val="0"/>
        <w:rPr>
          <w:b/>
        </w:rPr>
      </w:pPr>
      <w:r>
        <w:rPr>
          <w:b/>
        </w:rPr>
        <w:t>Do questions 12 through 19 in the homework document.</w:t>
      </w:r>
    </w:p>
    <w:p w14:paraId="4B5E89DA" w14:textId="77777777" w:rsidR="00A72F58" w:rsidRDefault="00A72F58" w:rsidP="00A72F58"/>
    <w:p w14:paraId="49F01879" w14:textId="77777777" w:rsidR="00C143A9" w:rsidRDefault="00C143A9" w:rsidP="0003324F">
      <w:pPr>
        <w:rPr>
          <w:sz w:val="32"/>
          <w:szCs w:val="32"/>
        </w:rPr>
      </w:pPr>
    </w:p>
    <w:p w14:paraId="1AE7C1BC" w14:textId="77777777" w:rsidR="00C143A9" w:rsidRDefault="00C143A9" w:rsidP="0003324F">
      <w:pPr>
        <w:rPr>
          <w:sz w:val="32"/>
          <w:szCs w:val="32"/>
        </w:rPr>
      </w:pPr>
    </w:p>
    <w:p w14:paraId="480012BA" w14:textId="77777777" w:rsidR="00C143A9" w:rsidRDefault="00C143A9" w:rsidP="0003324F">
      <w:pPr>
        <w:rPr>
          <w:sz w:val="32"/>
          <w:szCs w:val="32"/>
        </w:rPr>
      </w:pPr>
    </w:p>
    <w:p w14:paraId="3146E80D" w14:textId="540D874F" w:rsidR="0003324F" w:rsidRPr="001F2D22" w:rsidRDefault="0003324F" w:rsidP="00064297">
      <w:pPr>
        <w:outlineLvl w:val="0"/>
        <w:rPr>
          <w:sz w:val="32"/>
          <w:szCs w:val="32"/>
        </w:rPr>
      </w:pPr>
      <w:r w:rsidRPr="00875D37">
        <w:rPr>
          <w:sz w:val="32"/>
          <w:szCs w:val="32"/>
        </w:rPr>
        <w:lastRenderedPageBreak/>
        <w:t>Part I</w:t>
      </w:r>
      <w:r w:rsidR="0071398A">
        <w:rPr>
          <w:sz w:val="32"/>
          <w:szCs w:val="32"/>
        </w:rPr>
        <w:t>V</w:t>
      </w:r>
      <w:r w:rsidRPr="00875D37">
        <w:rPr>
          <w:sz w:val="32"/>
          <w:szCs w:val="32"/>
        </w:rPr>
        <w:t xml:space="preserve"> – </w:t>
      </w:r>
      <w:r>
        <w:rPr>
          <w:sz w:val="32"/>
          <w:szCs w:val="32"/>
        </w:rPr>
        <w:t>Principal Component Analysis</w:t>
      </w:r>
      <w:r w:rsidR="004A066B">
        <w:rPr>
          <w:sz w:val="32"/>
          <w:szCs w:val="32"/>
        </w:rPr>
        <w:t xml:space="preserve"> </w:t>
      </w:r>
    </w:p>
    <w:p w14:paraId="0840F805" w14:textId="77777777" w:rsidR="0003324F" w:rsidRDefault="0003324F" w:rsidP="0003324F"/>
    <w:p w14:paraId="3F777B42" w14:textId="016FBE84" w:rsidR="0003324F" w:rsidRDefault="0003324F" w:rsidP="0003324F">
      <w:r>
        <w:t xml:space="preserve">Matrices such as those generated in part I of this lab can be difficult to interpret by sight alone, </w:t>
      </w:r>
      <w:r w:rsidR="004A066B">
        <w:t>and</w:t>
      </w:r>
      <w:r>
        <w:t xml:space="preserve"> this may be</w:t>
      </w:r>
      <w:r w:rsidR="004A066B">
        <w:t xml:space="preserve"> an</w:t>
      </w:r>
      <w:r>
        <w:t xml:space="preserve"> impossible </w:t>
      </w:r>
      <w:r w:rsidR="004A066B">
        <w:t xml:space="preserve">feat </w:t>
      </w:r>
      <w:r>
        <w:t xml:space="preserve">for larger matrices.  As a result, visual representation of the data can aid in identifying trends.  Tree-building using distance methods and microsatellite </w:t>
      </w:r>
      <w:r w:rsidR="00886173">
        <w:t xml:space="preserve">data is possible, however the quickly-evolving nature of microsatellite data combined with the </w:t>
      </w:r>
      <w:r>
        <w:t xml:space="preserve">large number of taxa </w:t>
      </w:r>
      <w:r w:rsidR="00886173">
        <w:t xml:space="preserve">typically </w:t>
      </w:r>
      <w:r>
        <w:t xml:space="preserve">used in population genetic studies makes it </w:t>
      </w:r>
      <w:r w:rsidR="00886173">
        <w:t>impractical.  Instead, a method known as Principal Component Analysis (PCA) can be used.</w:t>
      </w:r>
    </w:p>
    <w:p w14:paraId="2779A986" w14:textId="77777777" w:rsidR="00886173" w:rsidRDefault="00886173" w:rsidP="0003324F"/>
    <w:p w14:paraId="3FAD72E3" w14:textId="3C367AC4" w:rsidR="00886173" w:rsidRDefault="00886173" w:rsidP="0003324F">
      <w:r>
        <w:t xml:space="preserve">PCA works by transforming data into a new coordinate system with multiple coordinates.  Each coordinate (or axis) explains progressively less of the variation.  Usually, </w:t>
      </w:r>
      <w:r w:rsidR="00022DA6">
        <w:t>the first few axes explain most of the variance</w:t>
      </w:r>
      <w:r>
        <w:t xml:space="preserve">.  </w:t>
      </w:r>
    </w:p>
    <w:p w14:paraId="357D5317" w14:textId="77777777" w:rsidR="00B234C2" w:rsidRDefault="00B234C2" w:rsidP="0003324F"/>
    <w:p w14:paraId="23E96A35" w14:textId="08D400A8" w:rsidR="00B234C2" w:rsidRDefault="00B234C2" w:rsidP="0003324F">
      <w:r>
        <w:t xml:space="preserve">To perform a PCA in </w:t>
      </w:r>
      <w:proofErr w:type="spellStart"/>
      <w:r w:rsidR="005B386C" w:rsidRPr="005B386C">
        <w:rPr>
          <w:smallCaps/>
        </w:rPr>
        <w:t>GenAlEx</w:t>
      </w:r>
      <w:proofErr w:type="spellEnd"/>
      <w:r>
        <w:t xml:space="preserve">, first select a matrix.  For the first PCA, select the </w:t>
      </w:r>
      <w:proofErr w:type="spellStart"/>
      <w:r>
        <w:t>FstP</w:t>
      </w:r>
      <w:proofErr w:type="spellEnd"/>
      <w:r>
        <w:t xml:space="preserve"> (2) matrix.  Then go to “</w:t>
      </w:r>
      <w:proofErr w:type="spellStart"/>
      <w:r w:rsidR="005B386C" w:rsidRPr="005B386C">
        <w:rPr>
          <w:smallCaps/>
        </w:rPr>
        <w:t>GenAlEx</w:t>
      </w:r>
      <w:proofErr w:type="spellEnd"/>
      <w:r>
        <w:t xml:space="preserve"> </w:t>
      </w:r>
      <w:r>
        <w:sym w:font="Wingdings" w:char="F0E0"/>
      </w:r>
      <w:r>
        <w:t xml:space="preserve"> </w:t>
      </w:r>
      <w:proofErr w:type="spellStart"/>
      <w:r>
        <w:t>PC</w:t>
      </w:r>
      <w:r w:rsidR="0087217B">
        <w:t>o</w:t>
      </w:r>
      <w:r>
        <w:t>A</w:t>
      </w:r>
      <w:proofErr w:type="spellEnd"/>
      <w:r w:rsidR="00C143A9">
        <w:t xml:space="preserve"> </w:t>
      </w:r>
      <w:r w:rsidR="00C143A9">
        <w:sym w:font="Wingdings" w:char="F0E0"/>
      </w:r>
      <w:r w:rsidR="00C143A9">
        <w:t xml:space="preserve"> Analysis</w:t>
      </w:r>
      <w:r>
        <w:t>…” and leave all of the settings at their default values.  Click “</w:t>
      </w:r>
      <w:r w:rsidR="002D4CA7">
        <w:t xml:space="preserve">OK” to produce the sheet named </w:t>
      </w:r>
      <w:proofErr w:type="spellStart"/>
      <w:r w:rsidRPr="002D4CA7">
        <w:rPr>
          <w:b/>
        </w:rPr>
        <w:t>PC</w:t>
      </w:r>
      <w:r w:rsidR="00022DA6" w:rsidRPr="002D4CA7">
        <w:rPr>
          <w:b/>
        </w:rPr>
        <w:t>o</w:t>
      </w:r>
      <w:r w:rsidRPr="002D4CA7">
        <w:rPr>
          <w:b/>
        </w:rPr>
        <w:t>A</w:t>
      </w:r>
      <w:proofErr w:type="spellEnd"/>
      <w:r w:rsidR="002D4CA7">
        <w:t>.</w:t>
      </w:r>
      <w:r>
        <w:t xml:space="preserve"> </w:t>
      </w:r>
    </w:p>
    <w:p w14:paraId="0A1BAF50" w14:textId="77777777" w:rsidR="00CB347C" w:rsidRDefault="00CB347C" w:rsidP="0003324F"/>
    <w:p w14:paraId="63213CCB" w14:textId="48114C69" w:rsidR="00CB347C" w:rsidRDefault="00CB347C" w:rsidP="0003324F">
      <w:r>
        <w:t xml:space="preserve">To view plots of different axes, go to </w:t>
      </w:r>
      <w:proofErr w:type="spellStart"/>
      <w:r w:rsidR="005B386C" w:rsidRPr="005B386C">
        <w:rPr>
          <w:smallCaps/>
        </w:rPr>
        <w:t>GenAlEx</w:t>
      </w:r>
      <w:proofErr w:type="spellEnd"/>
      <w:r>
        <w:t xml:space="preserve"> </w:t>
      </w:r>
      <w:r>
        <w:sym w:font="Wingdings" w:char="F0E0"/>
      </w:r>
      <w:r>
        <w:t xml:space="preserve"> </w:t>
      </w:r>
      <w:proofErr w:type="spellStart"/>
      <w:r w:rsidR="00C143A9">
        <w:t>PCoA</w:t>
      </w:r>
      <w:proofErr w:type="spellEnd"/>
      <w:r>
        <w:t xml:space="preserve"> </w:t>
      </w:r>
      <w:r>
        <w:sym w:font="Wingdings" w:char="F0E0"/>
      </w:r>
      <w:r>
        <w:t>and choose one of the other PCA options (</w:t>
      </w:r>
      <w:r w:rsidR="00C143A9">
        <w:t xml:space="preserve">Axes </w:t>
      </w:r>
      <w:r>
        <w:t xml:space="preserve">1 vs. 3, or </w:t>
      </w:r>
      <w:r w:rsidR="00C143A9">
        <w:t xml:space="preserve">Axes </w:t>
      </w:r>
      <w:r>
        <w:t>2 vs. 3).  Remember: the axes are perpendicular to one another, so as you cycle through the different plots, it’s similar to viewing a 3-dimensional plot from different angles.</w:t>
      </w:r>
    </w:p>
    <w:p w14:paraId="72137A6F" w14:textId="77777777" w:rsidR="00EB1DB9" w:rsidRDefault="00EB1DB9" w:rsidP="0003324F"/>
    <w:p w14:paraId="0519E8E4" w14:textId="4E0826C1" w:rsidR="009329A3" w:rsidRPr="009329A3" w:rsidRDefault="009329A3" w:rsidP="00064297">
      <w:pPr>
        <w:outlineLvl w:val="0"/>
        <w:rPr>
          <w:b/>
        </w:rPr>
      </w:pPr>
      <w:r w:rsidRPr="009329A3">
        <w:rPr>
          <w:b/>
        </w:rPr>
        <w:t>Do questions 20 through 28 in the homework document.</w:t>
      </w:r>
    </w:p>
    <w:sectPr w:rsidR="009329A3" w:rsidRPr="009329A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3A34C" w14:textId="77777777" w:rsidR="00385FA7" w:rsidRDefault="00385FA7" w:rsidP="00C143A9">
      <w:r>
        <w:separator/>
      </w:r>
    </w:p>
  </w:endnote>
  <w:endnote w:type="continuationSeparator" w:id="0">
    <w:p w14:paraId="7C16DF6F" w14:textId="77777777" w:rsidR="00385FA7" w:rsidRDefault="00385FA7" w:rsidP="00C1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651807"/>
      <w:docPartObj>
        <w:docPartGallery w:val="Page Numbers (Bottom of Page)"/>
        <w:docPartUnique/>
      </w:docPartObj>
    </w:sdtPr>
    <w:sdtEndPr>
      <w:rPr>
        <w:noProof/>
      </w:rPr>
    </w:sdtEndPr>
    <w:sdtContent>
      <w:p w14:paraId="7A5CB84B" w14:textId="5A0C150B" w:rsidR="00C143A9" w:rsidRDefault="00C143A9">
        <w:pPr>
          <w:pStyle w:val="Footer"/>
          <w:jc w:val="center"/>
        </w:pPr>
        <w:r>
          <w:fldChar w:fldCharType="begin"/>
        </w:r>
        <w:r>
          <w:instrText xml:space="preserve"> PAGE   \* MERGEFORMAT </w:instrText>
        </w:r>
        <w:r>
          <w:fldChar w:fldCharType="separate"/>
        </w:r>
        <w:r w:rsidR="002D4CA7">
          <w:rPr>
            <w:noProof/>
          </w:rPr>
          <w:t>7</w:t>
        </w:r>
        <w:r>
          <w:rPr>
            <w:noProof/>
          </w:rPr>
          <w:fldChar w:fldCharType="end"/>
        </w:r>
      </w:p>
    </w:sdtContent>
  </w:sdt>
  <w:p w14:paraId="30CB78B4" w14:textId="77777777" w:rsidR="00C143A9" w:rsidRDefault="00C14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AE500" w14:textId="77777777" w:rsidR="00385FA7" w:rsidRDefault="00385FA7" w:rsidP="00C143A9">
      <w:r>
        <w:separator/>
      </w:r>
    </w:p>
  </w:footnote>
  <w:footnote w:type="continuationSeparator" w:id="0">
    <w:p w14:paraId="2E5D9A22" w14:textId="77777777" w:rsidR="00385FA7" w:rsidRDefault="00385FA7" w:rsidP="00C14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C94"/>
    <w:multiLevelType w:val="hybridMultilevel"/>
    <w:tmpl w:val="173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0645F"/>
    <w:multiLevelType w:val="hybridMultilevel"/>
    <w:tmpl w:val="CF1E4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D0977"/>
    <w:multiLevelType w:val="hybridMultilevel"/>
    <w:tmpl w:val="00BED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A0BD5"/>
    <w:multiLevelType w:val="hybridMultilevel"/>
    <w:tmpl w:val="402A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42FD1"/>
    <w:multiLevelType w:val="hybridMultilevel"/>
    <w:tmpl w:val="53D6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76C4E"/>
    <w:multiLevelType w:val="hybridMultilevel"/>
    <w:tmpl w:val="77AA1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7295"/>
    <w:multiLevelType w:val="hybridMultilevel"/>
    <w:tmpl w:val="2C3E9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21888"/>
    <w:multiLevelType w:val="hybridMultilevel"/>
    <w:tmpl w:val="AFD4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56056"/>
    <w:multiLevelType w:val="hybridMultilevel"/>
    <w:tmpl w:val="2030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53498A"/>
    <w:multiLevelType w:val="hybridMultilevel"/>
    <w:tmpl w:val="DAA2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53C49"/>
    <w:multiLevelType w:val="hybridMultilevel"/>
    <w:tmpl w:val="806AC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E504B3"/>
    <w:multiLevelType w:val="hybridMultilevel"/>
    <w:tmpl w:val="014ACB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9E5C13"/>
    <w:multiLevelType w:val="hybridMultilevel"/>
    <w:tmpl w:val="3D2A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B590F"/>
    <w:multiLevelType w:val="hybridMultilevel"/>
    <w:tmpl w:val="B46C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DC2702"/>
    <w:multiLevelType w:val="hybridMultilevel"/>
    <w:tmpl w:val="4E765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0"/>
  </w:num>
  <w:num w:numId="4">
    <w:abstractNumId w:val="1"/>
  </w:num>
  <w:num w:numId="5">
    <w:abstractNumId w:val="2"/>
  </w:num>
  <w:num w:numId="6">
    <w:abstractNumId w:val="5"/>
  </w:num>
  <w:num w:numId="7">
    <w:abstractNumId w:val="14"/>
  </w:num>
  <w:num w:numId="8">
    <w:abstractNumId w:val="0"/>
  </w:num>
  <w:num w:numId="9">
    <w:abstractNumId w:val="8"/>
  </w:num>
  <w:num w:numId="10">
    <w:abstractNumId w:val="3"/>
  </w:num>
  <w:num w:numId="11">
    <w:abstractNumId w:val="4"/>
  </w:num>
  <w:num w:numId="12">
    <w:abstractNumId w:val="7"/>
  </w:num>
  <w:num w:numId="13">
    <w:abstractNumId w:val="11"/>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22"/>
    <w:rsid w:val="00015C52"/>
    <w:rsid w:val="00022DA6"/>
    <w:rsid w:val="0003324F"/>
    <w:rsid w:val="0005541C"/>
    <w:rsid w:val="00064297"/>
    <w:rsid w:val="0007359D"/>
    <w:rsid w:val="000856F4"/>
    <w:rsid w:val="00085B83"/>
    <w:rsid w:val="00096299"/>
    <w:rsid w:val="000B0B5D"/>
    <w:rsid w:val="000B2089"/>
    <w:rsid w:val="000B4674"/>
    <w:rsid w:val="000B7135"/>
    <w:rsid w:val="000E4A7D"/>
    <w:rsid w:val="000F30CD"/>
    <w:rsid w:val="00114ADF"/>
    <w:rsid w:val="0012003D"/>
    <w:rsid w:val="00134C89"/>
    <w:rsid w:val="001427E2"/>
    <w:rsid w:val="0014371E"/>
    <w:rsid w:val="00147895"/>
    <w:rsid w:val="00166D8D"/>
    <w:rsid w:val="001A077D"/>
    <w:rsid w:val="001B38DD"/>
    <w:rsid w:val="001D146B"/>
    <w:rsid w:val="001D6E35"/>
    <w:rsid w:val="001E6886"/>
    <w:rsid w:val="001F11A1"/>
    <w:rsid w:val="001F172D"/>
    <w:rsid w:val="001F2D22"/>
    <w:rsid w:val="001F62BC"/>
    <w:rsid w:val="002203D0"/>
    <w:rsid w:val="00250323"/>
    <w:rsid w:val="00253162"/>
    <w:rsid w:val="00267388"/>
    <w:rsid w:val="00286AFB"/>
    <w:rsid w:val="00295FE2"/>
    <w:rsid w:val="00297672"/>
    <w:rsid w:val="002C65BC"/>
    <w:rsid w:val="002D4CA7"/>
    <w:rsid w:val="002F2694"/>
    <w:rsid w:val="00357B06"/>
    <w:rsid w:val="0038098E"/>
    <w:rsid w:val="00385FA7"/>
    <w:rsid w:val="003D2457"/>
    <w:rsid w:val="00400B64"/>
    <w:rsid w:val="00412C14"/>
    <w:rsid w:val="00444DCE"/>
    <w:rsid w:val="00446B3B"/>
    <w:rsid w:val="00463300"/>
    <w:rsid w:val="004A066B"/>
    <w:rsid w:val="004C2111"/>
    <w:rsid w:val="004D5B22"/>
    <w:rsid w:val="005216F7"/>
    <w:rsid w:val="00540F5C"/>
    <w:rsid w:val="00544FCA"/>
    <w:rsid w:val="005677B8"/>
    <w:rsid w:val="00571FCD"/>
    <w:rsid w:val="005874B0"/>
    <w:rsid w:val="005B386C"/>
    <w:rsid w:val="005B4F40"/>
    <w:rsid w:val="005D48DF"/>
    <w:rsid w:val="005E38C9"/>
    <w:rsid w:val="00633BEC"/>
    <w:rsid w:val="00641968"/>
    <w:rsid w:val="006B7422"/>
    <w:rsid w:val="006C5D9D"/>
    <w:rsid w:val="006D4777"/>
    <w:rsid w:val="006E68B0"/>
    <w:rsid w:val="0071398A"/>
    <w:rsid w:val="00716031"/>
    <w:rsid w:val="0073298C"/>
    <w:rsid w:val="007563E6"/>
    <w:rsid w:val="007743CF"/>
    <w:rsid w:val="007803E0"/>
    <w:rsid w:val="00791397"/>
    <w:rsid w:val="00795AB6"/>
    <w:rsid w:val="00796B9D"/>
    <w:rsid w:val="007B0B8D"/>
    <w:rsid w:val="007B4FD3"/>
    <w:rsid w:val="007D3974"/>
    <w:rsid w:val="007E5248"/>
    <w:rsid w:val="00832A64"/>
    <w:rsid w:val="00834B1F"/>
    <w:rsid w:val="0084277C"/>
    <w:rsid w:val="00856A9C"/>
    <w:rsid w:val="0087217B"/>
    <w:rsid w:val="008777ED"/>
    <w:rsid w:val="008778BC"/>
    <w:rsid w:val="00886173"/>
    <w:rsid w:val="008D47CE"/>
    <w:rsid w:val="008D4E18"/>
    <w:rsid w:val="008D6AE6"/>
    <w:rsid w:val="008E1CC0"/>
    <w:rsid w:val="008E3183"/>
    <w:rsid w:val="009163FE"/>
    <w:rsid w:val="00916B9D"/>
    <w:rsid w:val="00917F3F"/>
    <w:rsid w:val="00921B0F"/>
    <w:rsid w:val="009329A3"/>
    <w:rsid w:val="0094547B"/>
    <w:rsid w:val="00963B86"/>
    <w:rsid w:val="0098700F"/>
    <w:rsid w:val="009A100E"/>
    <w:rsid w:val="009D736A"/>
    <w:rsid w:val="009F7649"/>
    <w:rsid w:val="00A1041A"/>
    <w:rsid w:val="00A105D9"/>
    <w:rsid w:val="00A1624E"/>
    <w:rsid w:val="00A572F0"/>
    <w:rsid w:val="00A72E4C"/>
    <w:rsid w:val="00A72F58"/>
    <w:rsid w:val="00B14C06"/>
    <w:rsid w:val="00B213CD"/>
    <w:rsid w:val="00B22D2B"/>
    <w:rsid w:val="00B234C2"/>
    <w:rsid w:val="00B44196"/>
    <w:rsid w:val="00B51657"/>
    <w:rsid w:val="00B63013"/>
    <w:rsid w:val="00B75973"/>
    <w:rsid w:val="00BB6336"/>
    <w:rsid w:val="00BB7257"/>
    <w:rsid w:val="00BC3094"/>
    <w:rsid w:val="00BF37D1"/>
    <w:rsid w:val="00C143A9"/>
    <w:rsid w:val="00C408CA"/>
    <w:rsid w:val="00C91028"/>
    <w:rsid w:val="00C91223"/>
    <w:rsid w:val="00CB347C"/>
    <w:rsid w:val="00CE3968"/>
    <w:rsid w:val="00CE72C6"/>
    <w:rsid w:val="00CF6CF2"/>
    <w:rsid w:val="00D2616F"/>
    <w:rsid w:val="00D825FC"/>
    <w:rsid w:val="00DC29DE"/>
    <w:rsid w:val="00DC4E3D"/>
    <w:rsid w:val="00DE2DE5"/>
    <w:rsid w:val="00DE5C58"/>
    <w:rsid w:val="00DF4B83"/>
    <w:rsid w:val="00DF78A6"/>
    <w:rsid w:val="00E0162F"/>
    <w:rsid w:val="00E57399"/>
    <w:rsid w:val="00E62240"/>
    <w:rsid w:val="00E82A81"/>
    <w:rsid w:val="00EA1455"/>
    <w:rsid w:val="00EB1DB9"/>
    <w:rsid w:val="00EB5758"/>
    <w:rsid w:val="00EC5808"/>
    <w:rsid w:val="00F164EC"/>
    <w:rsid w:val="00F65290"/>
    <w:rsid w:val="00F73061"/>
    <w:rsid w:val="00FA7943"/>
    <w:rsid w:val="00FB2F44"/>
    <w:rsid w:val="00FE5E37"/>
    <w:rsid w:val="00FF1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8E5DB"/>
  <w15:docId w15:val="{4BB2EC7C-C2DA-42F9-952A-00ED76F69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24F"/>
    <w:rPr>
      <w:rFonts w:asciiTheme="minorHAnsi" w:hAnsiTheme="min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B06"/>
    <w:rPr>
      <w:color w:val="0000FF" w:themeColor="hyperlink"/>
      <w:u w:val="single"/>
    </w:rPr>
  </w:style>
  <w:style w:type="paragraph" w:styleId="ListParagraph">
    <w:name w:val="List Paragraph"/>
    <w:basedOn w:val="Normal"/>
    <w:uiPriority w:val="34"/>
    <w:qFormat/>
    <w:rsid w:val="00096299"/>
    <w:pPr>
      <w:ind w:left="720"/>
      <w:contextualSpacing/>
    </w:pPr>
  </w:style>
  <w:style w:type="character" w:styleId="CommentReference">
    <w:name w:val="annotation reference"/>
    <w:basedOn w:val="DefaultParagraphFont"/>
    <w:uiPriority w:val="99"/>
    <w:semiHidden/>
    <w:unhideWhenUsed/>
    <w:rsid w:val="00E57399"/>
    <w:rPr>
      <w:sz w:val="18"/>
      <w:szCs w:val="18"/>
    </w:rPr>
  </w:style>
  <w:style w:type="paragraph" w:styleId="CommentText">
    <w:name w:val="annotation text"/>
    <w:basedOn w:val="Normal"/>
    <w:link w:val="CommentTextChar"/>
    <w:uiPriority w:val="99"/>
    <w:semiHidden/>
    <w:unhideWhenUsed/>
    <w:rsid w:val="00E57399"/>
  </w:style>
  <w:style w:type="character" w:customStyle="1" w:styleId="CommentTextChar">
    <w:name w:val="Comment Text Char"/>
    <w:basedOn w:val="DefaultParagraphFont"/>
    <w:link w:val="CommentText"/>
    <w:uiPriority w:val="99"/>
    <w:semiHidden/>
    <w:rsid w:val="00E57399"/>
    <w:rPr>
      <w:rFonts w:asciiTheme="minorHAnsi" w:hAnsiTheme="minorHAnsi"/>
      <w:szCs w:val="24"/>
    </w:rPr>
  </w:style>
  <w:style w:type="paragraph" w:styleId="CommentSubject">
    <w:name w:val="annotation subject"/>
    <w:basedOn w:val="CommentText"/>
    <w:next w:val="CommentText"/>
    <w:link w:val="CommentSubjectChar"/>
    <w:uiPriority w:val="99"/>
    <w:semiHidden/>
    <w:unhideWhenUsed/>
    <w:rsid w:val="00E57399"/>
    <w:rPr>
      <w:b/>
      <w:bCs/>
      <w:sz w:val="20"/>
      <w:szCs w:val="20"/>
    </w:rPr>
  </w:style>
  <w:style w:type="character" w:customStyle="1" w:styleId="CommentSubjectChar">
    <w:name w:val="Comment Subject Char"/>
    <w:basedOn w:val="CommentTextChar"/>
    <w:link w:val="CommentSubject"/>
    <w:uiPriority w:val="99"/>
    <w:semiHidden/>
    <w:rsid w:val="00E57399"/>
    <w:rPr>
      <w:rFonts w:asciiTheme="minorHAnsi" w:hAnsiTheme="minorHAnsi"/>
      <w:b/>
      <w:bCs/>
      <w:sz w:val="20"/>
      <w:szCs w:val="20"/>
    </w:rPr>
  </w:style>
  <w:style w:type="paragraph" w:styleId="BalloonText">
    <w:name w:val="Balloon Text"/>
    <w:basedOn w:val="Normal"/>
    <w:link w:val="BalloonTextChar"/>
    <w:uiPriority w:val="99"/>
    <w:semiHidden/>
    <w:unhideWhenUsed/>
    <w:rsid w:val="00E57399"/>
    <w:rPr>
      <w:rFonts w:ascii="Lucida Grande" w:hAnsi="Lucida Grande"/>
      <w:sz w:val="18"/>
      <w:szCs w:val="18"/>
    </w:rPr>
  </w:style>
  <w:style w:type="character" w:customStyle="1" w:styleId="BalloonTextChar">
    <w:name w:val="Balloon Text Char"/>
    <w:basedOn w:val="DefaultParagraphFont"/>
    <w:link w:val="BalloonText"/>
    <w:uiPriority w:val="99"/>
    <w:semiHidden/>
    <w:rsid w:val="00E57399"/>
    <w:rPr>
      <w:rFonts w:ascii="Lucida Grande" w:hAnsi="Lucida Grande"/>
      <w:sz w:val="18"/>
      <w:szCs w:val="18"/>
    </w:rPr>
  </w:style>
  <w:style w:type="paragraph" w:styleId="Header">
    <w:name w:val="header"/>
    <w:basedOn w:val="Normal"/>
    <w:link w:val="HeaderChar"/>
    <w:uiPriority w:val="99"/>
    <w:unhideWhenUsed/>
    <w:rsid w:val="00C143A9"/>
    <w:pPr>
      <w:tabs>
        <w:tab w:val="center" w:pos="4680"/>
        <w:tab w:val="right" w:pos="9360"/>
      </w:tabs>
    </w:pPr>
  </w:style>
  <w:style w:type="character" w:customStyle="1" w:styleId="HeaderChar">
    <w:name w:val="Header Char"/>
    <w:basedOn w:val="DefaultParagraphFont"/>
    <w:link w:val="Header"/>
    <w:uiPriority w:val="99"/>
    <w:rsid w:val="00C143A9"/>
    <w:rPr>
      <w:rFonts w:asciiTheme="minorHAnsi" w:hAnsiTheme="minorHAnsi"/>
      <w:szCs w:val="24"/>
    </w:rPr>
  </w:style>
  <w:style w:type="paragraph" w:styleId="Footer">
    <w:name w:val="footer"/>
    <w:basedOn w:val="Normal"/>
    <w:link w:val="FooterChar"/>
    <w:uiPriority w:val="99"/>
    <w:unhideWhenUsed/>
    <w:rsid w:val="00C143A9"/>
    <w:pPr>
      <w:tabs>
        <w:tab w:val="center" w:pos="4680"/>
        <w:tab w:val="right" w:pos="9360"/>
      </w:tabs>
    </w:pPr>
  </w:style>
  <w:style w:type="character" w:customStyle="1" w:styleId="FooterChar">
    <w:name w:val="Footer Char"/>
    <w:basedOn w:val="DefaultParagraphFont"/>
    <w:link w:val="Footer"/>
    <w:uiPriority w:val="99"/>
    <w:rsid w:val="00C143A9"/>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u.edu.au/BoZo/GenAlE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M Mussmann</dc:creator>
  <cp:lastModifiedBy>Tyler Chafin</cp:lastModifiedBy>
  <cp:revision>2</cp:revision>
  <dcterms:created xsi:type="dcterms:W3CDTF">2018-03-26T20:33:00Z</dcterms:created>
  <dcterms:modified xsi:type="dcterms:W3CDTF">2018-03-26T20:33:00Z</dcterms:modified>
</cp:coreProperties>
</file>