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맑은 고딕" w:hAnsi="맑은 고딕"/>
          <w:color w:val="64748B"/>
          <w:sz w:val="24"/>
        </w:rPr>
        <w:t>주다페이 (JUDAPAY)</w:t>
      </w:r>
    </w:p>
    <w:p>
      <w:pPr>
        <w:spacing w:after="120"/>
        <w:jc w:val="center"/>
      </w:pPr>
      <w:r>
        <w:rPr>
          <w:rFonts w:ascii="맑은 고딕" w:hAnsi="맑은 고딕"/>
          <w:b/>
          <w:color w:val="0EA5E9"/>
          <w:sz w:val="56"/>
        </w:rPr>
        <w:t>자동 지급 시스템</w:t>
      </w:r>
    </w:p>
    <w:p>
      <w:pPr>
        <w:spacing w:after="80"/>
        <w:jc w:val="center"/>
      </w:pPr>
      <w:r>
        <w:rPr>
          <w:rFonts w:ascii="맑은 고딕" w:hAnsi="맑은 고딕"/>
          <w:b/>
          <w:color w:val="0369A1"/>
          <w:sz w:val="30"/>
        </w:rPr>
        <w:t>전 카테고리 기술 구현 명세서</w:t>
      </w:r>
    </w:p>
    <w:p>
      <w:pPr>
        <w:spacing w:after="600"/>
        <w:jc w:val="center"/>
      </w:pPr>
      <w:r>
        <w:rPr>
          <w:rFonts w:ascii="맑은 고딕" w:hAnsi="맑은 고딕"/>
          <w:color w:val="64748B"/>
          <w:sz w:val="21"/>
        </w:rPr>
        <w:t>급여 · 임대료 · 렌트&amp;리스 · 구독료 · 통신비 · 공과금</w:t>
        <w:br/>
        <w:t>4대보험 · 세금 · 보험료 · 기타 정기지출</w:t>
      </w:r>
    </w:p>
    <w:p>
      <w:pPr>
        <w:jc w:val="center"/>
      </w:pPr>
      <w:r>
        <w:rPr>
          <w:rFonts w:ascii="맑은 고딕" w:hAnsi="맑은 고딕"/>
          <w:color w:val="94A3B8"/>
          <w:sz w:val="18"/>
        </w:rPr>
        <w:t>작성일: 2026년 5월   |   버전: v1.0   |   상태: 기획·설계 단계 (Backend 개발 전)</w:t>
      </w:r>
    </w:p>
    <w:p>
      <w:r>
        <w:br w:type="page"/>
      </w:r>
    </w:p>
    <w:p>
      <w:pPr>
        <w:spacing w:before="400" w:after="80"/>
        <w:pBdr>
          <w:bottom w:val="single" w:sz="6" w:color="0EA5E9"/>
        </w:pBdr>
      </w:pPr>
      <w:r>
        <w:rPr>
          <w:rFonts w:ascii="맑은 고딕" w:hAnsi="맑은 고딕"/>
          <w:b/>
          <w:color w:val="0EA5E9"/>
          <w:sz w:val="30"/>
        </w:rPr>
        <w:t>목차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1  </w:t>
      </w:r>
      <w:r>
        <w:rPr>
          <w:rFonts w:ascii="맑은 고딕" w:hAnsi="맑은 고딕"/>
          <w:sz w:val="19"/>
        </w:rPr>
        <w:t>문서 목적 및 적용 범위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2  </w:t>
      </w:r>
      <w:r>
        <w:rPr>
          <w:rFonts w:ascii="맑은 고딕" w:hAnsi="맑은 고딕"/>
          <w:sz w:val="19"/>
        </w:rPr>
        <w:t>공통 인프라 설계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  2.1  </w:t>
      </w:r>
      <w:r>
        <w:rPr>
          <w:rFonts w:ascii="맑은 고딕" w:hAnsi="맑은 고딕"/>
          <w:sz w:val="19"/>
        </w:rPr>
        <w:t>자동 지급 공통 처리 흐름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  2.2  </w:t>
      </w:r>
      <w:r>
        <w:rPr>
          <w:rFonts w:ascii="맑은 고딕" w:hAnsi="맑은 고딕"/>
          <w:sz w:val="19"/>
        </w:rPr>
        <w:t>승인 및 통제 (공통)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  2.3  </w:t>
      </w:r>
      <w:r>
        <w:rPr>
          <w:rFonts w:ascii="맑은 고딕" w:hAnsi="맑은 고딕"/>
          <w:sz w:val="19"/>
        </w:rPr>
        <w:t>잔액 부족 알림 (공통)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  2.4  </w:t>
      </w:r>
      <w:r>
        <w:rPr>
          <w:rFonts w:ascii="맑은 고딕" w:hAnsi="맑은 고딕"/>
          <w:sz w:val="19"/>
        </w:rPr>
        <w:t>지급 실패 재시도 (공통)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  2.5  </w:t>
      </w:r>
      <w:r>
        <w:rPr>
          <w:rFonts w:ascii="맑은 고딕" w:hAnsi="맑은 고딕"/>
          <w:sz w:val="19"/>
        </w:rPr>
        <w:t>알림 인프라 (공통 채널)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  2.6  </w:t>
      </w:r>
      <w:r>
        <w:rPr>
          <w:rFonts w:ascii="맑은 고딕" w:hAnsi="맑은 고딕"/>
          <w:sz w:val="19"/>
        </w:rPr>
        <w:t>증빙 연동 원칙 (공통)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3  </w:t>
      </w:r>
      <w:r>
        <w:rPr>
          <w:rFonts w:ascii="맑은 고딕" w:hAnsi="맑은 고딕"/>
          <w:sz w:val="19"/>
        </w:rPr>
        <w:t>카테고리별 상세 명세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  3.1  </w:t>
      </w:r>
      <w:r>
        <w:rPr>
          <w:rFonts w:ascii="맑은 고딕" w:hAnsi="맑은 고딕"/>
          <w:sz w:val="19"/>
        </w:rPr>
        <w:t>💰 급여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  3.2  </w:t>
      </w:r>
      <w:r>
        <w:rPr>
          <w:rFonts w:ascii="맑은 고딕" w:hAnsi="맑은 고딕"/>
          <w:sz w:val="19"/>
        </w:rPr>
        <w:t>🏢 임대료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  3.3  </w:t>
      </w:r>
      <w:r>
        <w:rPr>
          <w:rFonts w:ascii="맑은 고딕" w:hAnsi="맑은 고딕"/>
          <w:sz w:val="19"/>
        </w:rPr>
        <w:t>🚗 렌트 &amp; 리스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  3.4  </w:t>
      </w:r>
      <w:r>
        <w:rPr>
          <w:rFonts w:ascii="맑은 고딕" w:hAnsi="맑은 고딕"/>
          <w:sz w:val="19"/>
        </w:rPr>
        <w:t>📱 구독료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  3.5  </w:t>
      </w:r>
      <w:r>
        <w:rPr>
          <w:rFonts w:ascii="맑은 고딕" w:hAnsi="맑은 고딕"/>
          <w:sz w:val="19"/>
        </w:rPr>
        <w:t>📡 통신비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  3.6  </w:t>
      </w:r>
      <w:r>
        <w:rPr>
          <w:rFonts w:ascii="맑은 고딕" w:hAnsi="맑은 고딕"/>
          <w:sz w:val="19"/>
        </w:rPr>
        <w:t>💡 공과금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  3.7  </w:t>
      </w:r>
      <w:r>
        <w:rPr>
          <w:rFonts w:ascii="맑은 고딕" w:hAnsi="맑은 고딕"/>
          <w:sz w:val="19"/>
        </w:rPr>
        <w:t>🛡️ 4대보험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  3.8  </w:t>
      </w:r>
      <w:r>
        <w:rPr>
          <w:rFonts w:ascii="맑은 고딕" w:hAnsi="맑은 고딕"/>
          <w:sz w:val="19"/>
        </w:rPr>
        <w:t>📋 세금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  3.9  </w:t>
      </w:r>
      <w:r>
        <w:rPr>
          <w:rFonts w:ascii="맑은 고딕" w:hAnsi="맑은 고딕"/>
          <w:sz w:val="19"/>
        </w:rPr>
        <w:t>🏥 보험료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  3.10  </w:t>
      </w:r>
      <w:r>
        <w:rPr>
          <w:rFonts w:ascii="맑은 고딕" w:hAnsi="맑은 고딕"/>
          <w:sz w:val="19"/>
        </w:rPr>
        <w:t>📌 기타 정기지출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4  </w:t>
      </w:r>
      <w:r>
        <w:rPr>
          <w:rFonts w:ascii="맑은 고딕" w:hAnsi="맑은 고딕"/>
          <w:sz w:val="19"/>
        </w:rPr>
        <w:t>통합 DB 설계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5  </w:t>
      </w:r>
      <w:r>
        <w:rPr>
          <w:rFonts w:ascii="맑은 고딕" w:hAnsi="맑은 고딕"/>
          <w:sz w:val="19"/>
        </w:rPr>
        <w:t>외부 API 연동 목록</w:t>
      </w:r>
    </w:p>
    <w:p>
      <w:pPr>
        <w:spacing w:before="20" w:after="40"/>
      </w:pPr>
      <w:r>
        <w:rPr>
          <w:rFonts w:ascii="맑은 고딕" w:hAnsi="맑은 고딕"/>
          <w:b/>
          <w:color w:val="0EA5E9"/>
          <w:sz w:val="19"/>
        </w:rPr>
        <w:t xml:space="preserve">6  </w:t>
      </w:r>
      <w:r>
        <w:rPr>
          <w:rFonts w:ascii="맑은 고딕" w:hAnsi="맑은 고딕"/>
          <w:sz w:val="19"/>
        </w:rPr>
        <w:t>개발 우선순위 로드맵</w:t>
      </w:r>
    </w:p>
    <w:p>
      <w:r>
        <w:br w:type="page"/>
      </w:r>
    </w:p>
    <w:p>
      <w:pPr>
        <w:spacing w:before="400" w:after="80"/>
        <w:pBdr>
          <w:bottom w:val="single" w:sz="6" w:color="0EA5E9"/>
        </w:pBdr>
      </w:pPr>
      <w:r>
        <w:rPr>
          <w:rFonts w:ascii="맑은 고딕" w:hAnsi="맑은 고딕"/>
          <w:b/>
          <w:color w:val="0EA5E9"/>
          <w:sz w:val="30"/>
        </w:rPr>
        <w:t>1. 문서 목적 및 적용 범위</w:t>
      </w:r>
    </w:p>
    <w:p>
      <w:pPr>
        <w:spacing w:before="20" w:after="60"/>
      </w:pPr>
      <w:r>
        <w:rPr>
          <w:rFonts w:ascii="맑은 고딕" w:hAnsi="맑은 고딕"/>
          <w:sz w:val="19"/>
        </w:rPr>
        <w:t>본 문서는 주다페이(JUDAPAY) 기업 자금 집행 화면에서 제공되는 모든 자동 지급 카테고리에 대해, 현재 프론트엔드 UI 수준의 기능을 실제 운영 가능한 백엔드·인프라 시스템으로 구현하기 위한 기술 요구사항을 정의합니다.</w:t>
      </w:r>
    </w:p>
    <w:p>
      <w:pPr>
        <w:spacing w:before="20" w:after="60"/>
      </w:pPr>
      <w:r>
        <w:rPr>
          <w:rFonts w:ascii="맑은 고딕" w:hAnsi="맑은 고딕"/>
          <w:sz w:val="19"/>
        </w:rPr>
      </w:r>
    </w:p>
    <w:p>
      <w:pPr>
        <w:spacing w:before="20" w:after="60"/>
      </w:pPr>
      <w:r>
        <w:rPr>
          <w:rFonts w:ascii="맑은 고딕" w:hAnsi="맑은 고딕"/>
          <w:sz w:val="19"/>
        </w:rPr>
        <w:t>본 명세서는 다음 10개 카테고리 전체에 적용됩니다.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💰 급여 — 직원 급여 매월 자동 지급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🏢 임대료 — 사무실·창고·공장 임대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🚗 렌트 &amp; 리스 — 차량·장비·사무기기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📱 구독료 — SaaS·클라우드·소프트웨어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📡 통신비 — 휴대폰·인터넷·유선전화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💡 공과금 — 전기·수도·가스·관리비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🛡️ 4대보험 — 국민연금·건강·고용·산재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📋 세금 — 법인세·부가세·원천징수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🏥 보험료 — 단체보험·화재보험·배상보험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📌 기타 정기지출 — 세무자문료·법률고문료·자유 설정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/>
                <w:color w:val="1E40AF"/>
                <w:sz w:val="18"/>
              </w:rPr>
              <w:t>📌 본 문서는 "살아있는 문서(Living Document)"입니다. 각 카테고리 백엔드 개발 착수 전 해당 섹션을 검토하고, 개발 완료 후 구현 결과를 반영하여 버전을 업데이트합니다.</w:t>
            </w:r>
          </w:p>
        </w:tc>
      </w:tr>
    </w:tbl>
    <w:p/>
    <w:p>
      <w:r>
        <w:br w:type="page"/>
      </w:r>
    </w:p>
    <w:p>
      <w:pPr>
        <w:spacing w:before="400" w:after="80"/>
        <w:pBdr>
          <w:bottom w:val="single" w:sz="6" w:color="0EA5E9"/>
        </w:pBdr>
      </w:pPr>
      <w:r>
        <w:rPr>
          <w:rFonts w:ascii="맑은 고딕" w:hAnsi="맑은 고딕"/>
          <w:b/>
          <w:color w:val="0EA5E9"/>
          <w:sz w:val="30"/>
        </w:rPr>
        <w:t>2. 공통 인프라 설계</w:t>
      </w:r>
    </w:p>
    <w:p>
      <w:pPr>
        <w:spacing w:before="20" w:after="60"/>
      </w:pPr>
      <w:r>
        <w:rPr>
          <w:rFonts w:ascii="맑은 고딕" w:hAnsi="맑은 고딕"/>
          <w:sz w:val="19"/>
        </w:rPr>
        <w:t>아래의 공통 인프라는 10개 카테고리 모두에 동일하게 적용됩니다. 각 카테고리는 이 공통 인프라 위에서 카테고리 고유 로직을 추가합니다.</w:t>
      </w:r>
    </w:p>
    <w:p>
      <w:pPr>
        <w:spacing w:before="240" w:after="60"/>
      </w:pPr>
      <w:r>
        <w:rPr>
          <w:rFonts w:ascii="맑은 고딕" w:hAnsi="맑은 고딕"/>
          <w:b/>
          <w:color w:val="0369A1"/>
          <w:sz w:val="24"/>
        </w:rPr>
        <w:t>2-1. 자동 지급 공통 처리 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Step 1  스케줄링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Cron Job (AWS EventBridge 또는 NestJS @Cron)</w:t>
              <w:br/>
              <w:t>→ 매일 지정 시간에 지급 예정 항목 조회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Step 2  잔액 체크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지급 예정 금액 합산 vs 출금 지갑 잔액 비교</w:t>
              <w:br/>
              <w:t>→ 부족 시 운영자 알림 발송 후 지급 보류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Step 3  승인 요청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승인 설정이 활성화된 경우 → approval_requests 생성</w:t>
              <w:br/>
              <w:t>→ 승인 완료 전까지 이체 대기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Step 4  이체 실행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은행 API(오픈뱅킹/펌뱅킹) 또는 PG사 API 호출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Step 5  결과 처리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성공 → 완료 알림 + 증빙 수집 트리거</w:t>
              <w:br/>
              <w:t>실패 → Retry Queue 삽입 + 실패 알림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Step 6  증빙 수집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세금계산서 / 이체확인증 / 고지서 영수증 등 자동 수집 및 S3 저장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Step 7  로그 기록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모든 단계를 payment_logs 테이블에 기록 (감사 추적)</w:t>
            </w:r>
          </w:p>
        </w:tc>
      </w:tr>
    </w:tbl>
    <w:p/>
    <w:p>
      <w:pPr>
        <w:spacing w:before="240" w:after="60"/>
      </w:pPr>
      <w:r>
        <w:rPr>
          <w:rFonts w:ascii="맑은 고딕" w:hAnsi="맑은 고딕"/>
          <w:b/>
          <w:color w:val="0369A1"/>
          <w:sz w:val="24"/>
        </w:rPr>
        <w:t>2-2. 승인 및 통제 (공통)</w:t>
      </w:r>
    </w:p>
    <w:p>
      <w:pPr>
        <w:spacing w:before="20" w:after="60"/>
      </w:pPr>
      <w:r>
        <w:rPr>
          <w:rFonts w:ascii="맑은 고딕" w:hAnsi="맑은 고딕"/>
          <w:sz w:val="19"/>
        </w:rPr>
        <w:t>모든 자동 지급 카테고리에 동일하게 적용되는 승인 워크플로우입니다.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승인자 설정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대표이사 / CFO / 지정 담당자 중 선택 (카테고리별 설정 가능)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승인 방식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앱 내 승인 화면에서 승인 / 반려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타임아웃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승인 요청 후 24시간 내 미응답 → 자동 반려 처리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금액 기준 정책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설정 금액 미만 → 자동 처리, 초과 → 승인 필요 (카테고리별 임계값 설정)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위임 승인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승인자 부재 시 위임 승인자 지정 가능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DB 테이블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approval_requests (id, category, asset_id, amount, approver_id, status, expires_at)</w:t>
            </w:r>
          </w:p>
        </w:tc>
      </w:tr>
    </w:tbl>
    <w:p/>
    <w:p>
      <w:pPr>
        <w:spacing w:before="240" w:after="60"/>
      </w:pPr>
      <w:r>
        <w:rPr>
          <w:rFonts w:ascii="맑은 고딕" w:hAnsi="맑은 고딕"/>
          <w:b/>
          <w:color w:val="0369A1"/>
          <w:sz w:val="24"/>
        </w:rPr>
        <w:t>2-3. 잔액 부족 알림 (공통)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실행 주기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매일 08:00 Cron — 지급 예정일 D-3 이내 항목 전체 조회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조건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납부 예정 금액 합산 &gt; 출금 지갑 잔액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알림 채널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앱 푸시 + 이메일 (운영자)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중복 방지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balance_alert_logs 테이블 — billing_cycle + asset_id 조합으로 당월 1회 제한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예외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잔액 부족이 확인된 항목은 재시도 큐에 넣지 않고 수동 처리 유도</w:t>
            </w:r>
          </w:p>
        </w:tc>
      </w:tr>
    </w:tbl>
    <w:p/>
    <w:p>
      <w:pPr>
        <w:spacing w:before="240" w:after="60"/>
      </w:pPr>
      <w:r>
        <w:rPr>
          <w:rFonts w:ascii="맑은 고딕" w:hAnsi="맑은 고딕"/>
          <w:b/>
          <w:color w:val="0369A1"/>
          <w:sz w:val="24"/>
        </w:rPr>
        <w:t>2-4. 지급 실패 재시도 (공통)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재시도 횟수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최대 3회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재시도 간격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6시간 (1차 실패 후 +6h, +12h, +18h)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큐 구현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AWS SQS Delay Queue 또는 BullMQ (Redis 기반)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잔액 부족 예외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잔액 부족 사유인 경우 즉시 재시도 중단 → 알림만 발송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최종 실패 처리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3회 모두 실패 → status=failed, 운영자+승인자에게 SMS+이메일 에스컬레이션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DB 테이블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payment_retry_queue (id, category, asset_id, amount, retry_count, next_retry_at, status)</w:t>
            </w:r>
          </w:p>
        </w:tc>
      </w:tr>
    </w:tbl>
    <w:p/>
    <w:p>
      <w:pPr>
        <w:spacing w:before="240" w:after="60"/>
      </w:pPr>
      <w:r>
        <w:rPr>
          <w:rFonts w:ascii="맑은 고딕" w:hAnsi="맑은 고딕"/>
          <w:b/>
          <w:color w:val="0369A1"/>
          <w:sz w:val="24"/>
        </w:rPr>
        <w:t>2-5. 알림 인프라 (공통 채널)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앱 푸시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Firebase Cloud Messaging (FCM)</w:t>
              <w:br/>
              <w:t>• iOS: APNs 경유   • Android: FCM Direct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SMS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알리고(Aligo) 또는 네이버 SENS</w:t>
              <w:br/>
              <w:t>• 미가입 수신인 외부링크 발송 포함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이메일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AWS SES 또는 SendGrid</w:t>
              <w:br/>
              <w:t>• HTML 템플릿 기반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알림 이력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notifications 테이블 — 모든 발송 내역 기록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템플릿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notification_templates — 카테고리·이벤트·채널별 메시지 템플릿 DB 관리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수신 거부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user_notification_preferences — 채널별 수신 동의/거부 관리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공통 알림 이벤트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payment_upcoming(D-3) / payment_success / payment_fail /</w:t>
              <w:br/>
              <w:t>payment_fail_final / balance_low / expiry_warning</w:t>
            </w:r>
          </w:p>
        </w:tc>
      </w:tr>
    </w:tbl>
    <w:p/>
    <w:p>
      <w:pPr>
        <w:spacing w:before="240" w:after="60"/>
      </w:pPr>
      <w:r>
        <w:rPr>
          <w:rFonts w:ascii="맑은 고딕" w:hAnsi="맑은 고딕"/>
          <w:b/>
          <w:color w:val="0369A1"/>
          <w:sz w:val="24"/>
        </w:rPr>
        <w:t>2-6. 증빙 연동 원칙 (공통)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파일 저장소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AWS S3</w:t>
              <w:br/>
              <w:t>버킷 구조: judapay-evidences/{org_id}/{category}/{asset_id}/{year}/{month}/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접근 방식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Pre-signed URL (유효시간 15분) — 퍼블릭 접근 차단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보관 기간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전자문서 및 전자거래 기본법 기준 5년 이상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증빙 분류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세금계산서 / 이체확인증 / 현금영수증 / 고지서 / 납부확인서 / 계약서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DB 테이블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evidences (id, category, asset_id, payment_id, type, file_url, issued_at, status)</w:t>
            </w:r>
          </w:p>
        </w:tc>
      </w:tr>
    </w:tbl>
    <w:p/>
    <w:p>
      <w:r>
        <w:br w:type="page"/>
      </w:r>
    </w:p>
    <w:p>
      <w:pPr>
        <w:spacing w:before="400" w:after="80"/>
        <w:pBdr>
          <w:bottom w:val="single" w:sz="6" w:color="0EA5E9"/>
        </w:pBdr>
      </w:pPr>
      <w:r>
        <w:rPr>
          <w:rFonts w:ascii="맑은 고딕" w:hAnsi="맑은 고딕"/>
          <w:b/>
          <w:color w:val="0EA5E9"/>
          <w:sz w:val="30"/>
        </w:rPr>
        <w:t>3. 카테고리별 상세 명세</w:t>
      </w:r>
    </w:p>
    <w:p>
      <w:pPr>
        <w:spacing w:before="360" w:after="40"/>
      </w:pPr>
      <w:r>
        <w:rPr>
          <w:sz w:val="36"/>
        </w:rPr>
        <w:t xml:space="preserve">💰  </w:t>
      </w:r>
      <w:r>
        <w:rPr>
          <w:rFonts w:ascii="맑은 고딕" w:hAnsi="맑은 고딕"/>
          <w:b/>
          <w:color w:val="16A34A"/>
          <w:sz w:val="28"/>
        </w:rPr>
        <w:t>3.1  급여</w:t>
      </w:r>
    </w:p>
    <w:p>
      <w:pPr>
        <w:spacing w:before="0" w:after="80"/>
        <w:pBdr>
          <w:bottom w:val="single" w:sz="4" w:color="16A34A"/>
        </w:pBdr>
      </w:pPr>
      <w:r>
        <w:rPr>
          <w:rFonts w:ascii="맑은 고딕" w:hAnsi="맑은 고딕"/>
          <w:color w:val="64748B"/>
          <w:sz w:val="19"/>
        </w:rPr>
        <w:t xml:space="preserve">   직원 급여 매월 자동 지급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지급 특성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6A34A"/>
            <w:tcBorders>
              <w:top w:val="single" w:sz="4" w:color="16A34A"/>
              <w:left w:val="single" w:sz="4" w:color="16A34A"/>
              <w:bottom w:val="single" w:sz="4" w:color="16A34A"/>
              <w:right w:val="single" w:sz="4" w:color="16A34A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16A34A"/>
            <w:tcBorders>
              <w:top w:val="single" w:sz="4" w:color="16A34A"/>
              <w:left w:val="single" w:sz="4" w:color="16A34A"/>
              <w:bottom w:val="single" w:sz="4" w:color="16A34A"/>
              <w:right w:val="single" w:sz="4" w:color="16A34A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지급 주기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매월 지정일 (기본 25일, 기업 설정 변경 가능)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수신자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소속 직원 전원 (다수 동시 이체)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금액 결정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직원별 계약 급여 — 매월 고정액 (추후: 근태 연동 가변액)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VAT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해당 없음 (급여는 부가세 면세)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세금 처리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근로소득세 원천징수 후 실수령액 이체 (세금 별도 납부 — 3.8 세금 카테고리)</w:t>
            </w:r>
          </w:p>
        </w:tc>
      </w:tr>
    </w:tbl>
    <w:p/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고유 구현 사항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일괄 이체 (Bulk Transfer): 직원 수만큼 건별 이체 API 호출 또는 대량이체 API 사용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급여명세서 자동 생성: 지급 완료 후 직원별 급여명세서 PDF 생성 → 앱 내 확인 + 이메일 발송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4대보험 공제 연동: 직원별 4대보험 공제액 차감 후 실수령액 계산 (4대보험 카테고리와 연동)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원천징수 계산: 간이세액표 기반 근로소득세 자동 계산 → 원천징수 이행상황신고서 생성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신규/퇴직 직원 처리: 당월 근무일 수 기준 일할 계산 로직 필요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증빙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이체확인증: 직원별 이체 완료 즉시 자동 생성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급여명세서: 세전/세후/공제 내역 포함 PDF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원천징수영수증: 연말 지급 (연말정산 시즌)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외부 연동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은행 대량이체 API (펌뱅킹): 한 번에 다수 계좌로 이체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국세청 간이세액표 API: 근로소득세 자동 계산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(추후) 더존, 그레이프시티 등 급여 관리 ERP 연동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/>
                <w:color w:val="92400E"/>
                <w:sz w:val="18"/>
              </w:rPr>
              <w:t>⚠️ 급여는 지급 실패 시 재시도보다 즉시 운영자 수동 처리가 원칙입니다. 급여일 지연은 근로기준법 위반 소지가 있으므로 실패 즉시 최고 우선순위 알림 발송 필요.</w:t>
            </w:r>
          </w:p>
        </w:tc>
      </w:tr>
    </w:tbl>
    <w:p/>
    <w:p>
      <w:pPr>
        <w:spacing w:before="60" w:after="60"/>
        <w:pBdr>
          <w:bottom w:val="single" w:sz="4" w:color="E2E8F0"/>
        </w:pBdr>
      </w:pPr>
    </w:p>
    <w:p>
      <w:pPr>
        <w:spacing w:before="360" w:after="40"/>
      </w:pPr>
      <w:r>
        <w:rPr>
          <w:sz w:val="36"/>
        </w:rPr>
        <w:t xml:space="preserve">🏢  </w:t>
      </w:r>
      <w:r>
        <w:rPr>
          <w:rFonts w:ascii="맑은 고딕" w:hAnsi="맑은 고딕"/>
          <w:b/>
          <w:color w:val="0EA5E9"/>
          <w:sz w:val="28"/>
        </w:rPr>
        <w:t>3.2  임대료</w:t>
      </w:r>
    </w:p>
    <w:p>
      <w:pPr>
        <w:spacing w:before="0" w:after="80"/>
        <w:pBdr>
          <w:bottom w:val="single" w:sz="4" w:color="0EA5E9"/>
        </w:pBdr>
      </w:pPr>
      <w:r>
        <w:rPr>
          <w:rFonts w:ascii="맑은 고딕" w:hAnsi="맑은 고딕"/>
          <w:color w:val="64748B"/>
          <w:sz w:val="19"/>
        </w:rPr>
        <w:t xml:space="preserve">   사무실·창고·공장 임대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지급 특성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지급 주기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매월 지정일 (임대인별 설정)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수신자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임대인 (개인 or 법인)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금액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월세 고정액 + VAT 설정(별도/포함/없음)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VAT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법인 임대인: 부가세 별도 or 포함 선택</w:t>
              <w:br/>
              <w:t>개인 임대인: 면세(VAT 없음)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보증금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자동 지급 대상 제외 — 별도 수동 처리</w:t>
            </w:r>
          </w:p>
        </w:tc>
      </w:tr>
    </w:tbl>
    <w:p/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고유 구현 사항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다수 임대 자산 동시 처리: 기업당 다수 임대 자산에 대해 지급일 기준 일괄 실행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VAT 모드별 금액 계산: exclude(+10%) / include(월세에 포함) / none(면세)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계약 만료 자동 종료: autoEnd 설정 시 계약 종료일 이후 자동 지급 비활성화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발주 정보 관리: 미가입 임대인에게 외부 링크 발송 (SMS)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증빙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세금계산서: 법인 임대인 — 홈택스 API 조회 or 임대인 직접 제출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현금영수증: 개인 임대인 — 국세청 API 발행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이체확인증: 이체 완료 후 자동 생성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임대차계약서: 업로드 보관 + OCR 메타데이터 추출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알림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D-3 지급 예정 알림, 지급 완료 알림 (운영자+임대인)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D-30/D-7 계약 만료 예정 알림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잔액 부족 알림, 지급 실패 알림</w:t>
      </w:r>
    </w:p>
    <w:p>
      <w:pPr>
        <w:spacing w:before="60" w:after="60"/>
        <w:pBdr>
          <w:bottom w:val="single" w:sz="4" w:color="E2E8F0"/>
        </w:pBdr>
      </w:pPr>
    </w:p>
    <w:p>
      <w:pPr>
        <w:spacing w:before="360" w:after="40"/>
      </w:pPr>
      <w:r>
        <w:rPr>
          <w:sz w:val="36"/>
        </w:rPr>
        <w:t xml:space="preserve">🚗  </w:t>
      </w:r>
      <w:r>
        <w:rPr>
          <w:rFonts w:ascii="맑은 고딕" w:hAnsi="맑은 고딕"/>
          <w:b/>
          <w:color w:val="7C3AED"/>
          <w:sz w:val="28"/>
        </w:rPr>
        <w:t>3.3  렌트 &amp; 리스</w:t>
      </w:r>
    </w:p>
    <w:p>
      <w:pPr>
        <w:spacing w:before="0" w:after="80"/>
        <w:pBdr>
          <w:bottom w:val="single" w:sz="4" w:color="7C3AED"/>
        </w:pBdr>
      </w:pPr>
      <w:r>
        <w:rPr>
          <w:rFonts w:ascii="맑은 고딕" w:hAnsi="맑은 고딕"/>
          <w:color w:val="64748B"/>
          <w:sz w:val="19"/>
        </w:rPr>
        <w:t xml:space="preserve">   차량·장비·사무기기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지급 특성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7C3AED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7C3AED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지급 주기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매월 지정일 (계약서 기준)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수신자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렌탈/리스 회사 (법인, 세금계산서 발행)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금액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월 리스료 고정액 (VAT 별도가 일반적)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운용리스: 비용 처리 / 금융리스: 자산 등록 후 감가상각</w:t>
            </w:r>
          </w:p>
        </w:tc>
      </w:tr>
    </w:tbl>
    <w:p/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고유 구현 사항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리스 vs 렌트 구분: 금융리스는 자산 등록 필요 (자산 관리 모듈과 연동)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리스 종료일 관리: 계약 만료 시 반납/연장/구매 선택 알림 발송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보험 포함 여부: 렌트의 경우 보험이 포함된 요금인지 별도 관리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차량번호/자산번호 등록: 렌트 대상 자산 식별 정보 저장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증빙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세금계산서: 리스/렌탈사에서 월별 자동 발행 → API 수집 or 이메일 수신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이체확인증: 이체 완료 후 자동 생성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리스 계약서: 업로드 보관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알림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D-30 리스 계약 만료 알림 (반납/연장 준비 유도)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지급 완료/실패 알림 (공통)</w:t>
      </w:r>
    </w:p>
    <w:p>
      <w:pPr>
        <w:spacing w:before="60" w:after="60"/>
        <w:pBdr>
          <w:bottom w:val="single" w:sz="4" w:color="E2E8F0"/>
        </w:pBdr>
      </w:pPr>
    </w:p>
    <w:p>
      <w:pPr>
        <w:spacing w:before="360" w:after="40"/>
      </w:pPr>
      <w:r>
        <w:rPr>
          <w:sz w:val="36"/>
        </w:rPr>
        <w:t xml:space="preserve">📱  </w:t>
      </w:r>
      <w:r>
        <w:rPr>
          <w:rFonts w:ascii="맑은 고딕" w:hAnsi="맑은 고딕"/>
          <w:b/>
          <w:color w:val="0891B2"/>
          <w:sz w:val="28"/>
        </w:rPr>
        <w:t>3.4  구독료</w:t>
      </w:r>
    </w:p>
    <w:p>
      <w:pPr>
        <w:spacing w:before="0" w:after="80"/>
        <w:pBdr>
          <w:bottom w:val="single" w:sz="4" w:color="0891B2"/>
        </w:pBdr>
      </w:pPr>
      <w:r>
        <w:rPr>
          <w:rFonts w:ascii="맑은 고딕" w:hAnsi="맑은 고딕"/>
          <w:color w:val="64748B"/>
          <w:sz w:val="19"/>
        </w:rPr>
        <w:t xml:space="preserve">   SaaS·클라우드·소프트웨어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지급 특성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891B2"/>
            <w:tcBorders>
              <w:top w:val="single" w:sz="4" w:color="0891B2"/>
              <w:left w:val="single" w:sz="4" w:color="0891B2"/>
              <w:bottom w:val="single" w:sz="4" w:color="0891B2"/>
              <w:right w:val="single" w:sz="4" w:color="0891B2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891B2"/>
            <w:tcBorders>
              <w:top w:val="single" w:sz="4" w:color="0891B2"/>
              <w:left w:val="single" w:sz="4" w:color="0891B2"/>
              <w:bottom w:val="single" w:sz="4" w:color="0891B2"/>
              <w:right w:val="single" w:sz="4" w:color="0891B2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지급 주기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월간 or 연간 (서비스별 상이)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수신자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국내 서비스사 (계좌이체) or 해외 서비스사 (카드 결제)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금액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구독 플랜 기준 고정액 — 단, 사용량 기반 요금제는 변동 가능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결제 방식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카드 자동결제 (해외 SaaS 대부분) or 계좌이체 (국내)</w:t>
            </w:r>
          </w:p>
        </w:tc>
      </w:tr>
    </w:tbl>
    <w:p/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고유 구현 사항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카드 청구 vs 계좌이체 구분: 카드 결제분은 신용카드 청구서에서 자동 인식 (카드 내역 API)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해외 결제 환율 처리: USD/EUR 등 외화 결제 시 당일 환율 적용, 원화 환산액 기록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플랜 변경 감지: 전월 대비 청구 금액 변동 시 운영자 알림 (이상 청구 감지)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트라이얼 만료 알림: 무료 체험 종료 후 유료 전환 예정 알림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서비스별 라이선스 수 관리: 직원 수 변동에 따른 좌석 수 최적화 안내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증빙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세금계산서/영수증: 국내 서비스사 — 자동 발행 수집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해외 인보이스: 이메일 수신 → S3 저장 (PDF 파싱)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카드 영수증: 법인카드 내역 API와 매칭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알림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플랜 갱신 D-7 알림 (연간 구독인 경우)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비용 이상 감지 알림 (전월 대비 20% 이상 변동 시)</w:t>
      </w:r>
    </w:p>
    <w:p>
      <w:pPr>
        <w:spacing w:before="60" w:after="60"/>
        <w:pBdr>
          <w:bottom w:val="single" w:sz="4" w:color="E2E8F0"/>
        </w:pBdr>
      </w:pPr>
    </w:p>
    <w:p>
      <w:pPr>
        <w:spacing w:before="360" w:after="40"/>
      </w:pPr>
      <w:r>
        <w:rPr>
          <w:sz w:val="36"/>
        </w:rPr>
        <w:t xml:space="preserve">📡  </w:t>
      </w:r>
      <w:r>
        <w:rPr>
          <w:rFonts w:ascii="맑은 고딕" w:hAnsi="맑은 고딕"/>
          <w:b/>
          <w:color w:val="0284C7"/>
          <w:sz w:val="28"/>
        </w:rPr>
        <w:t>3.5  통신비</w:t>
      </w:r>
    </w:p>
    <w:p>
      <w:pPr>
        <w:spacing w:before="0" w:after="80"/>
        <w:pBdr>
          <w:bottom w:val="single" w:sz="4" w:color="0284C7"/>
        </w:pBdr>
      </w:pPr>
      <w:r>
        <w:rPr>
          <w:rFonts w:ascii="맑은 고딕" w:hAnsi="맑은 고딕"/>
          <w:color w:val="64748B"/>
          <w:sz w:val="19"/>
        </w:rPr>
        <w:t xml:space="preserve">   휴대폰·인터넷·유선전화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지급 특성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284C7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284C7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지급 주기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매월 (고지서 발행 후 납부 마감일 기준)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수신자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SKT / KT / LGU+ / 별정통신사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금액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매월 변동 (사용량 기반 — 로밍/초과 데이터 등)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납부 방식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자동이체 등록 or 가상계좌 납부</w:t>
            </w:r>
          </w:p>
        </w:tc>
      </w:tr>
    </w:tbl>
    <w:p/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고유 구현 사항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고지서 금액 자동 수신: 통신사 API 또는 이메일 파싱으로 당월 청구액 수신 후 실행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여러 회선 통합 관리: 기업 내 다수 휴대폰/인터넷 회선 일괄 납부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변동 금액 알림: 전월 대비 일정 금액 이상 차이 발생 시 운영자 확인 요청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자동이체 등록 연동: 각 통신사 고객센터 API 또는 가상계좌 방식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증빙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세금계산서: 통신사 자동 발행 — 이메일 수신 or 통신사 기업 포털 API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고지서: PDF 다운로드 후 S3 저장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알림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고지서 금액 확정 알림 (납부 D-3)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전월 대비 과도 청구 감지 알림</w:t>
      </w:r>
    </w:p>
    <w:p>
      <w:pPr>
        <w:spacing w:before="60" w:after="60"/>
        <w:pBdr>
          <w:bottom w:val="single" w:sz="4" w:color="E2E8F0"/>
        </w:pBdr>
      </w:pPr>
    </w:p>
    <w:p>
      <w:pPr>
        <w:spacing w:before="360" w:after="40"/>
      </w:pPr>
      <w:r>
        <w:rPr>
          <w:sz w:val="36"/>
        </w:rPr>
        <w:t xml:space="preserve">💡  </w:t>
      </w:r>
      <w:r>
        <w:rPr>
          <w:rFonts w:ascii="맑은 고딕" w:hAnsi="맑은 고딕"/>
          <w:b/>
          <w:color w:val="D97706"/>
          <w:sz w:val="28"/>
        </w:rPr>
        <w:t>3.6  공과금</w:t>
      </w:r>
    </w:p>
    <w:p>
      <w:pPr>
        <w:spacing w:before="0" w:after="80"/>
        <w:pBdr>
          <w:bottom w:val="single" w:sz="4" w:color="D97706"/>
        </w:pBdr>
      </w:pPr>
      <w:r>
        <w:rPr>
          <w:rFonts w:ascii="맑은 고딕" w:hAnsi="맑은 고딕"/>
          <w:color w:val="64748B"/>
          <w:sz w:val="19"/>
        </w:rPr>
        <w:t xml:space="preserve">   전기·수도·가스·관리비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지급 특성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7706"/>
            <w:tcBorders>
              <w:top w:val="single" w:sz="4" w:color="D97706"/>
              <w:left w:val="single" w:sz="4" w:color="D97706"/>
              <w:bottom w:val="single" w:sz="4" w:color="D97706"/>
              <w:right w:val="single" w:sz="4" w:color="D97706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D97706"/>
            <w:tcBorders>
              <w:top w:val="single" w:sz="4" w:color="D97706"/>
              <w:left w:val="single" w:sz="4" w:color="D97706"/>
              <w:bottom w:val="single" w:sz="4" w:color="D97706"/>
              <w:right w:val="single" w:sz="4" w:color="D97706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지급 주기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매월 (공기업 고지서 기준, 납부 마감일 상이)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수신자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한국전력(한전) / 지방상수도사업소 / 한국가스공사 / 관리사무소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금액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매월 변동 (사용량 기반)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납부 방식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자동이체 / 가상계좌 / 인터넷 납부</w:t>
            </w:r>
          </w:p>
        </w:tc>
      </w:tr>
    </w:tbl>
    <w:p/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고유 구현 사항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고지서 자동 수신: 한전 KEPCO API, 지방공기업 포털 API 연동 (또는 이메일 파싱)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납부처별 마감일 관리: 전기/수도/가스 각각 마감일이 다름 → 개별 스케줄 관리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임대료와의 관리비 분리: 관리비는 공과금 카테고리에서 별도 처리 (임대료에서 제거됨)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사용량 급증 감지: 전월 대비 사용량/금액 이상 증가 시 알림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증빙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고지서 영수증: 납부 완료 후 발행 영수증 수집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납부확인서: 각 공기업 포털에서 조회하여 S3 저장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외부 연동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KEPCO 기업 고객 API (한국전력)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지방공기업 포털 스크래핑 (API 미제공 시 대안)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/>
                <w:color w:val="92400E"/>
                <w:sz w:val="18"/>
              </w:rPr>
              <w:t>⚠️ 공과금은 납부처마다 API 제공 여부가 다릅니다. 초기에는 고지서 이메일 파싱 방식으로 구현하고, 추후 API 연동으로 전환하는 단계적 접근을 권장합니다.</w:t>
            </w:r>
          </w:p>
        </w:tc>
      </w:tr>
    </w:tbl>
    <w:p/>
    <w:p>
      <w:pPr>
        <w:spacing w:before="60" w:after="60"/>
        <w:pBdr>
          <w:bottom w:val="single" w:sz="4" w:color="E2E8F0"/>
        </w:pBdr>
      </w:pPr>
    </w:p>
    <w:p>
      <w:pPr>
        <w:spacing w:before="360" w:after="40"/>
      </w:pPr>
      <w:r>
        <w:rPr>
          <w:sz w:val="36"/>
        </w:rPr>
        <w:t xml:space="preserve">🛡️  </w:t>
      </w:r>
      <w:r>
        <w:rPr>
          <w:rFonts w:ascii="맑은 고딕" w:hAnsi="맑은 고딕"/>
          <w:b/>
          <w:color w:val="1D4ED8"/>
          <w:sz w:val="28"/>
        </w:rPr>
        <w:t>3.7  4대보험</w:t>
      </w:r>
    </w:p>
    <w:p>
      <w:pPr>
        <w:spacing w:before="0" w:after="80"/>
        <w:pBdr>
          <w:bottom w:val="single" w:sz="4" w:color="1D4ED8"/>
        </w:pBdr>
      </w:pPr>
      <w:r>
        <w:rPr>
          <w:rFonts w:ascii="맑은 고딕" w:hAnsi="맑은 고딕"/>
          <w:color w:val="64748B"/>
          <w:sz w:val="19"/>
        </w:rPr>
        <w:t xml:space="preserve">   국민연금·건강보험·고용보험·산재보험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지급 특성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D4ED8"/>
            <w:tcBorders>
              <w:top w:val="single" w:sz="4" w:color="1D4ED8"/>
              <w:left w:val="single" w:sz="4" w:color="1D4ED8"/>
              <w:bottom w:val="single" w:sz="4" w:color="1D4ED8"/>
              <w:right w:val="single" w:sz="4" w:color="1D4ED8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1D4ED8"/>
            <w:tcBorders>
              <w:top w:val="single" w:sz="4" w:color="1D4ED8"/>
              <w:left w:val="single" w:sz="4" w:color="1D4ED8"/>
              <w:bottom w:val="single" w:sz="4" w:color="1D4ED8"/>
              <w:right w:val="single" w:sz="4" w:color="1D4ED8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지급 주기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매월 (국민연금: 10일 / 건강보험: 10일 / 고용+산재: 10일 — 동일)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수신자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국민연금공단 / 국민건강보험공단 / 근로복지공단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금액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직원 수 및 급여 기준 매월 변동 (신규/퇴직/급여 변동 반영)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납부 방식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자동이체 (공단 등록) or 가상계좌 납부</w:t>
            </w:r>
          </w:p>
        </w:tc>
      </w:tr>
    </w:tbl>
    <w:p/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고유 구현 사항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급여 카테고리 연동: 3.1 급여에서 공제한 직원 부담분 + 회사 부담분 합산하여 납부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고지서 금액 자동 수신: 건강보험 EDI 시스템, 국민연금 EDI 연동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직원 입/퇴사 반영: 당월 취득/상실 신고에 따른 보험료 변동 자동 계산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정산 개념 처리: 연말 건강보험료 정산, 고용보험 개산보험료/확정보험료 정산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4대보험 신고 연동: 취득신고/상실신고 자동화 (추후 EDI 연동)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증빙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납부확인서: 각 공단 포털에서 자동 다운로드 or API 조회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보험료 고지서: 월별 PDF 저장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외부 연동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4대사회보험정보연계센터 (www.4insure.or.kr) API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건강보험 EDI (www.edi.nhis.or.kr)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국민연금 전자고지 서비스</w:t>
      </w:r>
    </w:p>
    <w:p>
      <w:pPr>
        <w:spacing w:before="60" w:after="60"/>
        <w:pBdr>
          <w:bottom w:val="single" w:sz="4" w:color="E2E8F0"/>
        </w:pBdr>
      </w:pPr>
    </w:p>
    <w:p>
      <w:pPr>
        <w:spacing w:before="360" w:after="40"/>
      </w:pPr>
      <w:r>
        <w:rPr>
          <w:sz w:val="36"/>
        </w:rPr>
        <w:t xml:space="preserve">📋  </w:t>
      </w:r>
      <w:r>
        <w:rPr>
          <w:rFonts w:ascii="맑은 고딕" w:hAnsi="맑은 고딕"/>
          <w:b/>
          <w:color w:val="DC2626"/>
          <w:sz w:val="28"/>
        </w:rPr>
        <w:t>3.8  세금</w:t>
      </w:r>
    </w:p>
    <w:p>
      <w:pPr>
        <w:spacing w:before="0" w:after="80"/>
        <w:pBdr>
          <w:bottom w:val="single" w:sz="4" w:color="DC2626"/>
        </w:pBdr>
      </w:pPr>
      <w:r>
        <w:rPr>
          <w:rFonts w:ascii="맑은 고딕" w:hAnsi="맑은 고딕"/>
          <w:color w:val="64748B"/>
          <w:sz w:val="19"/>
        </w:rPr>
        <w:t xml:space="preserve">   법인세·부가세·원천징수세 등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지급 특성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C2626"/>
            <w:tcBorders>
              <w:top w:val="single" w:sz="4" w:color="DC2626"/>
              <w:left w:val="single" w:sz="4" w:color="DC2626"/>
              <w:bottom w:val="single" w:sz="4" w:color="DC2626"/>
              <w:right w:val="single" w:sz="4" w:color="DC2626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DC2626"/>
            <w:tcBorders>
              <w:top w:val="single" w:sz="4" w:color="DC2626"/>
              <w:left w:val="single" w:sz="4" w:color="DC2626"/>
              <w:bottom w:val="single" w:sz="4" w:color="DC2626"/>
              <w:right w:val="single" w:sz="4" w:color="DC2626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지급 주기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부가세: 분기(1,4,7,10월 25일) / 법인세: 3월 말 / 원천징수: 매월 10일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수신자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국세청 (세금 납부) / 지방세청 (지방세)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금액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세무 계산 결과에 따라 매 납부 시마다 다름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납부 방식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홈택스 전자납부 / 가상계좌 납부</w:t>
            </w:r>
          </w:p>
        </w:tc>
      </w:tr>
    </w:tbl>
    <w:p/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고유 구현 사항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원천징수 자동 계산 및 납부: 3.1 급여에서 공제한 근로소득세를 매월 10일 국세청 납부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부가세 신고/납부 연동: 세무사 시스템(더존, 세무사랑 등) 또는 홈택스 API 연동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법인세 일정 관리: 사업연도 종료 후 3개월 이내 신고 — D-30/D-7 알림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세금 납부 일정 캘린더: 연간 납부 일정 자동 생성 및 알림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세무 대리인 연동: 세무사가 직접 주다페이에서 납부 실행 가능하도록 권한 설정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증빙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납부확인서: 홈택스 전자납부확인서 자동 수집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세금계산서(매입/매출): 부가세 신고 시 활용 (증빙 센터에서 통합 관리)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외부 연동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홈택스 API (국세청 전자신고/납부 API)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위택스 API (지방세 납부)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세무 ERP 연동: 더존 iCUBE, 세무사랑 Pro 등 (추후)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/>
                <w:color w:val="92400E"/>
                <w:sz w:val="18"/>
              </w:rPr>
              <w:t>⚠️ 세금 납부는 오납/이중납부 시 환급 절차가 복잡합니다. 납부 전 세무사 또는 담당자의 최종 확인을 거치는 이중 승인 프로세스를 강력히 권장합니다.</w:t>
            </w:r>
          </w:p>
        </w:tc>
      </w:tr>
    </w:tbl>
    <w:p/>
    <w:p>
      <w:pPr>
        <w:spacing w:before="60" w:after="60"/>
        <w:pBdr>
          <w:bottom w:val="single" w:sz="4" w:color="E2E8F0"/>
        </w:pBdr>
      </w:pPr>
    </w:p>
    <w:p>
      <w:pPr>
        <w:spacing w:before="360" w:after="40"/>
      </w:pPr>
      <w:r>
        <w:rPr>
          <w:sz w:val="36"/>
        </w:rPr>
        <w:t xml:space="preserve">🏥  </w:t>
      </w:r>
      <w:r>
        <w:rPr>
          <w:rFonts w:ascii="맑은 고딕" w:hAnsi="맑은 고딕"/>
          <w:b/>
          <w:color w:val="BE185D"/>
          <w:sz w:val="28"/>
        </w:rPr>
        <w:t>3.9  보험료</w:t>
      </w:r>
    </w:p>
    <w:p>
      <w:pPr>
        <w:spacing w:before="0" w:after="80"/>
        <w:pBdr>
          <w:bottom w:val="single" w:sz="4" w:color="BE185D"/>
        </w:pBdr>
      </w:pPr>
      <w:r>
        <w:rPr>
          <w:rFonts w:ascii="맑은 고딕" w:hAnsi="맑은 고딕"/>
          <w:color w:val="64748B"/>
          <w:sz w:val="19"/>
        </w:rPr>
        <w:t xml:space="preserve">   단체보험·화재보험·배상보험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지급 특성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E185D"/>
            <w:tcBorders>
              <w:top w:val="single" w:sz="4" w:color="BE185D"/>
              <w:left w:val="single" w:sz="4" w:color="BE185D"/>
              <w:bottom w:val="single" w:sz="4" w:color="BE185D"/>
              <w:right w:val="single" w:sz="4" w:color="BE185D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BE185D"/>
            <w:tcBorders>
              <w:top w:val="single" w:sz="4" w:color="BE185D"/>
              <w:left w:val="single" w:sz="4" w:color="BE185D"/>
              <w:bottom w:val="single" w:sz="4" w:color="BE185D"/>
              <w:right w:val="single" w:sz="4" w:color="BE185D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지급 주기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월납 / 분기납 / 연납 (계약에 따라 상이)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수신자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보험사 (삼성화재, DB손보, KB손보 등 법인)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금액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계약 기간 내 고정 (갱신 시 변동)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보험 종류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단체상해보험 / 화재보험 / 배상책임보험 / 기타</w:t>
            </w:r>
          </w:p>
        </w:tc>
      </w:tr>
    </w:tbl>
    <w:p/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고유 구현 사항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보험 만기일 관리: 갱신/해지 결정을 위해 만기 D-60/D-30 알림 발송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보험증권 업로드 보관: OCR로 보험기간, 보험료, 보장 범위 자동 추출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납부 주기 다양성 처리: 월납/분기납/연납 각각 다른 Cron 스케줄 설정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보험사 변경 시 갱신 처리: 만기 후 새 증권 등록 → 이전 증권 만료 처리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증빙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보험료 납입확인서: 보험사에서 발행 — 이메일 수신 후 파싱 or 보험사 API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보험증권: 업로드 보관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알림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D-60/D-30 보험 만기 예정 알림 (갱신 준비 유도)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납부 완료 알림</w:t>
      </w:r>
    </w:p>
    <w:p>
      <w:pPr>
        <w:spacing w:before="60" w:after="60"/>
        <w:pBdr>
          <w:bottom w:val="single" w:sz="4" w:color="E2E8F0"/>
        </w:pBdr>
      </w:pPr>
    </w:p>
    <w:p>
      <w:pPr>
        <w:spacing w:before="360" w:after="40"/>
      </w:pPr>
      <w:r>
        <w:rPr>
          <w:sz w:val="36"/>
        </w:rPr>
        <w:t xml:space="preserve">📌  </w:t>
      </w:r>
      <w:r>
        <w:rPr>
          <w:rFonts w:ascii="맑은 고딕" w:hAnsi="맑은 고딕"/>
          <w:b/>
          <w:color w:val="64748B"/>
          <w:sz w:val="28"/>
        </w:rPr>
        <w:t>3.10  기타 정기지출</w:t>
      </w:r>
    </w:p>
    <w:p>
      <w:pPr>
        <w:spacing w:before="0" w:after="80"/>
        <w:pBdr>
          <w:bottom w:val="single" w:sz="4" w:color="64748B"/>
        </w:pBdr>
      </w:pPr>
      <w:r>
        <w:rPr>
          <w:rFonts w:ascii="맑은 고딕" w:hAnsi="맑은 고딕"/>
          <w:color w:val="64748B"/>
          <w:sz w:val="19"/>
        </w:rPr>
        <w:t xml:space="preserve">   세무자문료·법률고문료·자유 설정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지급 특성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4748B"/>
            <w:tcBorders>
              <w:top w:val="single" w:sz="4" w:color="64748B"/>
              <w:left w:val="single" w:sz="4" w:color="64748B"/>
              <w:bottom w:val="single" w:sz="4" w:color="64748B"/>
              <w:right w:val="single" w:sz="4" w:color="64748B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64748B"/>
            <w:tcBorders>
              <w:top w:val="single" w:sz="4" w:color="64748B"/>
              <w:left w:val="single" w:sz="4" w:color="64748B"/>
              <w:bottom w:val="single" w:sz="4" w:color="64748B"/>
              <w:right w:val="single" w:sz="4" w:color="64748B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지급 주기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사용자 자유 설정 (매월 / 분기 / 연간 / 특정일)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수신자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자유 설정 (개인 or 법인)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금액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자유 설정 (고정액)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용도 예시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세무자문료 / 법률고문료 / 회계감사비 / 컨설팅비 / 멤버십 등</w:t>
            </w:r>
          </w:p>
        </w:tc>
      </w:tr>
    </w:tbl>
    <w:p/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고유 구현 사항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완전 커스터마이징: 지급일, 금액, 수신자, 메모, 증빙 종류 모두 자유 설정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반복 주기 다양화: 매주 / 격주 / 매월 / 격월 / 분기 / 연간 선택 가능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태그 및 비용 분류: 계정과목 코드, 프로젝트 태그 등 회계 분류 연동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금액 변동 허용: 매 실행 전 금액 확인 요청 옵션 (자문료처럼 협의 변동되는 경우)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템플릿 저장: 자주 쓰는 지출 항목을 템플릿으로 저장하여 재사용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증빙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세금계산서 or 영수증: 수신자 유형에 따라 선택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계약서/용역 계약서: 업로드 보관</w:t>
      </w:r>
    </w:p>
    <w:p>
      <w:pPr>
        <w:spacing w:before="160" w:after="40"/>
      </w:pPr>
      <w:r>
        <w:rPr>
          <w:rFonts w:ascii="맑은 고딕" w:hAnsi="맑은 고딕"/>
          <w:b/>
          <w:color w:val="1E40AF"/>
          <w:sz w:val="21"/>
        </w:rPr>
        <w:t>알림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지급 D-1 사전 확인 알림 (금액 확인 후 승인 유도)</w:t>
      </w:r>
    </w:p>
    <w:p>
      <w:pPr>
        <w:spacing w:before="20" w:after="40"/>
        <w:ind w:left="283" w:hanging="198"/>
      </w:pPr>
      <w:r>
        <w:rPr>
          <w:rFonts w:ascii="맑은 고딕" w:hAnsi="맑은 고딕"/>
          <w:sz w:val="19"/>
        </w:rPr>
        <w:t>• 지급 완료 알림</w:t>
      </w:r>
    </w:p>
    <w:p>
      <w:r>
        <w:br w:type="page"/>
      </w:r>
    </w:p>
    <w:p>
      <w:pPr>
        <w:spacing w:before="400" w:after="80"/>
        <w:pBdr>
          <w:bottom w:val="single" w:sz="6" w:color="0EA5E9"/>
        </w:pBdr>
      </w:pPr>
      <w:r>
        <w:rPr>
          <w:rFonts w:ascii="맑은 고딕" w:hAnsi="맑은 고딕"/>
          <w:b/>
          <w:color w:val="0EA5E9"/>
          <w:sz w:val="30"/>
        </w:rPr>
        <w:t>4. 통합 DB 설계</w:t>
      </w:r>
    </w:p>
    <w:p>
      <w:pPr>
        <w:spacing w:before="20" w:after="60"/>
      </w:pPr>
      <w:r>
        <w:rPr>
          <w:rFonts w:ascii="맑은 고딕" w:hAnsi="맑은 고딕"/>
          <w:sz w:val="19"/>
        </w:rPr>
        <w:t>아래는 10개 카테고리를 하나의 DB 구조로 통합 관리하기 위한 핵심 테이블 설계입니다.</w:t>
      </w:r>
    </w:p>
    <w:p>
      <w:pPr>
        <w:spacing w:before="240" w:after="60"/>
      </w:pPr>
      <w:r>
        <w:rPr>
          <w:rFonts w:ascii="맑은 고딕" w:hAnsi="맑은 고딕"/>
          <w:b/>
          <w:color w:val="0369A1"/>
          <w:sz w:val="24"/>
        </w:rPr>
        <w:t>4-1. auto_pay_assets (자동 지급 자산 — 공통 마스터)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UUID PK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org_id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FK → organizations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category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ENUM: salary / rent / rent_lease / subscription / telecom / utility / insurance4 / tax / insurance / other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alias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VARCHAR — 사용자 지정 이름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recipient_name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VARCHAR — 수신인/기관명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recipient_type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ENUM: individual / business / government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recipient_account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VARCHAR — 수신 계좌번호 (암호화)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amount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INT — 기본 지급액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currency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VARCHAR DEFAULT KRW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pay_day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VARCHAR — 지급일 (1~31, 말일)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pay_cycle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ENUM: monthly / quarterly / yearly / custom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vat_mode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ENUM: exclude / include / none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auto_enabled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BOOLEAN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approval_required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BOOLEAN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wallet_id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FK → wallets — 출금 지갑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contract_start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DATE nullable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contract_end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DATE nullable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auto_end_on_expiry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BOOLEAN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metadata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JSONB — 카테고리별 추가 데이터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created_at / updated_at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TIMESTAMP</w:t>
            </w:r>
          </w:p>
        </w:tc>
      </w:tr>
    </w:tbl>
    <w:p/>
    <w:p>
      <w:pPr>
        <w:spacing w:before="240" w:after="60"/>
      </w:pPr>
      <w:r>
        <w:rPr>
          <w:rFonts w:ascii="맑은 고딕" w:hAnsi="맑은 고딕"/>
          <w:b/>
          <w:color w:val="0369A1"/>
          <w:sz w:val="24"/>
        </w:rPr>
        <w:t>4-2. payments (지급 실행 이력)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UUID PK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asset_id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FK → auto_pay_assets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org_id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FK → organizations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category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ENUM (위와 동일)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amount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INT — 실제 지급액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vat_amount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INT — VAT 금액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status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ENUM: pending / approved / processing / success / failed / cancelled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scheduled_at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TIMESTAMP — 예정 지급 시각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executed_at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TIMESTAMP nullable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billing_cycle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VARCHAR — 예: 2026-05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failure_reason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TEXT nullable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bank_transfer_id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VARCHAR — 이체 고유번호</w:t>
            </w:r>
          </w:p>
        </w:tc>
      </w:tr>
    </w:tbl>
    <w:p/>
    <w:p>
      <w:pPr>
        <w:spacing w:before="240" w:after="60"/>
      </w:pPr>
      <w:r>
        <w:rPr>
          <w:rFonts w:ascii="맑은 고딕" w:hAnsi="맑은 고딕"/>
          <w:b/>
          <w:color w:val="0369A1"/>
          <w:sz w:val="24"/>
        </w:rPr>
        <w:t>4-3. approval_requests (승인 요청)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UUID PK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payment_id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FK → payments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approver_id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FK → users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status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ENUM: pending / approved / rejected / expired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requested_at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TIMESTAMP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responded_at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TIMESTAMP nullable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expires_at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TIMESTAMP — +24h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reject_reason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TEXT nullable</w:t>
            </w:r>
          </w:p>
        </w:tc>
      </w:tr>
    </w:tbl>
    <w:p/>
    <w:p>
      <w:pPr>
        <w:spacing w:before="240" w:after="60"/>
      </w:pPr>
      <w:r>
        <w:rPr>
          <w:rFonts w:ascii="맑은 고딕" w:hAnsi="맑은 고딕"/>
          <w:b/>
          <w:color w:val="0369A1"/>
          <w:sz w:val="24"/>
        </w:rPr>
        <w:t>4-4. payment_retry_queue (재시도 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UUID PK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payment_id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FK → payments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retry_count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INT — 0부터 시작, 최대 3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status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ENUM: pending / success / failed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last_error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TEXT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next_retry_at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TIMESTAMP</w:t>
            </w:r>
          </w:p>
        </w:tc>
      </w:tr>
    </w:tbl>
    <w:p/>
    <w:p>
      <w:pPr>
        <w:spacing w:before="240" w:after="60"/>
      </w:pPr>
      <w:r>
        <w:rPr>
          <w:rFonts w:ascii="맑은 고딕" w:hAnsi="맑은 고딕"/>
          <w:b/>
          <w:color w:val="0369A1"/>
          <w:sz w:val="24"/>
        </w:rPr>
        <w:t>4-5. evidences (증빙 파일)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UUID PK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payment_id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FK → payments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asset_id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FK → auto_pay_assets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evidence_type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ENUM: tax_invoice / transfer_confirm / cash_receipt / bill / payment_confirm / contract / payslip / other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file_url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VARCHAR — S3 Pre-signed URL 생성용 키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issued_at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DATE nullable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amount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INT nullable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status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ENUM: collected / missing / requested</w:t>
            </w:r>
          </w:p>
        </w:tc>
      </w:tr>
    </w:tbl>
    <w:p/>
    <w:p>
      <w:pPr>
        <w:spacing w:before="240" w:after="60"/>
      </w:pPr>
      <w:r>
        <w:rPr>
          <w:rFonts w:ascii="맑은 고딕" w:hAnsi="맑은 고딕"/>
          <w:b/>
          <w:color w:val="0369A1"/>
          <w:sz w:val="24"/>
        </w:rPr>
        <w:t>4-6. notifications (알림 발송 이력)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UUID PK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org_id / user_id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FK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event_type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ENUM: payment_upcoming / payment_success / payment_fail / payment_fail_final / balance_low / expiry_warning / plan_renewal / amount_change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channel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ENUM: push / sms / email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status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ENUM: sent / failed / skipped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asset_id / payment_id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FK nullable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billing_cycle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VARCHAR — 중복 방지 키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sent_at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TIMESTAMP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payload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JSONB — 발송 당시 메시지 스냅샷</w:t>
            </w:r>
          </w:p>
        </w:tc>
      </w:tr>
    </w:tbl>
    <w:p/>
    <w:p>
      <w:r>
        <w:br w:type="page"/>
      </w:r>
    </w:p>
    <w:p>
      <w:pPr>
        <w:spacing w:before="400" w:after="80"/>
        <w:pBdr>
          <w:bottom w:val="single" w:sz="6" w:color="0EA5E9"/>
        </w:pBdr>
      </w:pPr>
      <w:r>
        <w:rPr>
          <w:rFonts w:ascii="맑은 고딕" w:hAnsi="맑은 고딕"/>
          <w:b/>
          <w:color w:val="0EA5E9"/>
          <w:sz w:val="30"/>
        </w:rPr>
        <w:t>5. 외부 API 연동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374151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374151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이체 실행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금융결제원 오픈뱅킹 API</w:t>
              <w:br/>
              <w:t>각 은행 기업뱅킹 API (펌뱅킹)</w:t>
              <w:br/>
              <w:t>PG사 API (초기 대안)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잔액 조회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금융결제원 오픈뱅킹 잔액조회 API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세금계산서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국세청 전자(세금)계산서 표준 API</w:t>
              <w:br/>
              <w:t>(홈택스 e세로 연동)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현금영수증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국세청 현금영수증 발행 API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납부확인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홈택스 납부확인서 API</w:t>
              <w:br/>
              <w:t>위택스 지방세 API</w:t>
              <w:br/>
              <w:t>각 공단 EDI (국민연금·건강보험·근로복지)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이체확인증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각 은행 이체확인 API (펌뱅킹)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공과금 고지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KEPCO 기업 고객 API (한전)</w:t>
              <w:br/>
              <w:t>지방공기업 포털 스크래핑 또는 API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통신비 청구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각 통신사 기업 고객 API</w:t>
              <w:br/>
              <w:t>(SKT/KT/LGU+ 기업 포털)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4대보험 고지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4대사회보험정보연계센터 API</w:t>
              <w:br/>
              <w:t>건강보험 EDI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OCR (계약서)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Naver CLOVA OCR</w:t>
              <w:br/>
              <w:t>AWS Textract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파일 저장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AWS S3 (증빙 보관)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알림 발송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FCM (앱 푸시)</w:t>
              <w:br/>
              <w:t>알리고/SENS (SMS)</w:t>
              <w:br/>
              <w:t>AWS SES / SendGrid (이메일)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메시지 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AWS SQS (재시도 큐)</w:t>
              <w:br/>
              <w:t>Redis + BullMQ (대안)</w:t>
            </w:r>
          </w:p>
        </w:tc>
      </w:tr>
    </w:tbl>
    <w:p/>
    <w:p>
      <w:r>
        <w:br w:type="page"/>
      </w:r>
    </w:p>
    <w:p>
      <w:pPr>
        <w:spacing w:before="400" w:after="80"/>
        <w:pBdr>
          <w:bottom w:val="single" w:sz="6" w:color="0EA5E9"/>
        </w:pBdr>
      </w:pPr>
      <w:r>
        <w:rPr>
          <w:rFonts w:ascii="맑은 고딕" w:hAnsi="맑은 고딕"/>
          <w:b/>
          <w:color w:val="0EA5E9"/>
          <w:sz w:val="30"/>
        </w:rPr>
        <w:t>6. 개발 우선순위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369A1"/>
            <w:tcBorders>
              <w:top w:val="single" w:sz="4" w:color="0369A1"/>
              <w:left w:val="single" w:sz="4" w:color="0369A1"/>
              <w:bottom w:val="single" w:sz="4" w:color="0369A1"/>
              <w:right w:val="single" w:sz="4" w:color="0369A1"/>
            </w:tcBorders>
            <w:tcW w:w="2551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369A1"/>
            <w:tcBorders>
              <w:top w:val="single" w:sz="4" w:color="0369A1"/>
              <w:left w:val="single" w:sz="4" w:color="0369A1"/>
              <w:bottom w:val="single" w:sz="4" w:color="0369A1"/>
              <w:right w:val="single" w:sz="4" w:color="0369A1"/>
            </w:tcBorders>
            <w:tcW w:w="6519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Phase 1  공통 인프라 (MVP)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• auto_pay_assets / payments DB 설계 및 마이그레이션</w:t>
              <w:br/>
              <w:t>• 자동 지급 Cron 스케줄러 구현</w:t>
              <w:br/>
              <w:t>• 지급 완료/실패 알림 (앱 푸시)</w:t>
              <w:br/>
              <w:t>• 이체확인증 자동 생성 및 S3 저장</w:t>
              <w:br/>
              <w:t>→ 적용 카테고리: 임대료, 급여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Phase 2  제어 기능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• 승인 및 통제 워크플로우 (approval_requests)</w:t>
              <w:br/>
              <w:t>• 잔액 부족 알림 (D-3 Cron)</w:t>
              <w:br/>
              <w:t>• 지급 실패 재시도 (SQS Retry Queue)</w:t>
              <w:br/>
              <w:t>→ 전 카테고리 적용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Phase 3  증빙 자동화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• 세금계산서 수집 (임대인 요청 방식 → 홈택스 API)</w:t>
              <w:br/>
              <w:t>• 현금영수증 API 연동</w:t>
              <w:br/>
              <w:t>• 계약서 OCR 메타데이터 추출</w:t>
              <w:br/>
              <w:t>→ 임대료, 렌트&amp;리스, 급여 우선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Phase 4  카테고리 확장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• 렌트&amp;리스, 구독료, 통신비, 공과금 자동화</w:t>
              <w:br/>
              <w:t>• 4대보험 EDI 연동</w:t>
              <w:br/>
              <w:t>• 해외 구독료 환율 처리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551" w:type="dxa"/>
          </w:tcPr>
          <w:p>
            <w:r>
              <w:rPr>
                <w:rFonts w:ascii="맑은 고딕" w:hAnsi="맑은 고딕"/>
                <w:b/>
                <w:sz w:val="18"/>
              </w:rPr>
              <w:t>Phase 5  고도화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519" w:type="dxa"/>
          </w:tcPr>
          <w:p>
            <w:r>
              <w:rPr>
                <w:rFonts w:ascii="맑은 고딕" w:hAnsi="맑은 고딕"/>
                <w:sz w:val="18"/>
              </w:rPr>
              <w:t>• 세금 홈택스/위택스 API 연동</w:t>
              <w:br/>
              <w:t>• 보험료 만기 관리</w:t>
              <w:br/>
              <w:t>• 기타 정기지출 완전 커스터마이징</w:t>
              <w:br/>
              <w:t>• 세무사 위임 권한, 다중 승인자</w:t>
              <w:br/>
              <w:t>• 전 카테고리 알림 고도화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/>
                <w:color w:val="0369A1"/>
                <w:sz w:val="18"/>
              </w:rPr>
              <w:t>📌 본 명세서는 주다페이 자동 지급 시스템 개발의 기준 문서입니다. 각 Phase 착수 전 해당 섹션을 팀 전체가 검토하고, 구현 결과 및 변경 사항을 반영하여 버전을 관리합니다.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