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tbl>
      <w:tblPr>
        <w:tblOverlap w:val="never"/>
        <w:tblW w:w="9249" w:type="dxa"/>
        <w:tblInd w:w="28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9249"/>
      </w:tblGrid>
      <w:tr>
        <w:trPr>
          <w:trHeight w:val="936"/>
        </w:trPr>
        <w:tc>
          <w:tcPr>
            <w:tcW w:w="9249" w:type="dxa"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  <w:vAlign w:val="center"/>
          </w:tcPr>
          <w:p>
            <w:pPr>
              <w:pStyle w:val="a3"/>
              <w:wordWrap/>
              <w:spacing w:line="288" w:lineRule="auto"/>
              <w:jc w:val="center"/>
              <w:rPr>
                <w:rFonts w:ascii="HY신명조" w:eastAsia="HY신명조"/>
              </w:rPr>
            </w:pPr>
            <w:bookmarkStart w:id="0" w:name="_top"/>
            <w:bookmarkEnd w:id="0"/>
            <w:r>
              <w:rPr>
                <w:rFonts w:ascii="바탕" w:eastAsia="바탕"/>
                <w:b/>
                <w:w w:val="95"/>
                <w:sz w:val="36"/>
                <w:szCs w:val="36"/>
              </w:rPr>
              <w:t xml:space="preserve">ETER-Net MRI 재구성에서 순환신경망을 선택적 상태공간모델로 치환한 단일 변수 통제 비교</w:t>
            </w:r>
          </w:p>
        </w:tc>
      </w:tr>
    </w:tbl>
    <w:p>
      <w:pPr>
        <w:pStyle w:val="a3"/>
        <w:wordWrap/>
        <w:spacing w:line="288" w:lineRule="auto"/>
        <w:rPr>
          <w:rFonts w:ascii="HY신명조" w:eastAsia="HY신명조"/>
        </w:rPr>
      </w:pPr>
    </w:p>
    <w:tbl>
      <w:tblPr>
        <w:tblOverlap w:val="never"/>
        <w:tblW w:w="9362" w:type="dxa"/>
        <w:tblInd w:w="28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9362"/>
      </w:tblGrid>
      <w:tr>
        <w:trPr>
          <w:trHeight w:val="3616"/>
        </w:trPr>
        <w:tc>
          <w:tcPr>
            <w:tcW w:w="9362" w:type="dxa"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  <w:vAlign w:val="center"/>
          </w:tcPr>
          <w:p>
            <w:pPr>
              <w:pStyle w:val="a3"/>
              <w:wordWrap/>
              <w:spacing w:line="288" w:lineRule="auto"/>
              <w:jc w:val="center"/>
              <w:rPr>
                <w:rFonts w:ascii="HY신명조" w:eastAsia="HY신명조"/>
                <w:b/>
                <w:sz w:val="20"/>
              </w:rPr>
            </w:pPr>
          </w:p>
          <w:p>
            <w:pPr>
              <w:pStyle w:val="a3"/>
              <w:wordWrap/>
              <w:spacing w:line="288" w:lineRule="auto"/>
              <w:jc w:val="center"/>
              <w:rPr>
                <w:rFonts w:ascii="HY신명조" w:eastAsia="HY신명조"/>
              </w:rPr>
            </w:pPr>
            <w:r>
              <w:rPr>
                <w:rFonts w:ascii="HY신명조" w:eastAsia="HY신명조" w:hint="eastAsia"/>
                <w:b/>
              </w:rPr>
              <w:t xml:space="preserve">***, ***</w:t>
            </w:r>
          </w:p>
          <w:p>
            <w:pPr>
              <w:pStyle w:val="a3"/>
              <w:wordWrap/>
              <w:spacing w:line="288" w:lineRule="auto"/>
              <w:jc w:val="center"/>
              <w:rPr>
                <w:rFonts w:ascii="HY신명조" w:eastAsia="HY신명조"/>
              </w:rPr>
            </w:pPr>
            <w:r>
              <w:rPr>
                <w:rFonts w:ascii="HY신명조" w:eastAsia="HY신명조" w:hint="eastAsia"/>
                <w:b/>
              </w:rPr>
              <w:t xml:space="preserve">*** 소속</w:t>
            </w:r>
          </w:p>
          <w:p>
            <w:pPr>
              <w:pStyle w:val="a3"/>
              <w:wordWrap/>
              <w:spacing w:line="288" w:lineRule="auto"/>
              <w:jc w:val="center"/>
              <w:rPr>
                <w:rFonts w:ascii="HY신명조" w:eastAsia="HY신명조"/>
              </w:rPr>
            </w:pPr>
            <w:r>
              <w:rPr>
                <w:rFonts w:ascii="HY신명조" w:eastAsia="HY신명조" w:hint="eastAsia"/>
                <w:b/>
              </w:rPr>
              <w:t xml:space="preserve">e-mail : ***</w:t>
            </w:r>
          </w:p>
          <w:p>
            <w:pPr>
              <w:pStyle w:val="a3"/>
              <w:wordWrap/>
              <w:spacing w:line="288" w:lineRule="auto"/>
              <w:jc w:val="center"/>
              <w:rPr>
                <w:rFonts w:ascii="HY신명조" w:eastAsia="HY신명조"/>
                <w:b/>
                <w:sz w:val="20"/>
              </w:rPr>
            </w:pPr>
          </w:p>
          <w:p>
            <w:pPr>
              <w:pStyle w:val="a3"/>
              <w:wordWrap/>
              <w:spacing w:line="288" w:lineRule="auto"/>
              <w:jc w:val="center"/>
              <w:rPr>
                <w:rFonts w:ascii="HY신명조" w:eastAsia="HY신명조"/>
              </w:rPr>
            </w:pPr>
            <w:r>
              <w:rPr>
                <w:rFonts w:ascii="HY신명조" w:eastAsia="HY신명조" w:hint="eastAsia"/>
                <w:b/>
                <w:sz w:val="24"/>
                <w:szCs w:val="24"/>
              </w:rPr>
              <w:t xml:space="preserve">A Controlled Single-Variable Comparison of Replacing the Recurrent Neural Network with a Selective State-Space Model in ETER-Net MRI Reconstruction</w:t>
            </w:r>
          </w:p>
          <w:p>
            <w:pPr>
              <w:pStyle w:val="a3"/>
              <w:wordWrap/>
              <w:spacing w:line="288" w:lineRule="auto"/>
              <w:jc w:val="center"/>
              <w:rPr>
                <w:rFonts w:ascii="HY신명조" w:eastAsia="HY신명조"/>
                <w:b/>
                <w:sz w:val="24"/>
              </w:rPr>
            </w:pPr>
          </w:p>
          <w:p>
            <w:pPr>
              <w:pStyle w:val="a3"/>
              <w:wordWrap/>
              <w:spacing w:line="288" w:lineRule="auto"/>
              <w:jc w:val="center"/>
              <w:rPr>
                <w:rFonts w:ascii="HY신명조" w:eastAsia="HY신명조"/>
              </w:rPr>
            </w:pPr>
            <w:r>
              <w:rPr>
                <w:rFonts w:ascii="HY신명조" w:eastAsia="HY신명조" w:hint="eastAsia"/>
                <w:b/>
              </w:rPr>
              <w:t xml:space="preserve">*** and ***</w:t>
            </w:r>
          </w:p>
          <w:p>
            <w:pPr>
              <w:pStyle w:val="a3"/>
              <w:wordWrap/>
              <w:spacing w:line="288" w:lineRule="auto"/>
              <w:jc w:val="center"/>
              <w:rPr>
                <w:rFonts w:ascii="HY신명조" w:eastAsia="HY신명조"/>
              </w:rPr>
            </w:pPr>
            <w:r>
              <w:rPr>
                <w:rFonts w:ascii="HY신명조" w:eastAsia="HY신명조" w:hint="eastAsia"/>
                <w:b/>
              </w:rPr>
              <w:t xml:space="preserve">*** University</w:t>
            </w:r>
          </w:p>
        </w:tc>
      </w:tr>
    </w:tbl>
    <w:p>
      <w:pPr>
        <w:pStyle w:val="a3"/>
        <w:wordWrap/>
        <w:spacing w:line="288" w:lineRule="auto"/>
        <w:rPr>
          <w:rFonts w:ascii="HY신명조" w:eastAsia="HY신명조"/>
        </w:rPr>
        <w:sectPr>
          <w:endnotePr>
            <w:numFmt w:val="decimal"/>
          </w:endnotePr>
          <w:pgSz w:w="11906" w:h="16838"/>
          <w:pgMar w:top="1701" w:right="1134" w:bottom="1701" w:left="1134" w:header="1134" w:footer="1134" w:gutter="0"/>
          <w:cols w:space="567"/>
        </w:sectPr>
      </w:pPr>
    </w:p>
    <w:p>
      <w:pPr>
        <w:pStyle w:val="a3"/>
        <w:wordWrap/>
        <w:spacing w:line="288" w:lineRule="auto"/>
        <w:jc w:val="center"/>
        <w:rPr>
          <w:rFonts w:ascii="HY신명조" w:eastAsia="HY신명조"/>
          <w:b/>
          <w:sz w:val="24"/>
        </w:rPr>
      </w:pPr>
    </w:p>
    <w:p>
      <w:pPr>
        <w:pStyle w:val="a3"/>
        <w:wordWrap/>
        <w:spacing w:line="288" w:lineRule="auto"/>
        <w:jc w:val="center"/>
        <w:rPr>
          <w:rFonts w:ascii="HY신명조" w:eastAsia="HY신명조"/>
        </w:rPr>
      </w:pPr>
      <w:r>
        <w:rPr>
          <w:rFonts w:ascii="HY신명조" w:eastAsia="HY신명조" w:hint="eastAsia"/>
          <w:b/>
          <w:sz w:val="24"/>
          <w:szCs w:val="24"/>
        </w:rPr>
        <w:t xml:space="preserve">Abstract</w:t>
      </w:r>
    </w:p>
    <w:p>
      <w:pPr>
        <w:pStyle w:val="a3"/>
        <w:wordWrap/>
        <w:spacing w:line="288" w:lineRule="auto"/>
        <w:jc w:val="center"/>
        <w:rPr>
          <w:rFonts w:ascii="HY신명조" w:eastAsia="HY신명조"/>
        </w:rPr>
      </w:pPr>
    </w:p>
    <w:p>
      <w:pPr>
        <w:pStyle w:val="a3"/>
        <w:wordWrap/>
        <w:spacing w:line="288" w:lineRule="auto"/>
        <w:rPr>
          <w:rFonts w:ascii="HY신명조" w:eastAsia="HY신명조"/>
        </w:rPr>
      </w:pPr>
      <w:r>
        <w:rPr>
          <w:rFonts w:ascii="HY신명조" w:eastAsia="HY신명조" w:hint="eastAsia"/>
          <w:sz w:val="18"/>
          <w:szCs w:val="18"/>
        </w:rPr>
        <w:t xml:space="preserve">  ETER-Net reconstructs MR images directly from undersampled k-space with a bidirectional GRU that performs the k-space-to-image domain transform. We replace only this bi-GRU with a two-dimensional selective state-space model (SS2D), keeping the data, mask, loss, optimizer, schedule, and post-processing U-Net identical, on fastMRI brain multicoil data at 4-fold acceleration. SS2D improves all three standard metrics (volume-averaged SSIM 0.9141 vs. 0.9127) with 21× fewer parameters (31M vs. 668M) and wins on 74–78% of 7,334 validation slices (Wilcoxon p&lt;0.001); an enhanced SS2D variant adds a small but significant gain (SSIM 0.9146).</w:t>
      </w:r>
    </w:p>
    <w:p>
      <w:pPr>
        <w:pStyle w:val="a3"/>
        <w:wordWrap/>
        <w:spacing w:line="288" w:lineRule="auto"/>
        <w:rPr>
          <w:rFonts w:ascii="HY신명조" w:eastAsia="HY신명조"/>
          <w:sz w:val="18"/>
        </w:rPr>
      </w:pPr>
    </w:p>
    <w:p>
      <w:pPr>
        <w:pStyle w:val="a3"/>
        <w:wordWrap/>
        <w:spacing w:line="288" w:lineRule="auto"/>
        <w:jc w:val="center"/>
        <w:rPr>
          <w:rFonts w:ascii="HY신명조" w:eastAsia="HY신명조"/>
        </w:rPr>
      </w:pPr>
      <w:r>
        <w:rPr>
          <w:rFonts w:ascii="HY신명조" w:eastAsia="HY신명조" w:hint="eastAsia"/>
          <w:sz w:val="24"/>
          <w:szCs w:val="24"/>
        </w:rPr>
        <w:t xml:space="preserve">Ⅰ. 서론</w:t>
      </w:r>
      <w:r>
        <w:rPr>
          <w:rFonts w:ascii="HY신명조" w:eastAsia="HY신명조" w:hint="eastAsia"/>
          <w:sz w:val="18"/>
          <w:szCs w:val="18"/>
        </w:rPr>
        <w:t xml:space="preserve"> </w:t>
      </w:r>
    </w:p>
    <w:p>
      <w:pPr>
        <w:pStyle w:val="a3"/>
        <w:wordWrap/>
        <w:spacing w:line="288" w:lineRule="auto"/>
        <w:rPr>
          <w:rFonts w:ascii="HY신명조" w:eastAsia="HY신명조"/>
          <w:sz w:val="18"/>
        </w:rPr>
      </w:pPr>
    </w:p>
    <w:p>
      <w:pPr>
        <w:pStyle w:val="a3"/>
        <w:wordWrap/>
        <w:spacing w:line="288" w:lineRule="auto"/>
        <w:rPr>
          <w:rFonts w:ascii="HY신명조" w:eastAsia="HY신명조"/>
        </w:rPr>
      </w:pPr>
      <w:r>
        <w:rPr>
          <w:rFonts w:ascii="HY신명조" w:eastAsia="HY신명조" w:hint="eastAsia"/>
          <w:sz w:val="18"/>
          <w:szCs w:val="18"/>
        </w:rPr>
        <w:t xml:space="preserve">  MRI는 k-space를 순차 수집하므로 촬영이 느리며, 언더샘플링 후 딥러닝 복원은 물리 모델 반복을 펼치는 unrolled 계열</w:t>
      </w:r>
      <w:r>
        <w:rPr>
          <w:rFonts w:ascii="HY신명조" w:eastAsia="HY신명조" w:hint="eastAsia"/>
          <w:sz w:val="18"/>
          <w:szCs w:val="18"/>
        </w:rPr>
        <w:t xml:space="preserve">[1]</w:t>
      </w:r>
      <w:r>
        <w:rPr>
          <w:rFonts w:ascii="HY신명조" w:eastAsia="HY신명조" w:hint="eastAsia"/>
          <w:sz w:val="18"/>
          <w:szCs w:val="18"/>
        </w:rPr>
        <w:t xml:space="preserve">과 신경망이 k-space를 영상으로 직접 변환하는 도메인 변환 계열</w:t>
      </w:r>
      <w:r>
        <w:rPr>
          <w:rFonts w:ascii="HY신명조" w:eastAsia="HY신명조" w:hint="eastAsia"/>
          <w:sz w:val="18"/>
          <w:szCs w:val="18"/>
        </w:rPr>
        <w:t xml:space="preserve">[2]</w:t>
      </w:r>
      <w:r>
        <w:rPr>
          <w:rFonts w:ascii="HY신명조" w:eastAsia="HY신명조" w:hint="eastAsia"/>
          <w:sz w:val="18"/>
          <w:szCs w:val="18"/>
        </w:rPr>
        <w:t xml:space="preserve">로 나뉜다. ETER-Net</w:t>
      </w:r>
      <w:r>
        <w:rPr>
          <w:rFonts w:ascii="HY신명조" w:eastAsia="HY신명조" w:hint="eastAsia"/>
          <w:sz w:val="18"/>
          <w:szCs w:val="18"/>
        </w:rPr>
        <w:t xml:space="preserve">[3]</w:t>
      </w:r>
      <w:r>
        <w:rPr>
          <w:rFonts w:ascii="HY신명조" w:eastAsia="HY신명조" w:hint="eastAsia"/>
          <w:sz w:val="18"/>
          <w:szCs w:val="18"/>
        </w:rPr>
        <w:t xml:space="preserve">은 후자로, 양방향 GRU(bi-GRU)가 k-space를 영상 도메인 특징으로 변환한 뒤 U-Net이 aliasing을 제거한다. 그러나 bi-GRU는 순차 처리라 병렬화가 어렵고 flatten-reshape 구조 탓에 파라미터가 수억 개에 이른다. 상태공간모델 Mamba</w:t>
      </w:r>
      <w:r>
        <w:rPr>
          <w:rFonts w:ascii="HY신명조" w:eastAsia="HY신명조" w:hint="eastAsia"/>
          <w:sz w:val="18"/>
          <w:szCs w:val="18"/>
        </w:rPr>
        <w:t xml:space="preserve">[4]</w:t>
      </w:r>
      <w:r>
        <w:rPr>
          <w:rFonts w:ascii="HY신명조" w:eastAsia="HY신명조" w:hint="eastAsia"/>
          <w:sz w:val="18"/>
          <w:szCs w:val="18"/>
        </w:rPr>
        <w:t xml:space="preserve">는 입력 의존 순환을 병렬 스캔으로 선형 시간에 계산하며, 2차원 확장 SS2D</w:t>
      </w:r>
      <w:r>
        <w:rPr>
          <w:rFonts w:ascii="HY신명조" w:eastAsia="HY신명조" w:hint="eastAsia"/>
          <w:sz w:val="18"/>
          <w:szCs w:val="18"/>
        </w:rPr>
        <w:t xml:space="preserve">[5]</w:t>
      </w:r>
      <w:r>
        <w:rPr>
          <w:rFonts w:ascii="HY신명조" w:eastAsia="HY신명조" w:hint="eastAsia"/>
          <w:sz w:val="18"/>
          <w:szCs w:val="18"/>
        </w:rPr>
        <w:t xml:space="preserve">는 네 방향 스캔으로 전역 수용영역을 얻는다. 기존 Mamba 기반 MRI 재구성</w:t>
      </w:r>
      <w:r>
        <w:rPr>
          <w:rFonts w:ascii="HY신명조" w:eastAsia="HY신명조" w:hint="eastAsia"/>
          <w:sz w:val="18"/>
          <w:szCs w:val="18"/>
        </w:rPr>
        <w:t xml:space="preserve">[6]</w:t>
      </w:r>
      <w:r>
        <w:rPr>
          <w:rFonts w:ascii="HY신명조" w:eastAsia="HY신명조" w:hint="eastAsia"/>
          <w:sz w:val="18"/>
          <w:szCs w:val="18"/>
        </w:rPr>
        <w:t xml:space="preserve">은 새 구조 전체를 제안해, 순환신경망만 SSM으로 바꾼 효과를 분리한 비교는 없다. 본 논문은 ETER-Net에서 도메인 변환 시퀀스 모델만 bi-GRU→SS2D로 치환하고 나머지를 모두 고정한 단일 변수 통제 비교를 보고한다.</w:t>
      </w:r>
    </w:p>
    <w:p>
      <w:pPr>
        <w:pStyle w:val="a3"/>
        <w:wordWrap/>
        <w:spacing w:line="288" w:lineRule="auto"/>
        <w:rPr>
          <w:rFonts w:ascii="HY신명조" w:eastAsia="HY신명조"/>
          <w:sz w:val="18"/>
        </w:rPr>
      </w:pPr>
    </w:p>
    <w:p>
      <w:pPr>
        <w:pStyle w:val="a3"/>
        <w:wordWrap/>
        <w:spacing w:line="288" w:lineRule="auto"/>
        <w:jc w:val="center"/>
        <w:rPr>
          <w:rFonts w:ascii="HY신명조" w:eastAsia="HY신명조"/>
        </w:rPr>
      </w:pPr>
      <w:r>
        <w:rPr>
          <w:rFonts w:ascii="HY신명조" w:eastAsia="HY신명조" w:hint="eastAsia"/>
          <w:sz w:val="24"/>
          <w:szCs w:val="24"/>
        </w:rPr>
        <w:t xml:space="preserve">Ⅱ. 방법</w:t>
      </w:r>
      <w:r>
        <w:rPr>
          <w:rFonts w:ascii="HY신명조" w:eastAsia="HY신명조" w:hint="eastAsia"/>
          <w:sz w:val="18"/>
          <w:szCs w:val="18"/>
        </w:rPr>
        <w:t xml:space="preserve"> </w:t>
      </w:r>
    </w:p>
    <w:p>
      <w:pPr>
        <w:pStyle w:val="a3"/>
        <w:wordWrap/>
        <w:spacing w:line="288" w:lineRule="auto"/>
        <w:rPr>
          <w:rFonts w:ascii="HY신명조" w:eastAsia="HY신명조"/>
          <w:sz w:val="18"/>
        </w:rPr>
      </w:pPr>
    </w:p>
    <w:p>
      <w:pPr>
        <w:pStyle w:val="a3"/>
        <w:wordWrap/>
        <w:spacing w:line="288" w:lineRule="auto"/>
        <w:rPr>
          <w:rFonts w:ascii="HY신명조" w:eastAsia="HY신명조"/>
        </w:rPr>
      </w:pPr>
      <w:r>
        <w:rPr>
          <w:rFonts w:ascii="HY신명조" w:eastAsia="HY신명조" w:hint="eastAsia"/>
          <w:sz w:val="18"/>
          <w:szCs w:val="18"/>
        </w:rPr>
        <w:t xml:space="preserve">  그림 1은 두 팔이 공유하는 통제 파이프라인이다. 완전 샘플링 16코일 k-space y_c에서 GT(RSS 영상, 384×384 crop/pad)를 만들고, R=4 equispaced 마스크 M(ACS 8%)을 곱한 언더샘플링 k-space ỹ=M⊙y_c를 실수·허수로 분리한 (32, 384, 384) 텐서가 입력이다. 이 입력은 두 갈래로 흐른다. 시퀀스 모델 f_θ가 k-space를 영상 도메인 특징(20채널)으로 직접 변환하고, 같은 ỹ를 코일별 역 FFT한 zero-filled 코일 영상(32채널)과 채널 결합(52채널)해 후처리 U-Net g_φ(dual-frame skip, depth 5, 31.1M)가 magnitude 영상 x̂를 출력한다. 손실은 brain mask 내부의 L1+(1−SSIM)이고 data-consistency 블록과 ViT 인코더</w:t>
      </w:r>
      <w:r>
        <w:rPr>
          <w:rFonts w:ascii="HY신명조" w:eastAsia="HY신명조" w:hint="eastAsia"/>
          <w:sz w:val="18"/>
          <w:szCs w:val="18"/>
        </w:rPr>
        <w:t xml:space="preserve">[7]</w:t>
      </w:r>
      <w:r>
        <w:rPr>
          <w:rFonts w:ascii="HY신명조" w:eastAsia="HY신명조" w:hint="eastAsia"/>
          <w:sz w:val="18"/>
          <w:szCs w:val="18"/>
        </w:rPr>
        <w:t xml:space="preserve">는 두지 않는다. 점선 상자의 f_θ만이 두 팔 사이의 유일한 변수이며 데이터·마스크·손실·최적화·U-Net은 동일하다.</w:t>
      </w:r>
    </w:p>
    <w:p>
      <w:pPr>
        <w:pStyle w:val="a3"/>
        <w:wordWrap/>
        <w:spacing w:line="288" w:lineRule="auto"/>
        <w:jc w:val="center"/>
        <w:rPr>
          <w:rFonts w:ascii="HY신명조" w:eastAsia="HY신명조"/>
          <w:sz w:val="18"/>
        </w:rPr>
      </w:pPr>
      <w:r>
        <w:rPr>
          <w:rFonts w:ascii="HY신명조" w:eastAsia="HY신명조" w:hint="eastAsia"/>
          <w:noProof/>
        </w:rPr>
        <w:drawing>
          <wp:inline distT="0" distB="0" distL="0" distR="0">
            <wp:extent cx="2879725" cy="1954530"/>
            <wp:effectExtent l="0" t="0" r="0" b="0"/>
            <wp:docPr id="10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79725" cy="195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a3"/>
        <w:wordWrap/>
        <w:spacing w:line="288" w:lineRule="auto"/>
        <w:jc w:val="center"/>
        <w:rPr>
          <w:rFonts w:ascii="HY신명조" w:eastAsia="HY신명조"/>
        </w:rPr>
      </w:pPr>
      <w:r>
        <w:rPr>
          <w:rFonts w:ascii="HY신명조" w:eastAsia="HY신명조" w:hint="eastAsia"/>
          <w:sz w:val="18"/>
          <w:szCs w:val="18"/>
        </w:rPr>
        <w:t xml:space="preserve">그림 1. 두 팔이 공유하는 ETER-Net 통제 파이프라인. 점선 상자의 시퀀스 모델 f_θ만이 유일한 변수이고 마스크·zero-filled 분기·U-Net·손실은 두 팔에서 동일하다. 화살표의 숫자는 채널 수(공간 384²), 영상은 검증 슬라이스 예시</w:t>
      </w:r>
    </w:p>
    <w:p>
      <w:pPr>
        <w:pStyle w:val="a3"/>
        <w:wordWrap/>
        <w:spacing w:line="288" w:lineRule="auto"/>
        <w:rPr>
          <w:rFonts w:ascii="HY신명조" w:eastAsia="HY신명조"/>
          <w:sz w:val="18"/>
        </w:rPr>
      </w:pPr>
    </w:p>
    <w:p>
      <w:pPr>
        <w:pStyle w:val="a3"/>
        <w:wordWrap/>
        <w:spacing w:line="288" w:lineRule="auto"/>
        <w:rPr>
          <w:rFonts w:ascii="HY신명조" w:eastAsia="HY신명조"/>
        </w:rPr>
      </w:pPr>
      <w:r>
        <w:rPr>
          <w:rFonts w:ascii="HY신명조" w:eastAsia="HY신명조" w:hint="eastAsia"/>
          <w:sz w:val="18"/>
          <w:szCs w:val="18"/>
        </w:rPr>
        <w:t xml:space="preserve">  그림 2는 f_θ 자리에 들어가는 두 팔의 내부다. (a) bi-GRU 팔은 원본 ETER-Net 그대로 k-space를 384개 행의 시퀀스(스텝당 12,288차원)로 펼쳐 양방향 GRU를 통과시킨 뒤, 전치해 열 방향으로 한 번 더 통과시킨다. 두 GRU의 입력–은닉 행렬(방향별 12,288×11,520과 7,680×11,520)이 파라미터의 대부분이라 GRU 스택만 637.1M, 팔 전체 668.2M이며, 재귀는 스텝 순서대로만 계산된다. (b) SS2D 팔은 픽셀별 LN·Linear(32→128)·SiLU와 depthwise conv 뒤에 selective scan(S6)을 네 방향(각 행 →/←, 각 열 ↓/↑, L=384)으로 적용하고 네 출력을 합쳐 Linear와 1×1 conv로 GRU와 같은 20채널에 정합한다. 상태 갱신 h_t=Ā_t h_{t−1}+B̄_t x_t의 (Δ_t, B_t, C_t)는 입력에서 생성되고(d_inner 128, d_state 16), 한 조의 가중치를 모든 행·열이 공유하므로 SSM 스택은 0.12M(팔 전체 31.2M)에 그치며 스캔은 병렬 O(L)로 계산된다.</w:t>
      </w:r>
    </w:p>
    <w:p>
      <w:pPr>
        <w:pStyle w:val="a3"/>
        <w:wordWrap/>
        <w:spacing w:line="288" w:lineRule="auto"/>
        <w:jc w:val="center"/>
        <w:rPr>
          <w:rFonts w:ascii="HY신명조" w:eastAsia="HY신명조"/>
          <w:sz w:val="18"/>
        </w:rPr>
      </w:pPr>
      <w:r>
        <w:rPr>
          <w:rFonts w:ascii="HY신명조" w:eastAsia="HY신명조" w:hint="eastAsia"/>
          <w:noProof/>
        </w:rPr>
        <w:drawing>
          <wp:inline distT="0" distB="0" distL="0" distR="0">
            <wp:extent cx="2879725" cy="2102485"/>
            <wp:effectExtent l="0" t="0" r="0" b="0"/>
            <wp:docPr id="102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2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79725" cy="210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a3"/>
        <w:wordWrap/>
        <w:spacing w:line="288" w:lineRule="auto"/>
        <w:jc w:val="center"/>
        <w:rPr>
          <w:rFonts w:ascii="HY신명조" w:eastAsia="HY신명조"/>
        </w:rPr>
      </w:pPr>
      <w:r>
        <w:rPr>
          <w:rFonts w:ascii="HY신명조" w:eastAsia="HY신명조" w:hint="eastAsia"/>
          <w:sz w:val="18"/>
          <w:szCs w:val="18"/>
        </w:rPr>
        <w:t xml:space="preserve">그림 2. 시퀀스 모델 f_θ의 두 팔. (a) 원본 bi-GRU: k-space 행을 시퀀스로 펼친 양방향 GRU를 행·열 방향으로 2단 적용(flatten-reshape, 668.2M). (b) SS2D: 4방향 cross-scan을 한 조의 S6 가중치로 병렬 계산해 결합(SSM 스택 0.12M, 팔 전체 31.2M)</w:t>
      </w:r>
    </w:p>
    <w:p>
      <w:pPr>
        <w:pStyle w:val="a3"/>
        <w:wordWrap/>
        <w:spacing w:line="288" w:lineRule="auto"/>
        <w:rPr>
          <w:rFonts w:ascii="HY신명조" w:eastAsia="HY신명조"/>
          <w:sz w:val="18"/>
        </w:rPr>
      </w:pPr>
    </w:p>
    <w:p>
      <w:pPr>
        <w:pStyle w:val="a3"/>
        <w:wordWrap/>
        <w:spacing w:line="288" w:lineRule="auto"/>
        <w:rPr>
          <w:rFonts w:ascii="HY신명조" w:eastAsia="HY신명조"/>
        </w:rPr>
      </w:pPr>
      <w:r>
        <w:rPr>
          <w:rFonts w:ascii="HY신명조" w:eastAsia="HY신명조" w:hint="eastAsia"/>
          <w:sz w:val="18"/>
          <w:szCs w:val="18"/>
        </w:rPr>
        <w:t xml:space="preserve">  강화 SS2D(그림 3)는 통제를 해제한 변형이다. stem(LN·Linear 32→256·SiLU) 뒤 stride-3 conv로 128² 격자로 내린 다음, Mamba 게이팅을 복원한 잔차 SS2D 블록 3개(LN·Linear 256→512를 x_ssm|z로 분할 → DWConv·SiLU → 4방향 스캔(d_inner 256, d_state 32, fp16) → y·SiLU(z) → Linear·dropout 0.05 → 잔차 합)를 쌓고, bilinear 업샘플·3×3 conv·1×1 conv로 64채널 특징을 낸다. 이후의 결합·U-Net·손실은 그림 1과 같다. coarse scan 덕분에 epoch당 시간은 통제판 수준(2.84 h 대 3.07 h)이고 파라미터는 34.2M(SSM 스택 3.1M)이다.</w:t>
      </w:r>
    </w:p>
    <w:p>
      <w:pPr>
        <w:pStyle w:val="a3"/>
        <w:wordWrap/>
        <w:spacing w:line="288" w:lineRule="auto"/>
        <w:jc w:val="center"/>
        <w:rPr>
          <w:rFonts w:ascii="HY신명조" w:eastAsia="HY신명조"/>
          <w:sz w:val="18"/>
        </w:rPr>
      </w:pPr>
      <w:r>
        <w:rPr>
          <w:rFonts w:ascii="HY신명조" w:eastAsia="HY신명조" w:hint="eastAsia"/>
          <w:noProof/>
        </w:rPr>
        <w:drawing>
          <wp:inline distT="0" distB="0" distL="0" distR="0">
            <wp:extent cx="2879725" cy="1718310"/>
            <wp:effectExtent l="0" t="0" r="0" b="0"/>
            <wp:docPr id="103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3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79725" cy="1718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a3"/>
        <w:wordWrap/>
        <w:spacing w:line="288" w:lineRule="auto"/>
        <w:jc w:val="center"/>
        <w:rPr>
          <w:rFonts w:ascii="HY신명조" w:eastAsia="HY신명조"/>
        </w:rPr>
      </w:pPr>
      <w:r>
        <w:rPr>
          <w:rFonts w:ascii="HY신명조" w:eastAsia="HY신명조" w:hint="eastAsia"/>
          <w:sz w:val="18"/>
          <w:szCs w:val="18"/>
        </w:rPr>
        <w:t xml:space="preserve">그림 3. 강화 SS2D 변형(f_θ 자리 교체, 34.2M). 위: stem → stride-3 다운샘플(128²) → 게이팅 잔차 SS2D 블록 3개 → 업샘플·head(64채널). 아래: 블록 내부 — SSM 분기 x_ssm과 게이트 분기 z의 곱 y·SiLU(z)에 잔차를 더한다</w:t>
      </w:r>
    </w:p>
    <w:p>
      <w:pPr>
        <w:pStyle w:val="a3"/>
        <w:wordWrap/>
        <w:spacing w:line="288" w:lineRule="auto"/>
        <w:rPr>
          <w:rFonts w:ascii="HY신명조" w:eastAsia="HY신명조"/>
          <w:sz w:val="18"/>
        </w:rPr>
      </w:pPr>
    </w:p>
    <w:p>
      <w:pPr>
        <w:pStyle w:val="a3"/>
        <w:wordWrap/>
        <w:spacing w:line="288" w:lineRule="auto"/>
        <w:rPr>
          <w:rFonts w:ascii="HY신명조" w:eastAsia="HY신명조"/>
          <w:sz w:val="18"/>
        </w:rPr>
      </w:pPr>
    </w:p>
    <w:p>
      <w:pPr>
        <w:pStyle w:val="a3"/>
        <w:wordWrap/>
        <w:spacing w:line="288" w:lineRule="auto"/>
        <w:jc w:val="center"/>
        <w:rPr>
          <w:rFonts w:ascii="HY신명조" w:eastAsia="HY신명조"/>
        </w:rPr>
      </w:pPr>
      <w:r>
        <w:rPr>
          <w:rFonts w:ascii="HY신명조" w:eastAsia="HY신명조" w:hint="eastAsia"/>
          <w:sz w:val="24"/>
          <w:szCs w:val="24"/>
        </w:rPr>
        <w:t xml:space="preserve">Ⅲ. 실험 및 결과</w:t>
      </w:r>
      <w:r>
        <w:rPr>
          <w:rFonts w:ascii="HY신명조" w:eastAsia="HY신명조" w:hint="eastAsia"/>
          <w:sz w:val="18"/>
          <w:szCs w:val="18"/>
        </w:rPr>
        <w:t xml:space="preserve"> </w:t>
      </w:r>
    </w:p>
    <w:p>
      <w:pPr>
        <w:pStyle w:val="a3"/>
        <w:wordWrap/>
        <w:spacing w:line="288" w:lineRule="auto"/>
        <w:rPr>
          <w:rFonts w:ascii="HY신명조" w:eastAsia="HY신명조"/>
          <w:sz w:val="18"/>
        </w:rPr>
      </w:pPr>
    </w:p>
    <w:p>
      <w:pPr>
        <w:pStyle w:val="a3"/>
        <w:wordWrap/>
        <w:spacing w:line="288" w:lineRule="auto"/>
        <w:rPr>
          <w:rFonts w:ascii="HY신명조" w:eastAsia="HY신명조"/>
        </w:rPr>
      </w:pPr>
      <w:r>
        <w:rPr>
          <w:rFonts w:ascii="HY신명조" w:eastAsia="HY신명조" w:hint="eastAsia"/>
          <w:sz w:val="18"/>
          <w:szCs w:val="18"/>
        </w:rPr>
        <w:t xml:space="preserve">  fastMRI brain multicoil</w:t>
      </w:r>
      <w:r>
        <w:rPr>
          <w:rFonts w:ascii="HY신명조" w:eastAsia="HY신명조" w:hint="eastAsia"/>
          <w:sz w:val="18"/>
          <w:szCs w:val="18"/>
        </w:rPr>
        <w:t xml:space="preserve">[8]</w:t>
      </w:r>
      <w:r>
        <w:rPr>
          <w:rFonts w:ascii="HY신명조" w:eastAsia="HY신명조" w:hint="eastAsia"/>
          <w:sz w:val="18"/>
          <w:szCs w:val="18"/>
        </w:rPr>
        <w:t xml:space="preserve"> 확보 서브셋(혼합 contrast)을 공식 구획대로 사용하였다(train 65,028 슬라이스, val 464 볼륨/7,334 슬라이스). GT는 RSS 영상의 384×384 crop/pad, 언더샘플링은 R=4 equispaced Cartesian 마스크(ACS 8%)다. Adam(2×10⁻⁴)·cosine 스케줄·AMP·batch 8·50 epoch(강화판 80)으로 TITAN RTX 1장에서 학습하였다. 지표는 brain mask 내부 SSIM·PSNR·nMSE(%)를 슬라이스 단위로 계산해 fastMRI 관례대로 볼륨 단위 평균±표준편차로 보고하고(표 1, zero-filled 기준선 포함), paired 설계이므로 우위 슬라이스 비율과 볼륨 단위 Wilcoxon 검정으로 유의성을 평가하였다.</w:t>
      </w:r>
    </w:p>
    <w:p>
      <w:pPr>
        <w:pStyle w:val="a3"/>
        <w:wordWrap/>
        <w:spacing w:line="288" w:lineRule="auto"/>
        <w:rPr>
          <w:rFonts w:ascii="HY신명조" w:eastAsia="HY신명조"/>
        </w:rPr>
      </w:pPr>
      <w:r>
        <w:rPr>
          <w:rFonts w:ascii="HY신명조" w:eastAsia="HY신명조" w:hint="eastAsia"/>
          <w:sz w:val="18"/>
          <w:szCs w:val="18"/>
        </w:rPr>
        <w:t xml:space="preserve">  표 1에서 SS2D 치환은 21배 적은 파라미터로 세 지표 전부에서 원 설계를 앞섰고, paired 비교에서 슬라이스 74~78%(SSIM 78.2%)·볼륨 90~95%에서 우위였다(모든 지표 p&lt;0.001). 우위는 25회 검증 시점 전부와 5개 contrast 서브그룹 전부(≥68.7%)에서 유지되었다. 정성적으로 bi-GRU만 두개골 바깥에 주기적 ringing을 남겼다. 다만 epoch당 학습시간은 cuDNN GRU가 짧아(2.41 h 대 3.07 h) 효율 이점은 파라미터 수에 있다. 같은 프로토콜로 전체 검증셋을 추론한 공개 모델은 볼륨 SSIM 기준 U-Net† 0.8971, E2E-VarNet† 0.9181, PromptMR+ 0.9417이었다(†: train+val 학습 leaderboard 가중치, 참고선; PromptMR+는 train 구획만 학습한 12-cascade unrolled 모델로 인접 5슬라이스를 입력받아 계열이 다르다). 강화 SS2D는 통제판 대비 세 지표 모두 근소하게 개선되었으나(우위 슬라이스 54~56%), 이 이득은 동일 50 epoch 시점(SSIM 0.9130)이 아닌 80 epoch 연장 구간의 것이다.</w:t>
      </w:r>
    </w:p>
    <w:p>
      <w:pPr>
        <w:pStyle w:val="a3"/>
        <w:wordWrap/>
        <w:spacing w:line="288" w:lineRule="auto"/>
        <w:jc w:val="center"/>
        <w:rPr>
          <w:rFonts w:ascii="HY신명조" w:eastAsia="HY신명조"/>
        </w:rPr>
      </w:pPr>
      <w:r>
        <w:rPr>
          <w:rFonts w:ascii="HY신명조" w:eastAsia="HY신명조" w:hint="eastAsia"/>
          <w:sz w:val="18"/>
          <w:szCs w:val="18"/>
        </w:rPr>
        <w:t xml:space="preserve">표 1. 검증 집합 전체(464 볼륨/7,334 슬라이스, R=4, brain-masked)에 대한 best checkpoint 결과(볼륨 단위 평균±표준편차, 최고값 굵게·차선 밑줄)</w:t>
      </w:r>
    </w:p>
    <w:tbl>
      <w:tblPr>
        <w:tblOverlap w:val="never"/>
        <w:tblW w:w="4535" w:type="dxa"/>
        <w:tblInd w:w="28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  <w:insideH w:val="single" w:sz="3" w:space="0" w:color="000000"/>
          <w:insideV w:val="single" w:sz="3" w:space="0" w:color="000000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060"/>
        <w:gridCol w:w="520"/>
        <w:gridCol w:w="1070"/>
        <w:gridCol w:w="900"/>
        <w:gridCol w:w="985"/>
      </w:tblGrid>
      <w:tr>
        <w:trPr>
          <w:trHeight w:val="250"/>
          <w:tblHeader/>
        </w:trPr>
        <w:tc>
          <w:tcPr>
            <w:tcW w:w="106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pStyle w:val="a3"/>
              <w:wordWrap/>
              <w:spacing w:after="0" w:line="240" w:lineRule="auto"/>
              <w:jc w:val="center"/>
              <w:rPr>
                <w:rFonts w:ascii="HY신명조" w:eastAsia="HY신명조"/>
                <w:sz w:val="16"/>
              </w:rPr>
            </w:pPr>
            <w:r>
              <w:rPr>
                <w:rFonts w:ascii="HY신명조" w:eastAsia="HY신명조" w:hint="eastAsia"/>
                <w:b/>
                <w:sz w:val="16"/>
                <w:szCs w:val="16"/>
              </w:rPr>
              <w:t xml:space="preserve">Method</w:t>
            </w:r>
          </w:p>
        </w:tc>
        <w:tc>
          <w:tcPr>
            <w:tcW w:w="52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pStyle w:val="a3"/>
              <w:wordWrap/>
              <w:spacing w:after="0" w:line="240" w:lineRule="auto"/>
              <w:jc w:val="center"/>
              <w:rPr>
                <w:rFonts w:ascii="HY신명조" w:eastAsia="HY신명조"/>
                <w:sz w:val="16"/>
              </w:rPr>
            </w:pPr>
            <w:r>
              <w:rPr>
                <w:rFonts w:ascii="HY신명조" w:eastAsia="HY신명조" w:hint="eastAsia"/>
                <w:b/>
                <w:sz w:val="16"/>
                <w:szCs w:val="16"/>
              </w:rPr>
              <w:t xml:space="preserve">Params (M)</w:t>
            </w:r>
          </w:p>
        </w:tc>
        <w:tc>
          <w:tcPr>
            <w:tcW w:w="107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pStyle w:val="a3"/>
              <w:wordWrap/>
              <w:spacing w:after="0" w:line="240" w:lineRule="auto"/>
              <w:jc w:val="center"/>
              <w:rPr>
                <w:rFonts w:ascii="HY신명조" w:eastAsia="HY신명조"/>
                <w:sz w:val="16"/>
              </w:rPr>
            </w:pPr>
            <w:r>
              <w:rPr>
                <w:rFonts w:ascii="HY신명조" w:eastAsia="HY신명조" w:hint="eastAsia"/>
                <w:b/>
                <w:sz w:val="16"/>
                <w:szCs w:val="16"/>
              </w:rPr>
              <w:t xml:space="preserve">SSIM ↑</w:t>
            </w:r>
          </w:p>
        </w:tc>
        <w:tc>
          <w:tcPr>
            <w:tcW w:w="9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pStyle w:val="a3"/>
              <w:wordWrap/>
              <w:spacing w:after="0" w:line="240" w:lineRule="auto"/>
              <w:jc w:val="center"/>
              <w:rPr>
                <w:rFonts w:ascii="HY신명조" w:eastAsia="HY신명조"/>
                <w:sz w:val="16"/>
              </w:rPr>
            </w:pPr>
            <w:r>
              <w:rPr>
                <w:rFonts w:ascii="HY신명조" w:eastAsia="HY신명조" w:hint="eastAsia"/>
                <w:b/>
                <w:sz w:val="16"/>
                <w:szCs w:val="16"/>
              </w:rPr>
              <w:t xml:space="preserve">PSNR (dB) ↑</w:t>
            </w:r>
          </w:p>
        </w:tc>
        <w:tc>
          <w:tcPr>
            <w:tcW w:w="98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pStyle w:val="a3"/>
              <w:wordWrap/>
              <w:spacing w:after="0" w:line="240" w:lineRule="auto"/>
              <w:jc w:val="center"/>
              <w:rPr>
                <w:rFonts w:ascii="HY신명조" w:eastAsia="HY신명조"/>
                <w:sz w:val="16"/>
              </w:rPr>
            </w:pPr>
            <w:r>
              <w:rPr>
                <w:rFonts w:ascii="HY신명조" w:eastAsia="HY신명조" w:hint="eastAsia"/>
                <w:b/>
                <w:sz w:val="16"/>
                <w:szCs w:val="16"/>
              </w:rPr>
              <w:t xml:space="preserve">nMSE (%) ↓</w:t>
            </w:r>
          </w:p>
        </w:tc>
      </w:tr>
      <w:tr>
        <w:trPr>
          <w:trHeight w:val="250"/>
        </w:trPr>
        <w:tc>
          <w:tcPr>
            <w:tcW w:w="106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pStyle w:val="a3"/>
              <w:wordWrap/>
              <w:spacing w:after="0" w:line="240" w:lineRule="auto"/>
              <w:jc w:val="center"/>
              <w:rPr>
                <w:rFonts w:ascii="HY신명조" w:eastAsia="HY신명조"/>
                <w:sz w:val="16"/>
              </w:rPr>
            </w:pPr>
            <w:r>
              <w:rPr>
                <w:rFonts w:ascii="HY신명조" w:eastAsia="HY신명조" w:hint="eastAsia"/>
                <w:sz w:val="16"/>
                <w:szCs w:val="16"/>
              </w:rPr>
              <w:t xml:space="preserve">Zero-filled</w:t>
            </w:r>
          </w:p>
        </w:tc>
        <w:tc>
          <w:tcPr>
            <w:tcW w:w="52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pStyle w:val="a3"/>
              <w:wordWrap/>
              <w:spacing w:after="0" w:line="240" w:lineRule="auto"/>
              <w:jc w:val="center"/>
              <w:rPr>
                <w:rFonts w:ascii="HY신명조" w:eastAsia="HY신명조"/>
                <w:sz w:val="16"/>
              </w:rPr>
            </w:pPr>
            <w:r>
              <w:rPr>
                <w:rFonts w:ascii="HY신명조" w:eastAsia="HY신명조" w:hint="eastAsia"/>
                <w:sz w:val="16"/>
                <w:szCs w:val="16"/>
              </w:rPr>
              <w:t xml:space="preserve">–</w:t>
            </w:r>
          </w:p>
        </w:tc>
        <w:tc>
          <w:tcPr>
            <w:tcW w:w="107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pStyle w:val="a3"/>
              <w:wordWrap/>
              <w:spacing w:after="0" w:line="240" w:lineRule="auto"/>
              <w:jc w:val="center"/>
              <w:rPr>
                <w:rFonts w:ascii="HY신명조" w:eastAsia="HY신명조"/>
                <w:sz w:val="16"/>
              </w:rPr>
            </w:pPr>
            <w:r>
              <w:rPr>
                <w:rFonts w:ascii="HY신명조" w:eastAsia="HY신명조" w:hint="eastAsia"/>
                <w:sz w:val="16"/>
                <w:szCs w:val="16"/>
              </w:rPr>
              <w:t xml:space="preserve">0.7523±0.0410</w:t>
            </w:r>
          </w:p>
        </w:tc>
        <w:tc>
          <w:tcPr>
            <w:tcW w:w="9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pStyle w:val="a3"/>
              <w:wordWrap/>
              <w:spacing w:after="0" w:line="240" w:lineRule="auto"/>
              <w:jc w:val="center"/>
              <w:rPr>
                <w:rFonts w:ascii="HY신명조" w:eastAsia="HY신명조"/>
                <w:sz w:val="16"/>
              </w:rPr>
            </w:pPr>
            <w:r>
              <w:rPr>
                <w:rFonts w:ascii="HY신명조" w:eastAsia="HY신명조" w:hint="eastAsia"/>
                <w:sz w:val="16"/>
                <w:szCs w:val="16"/>
              </w:rPr>
              <w:t xml:space="preserve">24.76±2.11</w:t>
            </w:r>
          </w:p>
        </w:tc>
        <w:tc>
          <w:tcPr>
            <w:tcW w:w="98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pStyle w:val="a3"/>
              <w:wordWrap/>
              <w:spacing w:after="0" w:line="240" w:lineRule="auto"/>
              <w:jc w:val="center"/>
              <w:rPr>
                <w:rFonts w:ascii="HY신명조" w:eastAsia="HY신명조"/>
                <w:sz w:val="16"/>
              </w:rPr>
            </w:pPr>
            <w:r>
              <w:rPr>
                <w:rFonts w:ascii="HY신명조" w:eastAsia="HY신명조" w:hint="eastAsia"/>
                <w:sz w:val="16"/>
                <w:szCs w:val="16"/>
              </w:rPr>
              <w:t xml:space="preserve">3.935±2.166</w:t>
            </w:r>
          </w:p>
        </w:tc>
      </w:tr>
      <w:tr>
        <w:trPr>
          <w:trHeight w:val="250"/>
        </w:trPr>
        <w:tc>
          <w:tcPr>
            <w:tcW w:w="106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pStyle w:val="a3"/>
              <w:wordWrap/>
              <w:spacing w:after="0" w:line="240" w:lineRule="auto"/>
              <w:jc w:val="center"/>
              <w:rPr>
                <w:rFonts w:ascii="HY신명조" w:eastAsia="HY신명조"/>
                <w:sz w:val="16"/>
              </w:rPr>
            </w:pPr>
            <w:r>
              <w:rPr>
                <w:rFonts w:ascii="HY신명조" w:eastAsia="HY신명조" w:hint="eastAsia"/>
                <w:sz w:val="16"/>
                <w:szCs w:val="16"/>
              </w:rPr>
              <w:t xml:space="preserve">bi-GRU (original)</w:t>
            </w:r>
          </w:p>
        </w:tc>
        <w:tc>
          <w:tcPr>
            <w:tcW w:w="52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pStyle w:val="a3"/>
              <w:wordWrap/>
              <w:spacing w:after="0" w:line="240" w:lineRule="auto"/>
              <w:jc w:val="center"/>
              <w:rPr>
                <w:rFonts w:ascii="HY신명조" w:eastAsia="HY신명조"/>
                <w:sz w:val="16"/>
              </w:rPr>
            </w:pPr>
            <w:r>
              <w:rPr>
                <w:rFonts w:ascii="HY신명조" w:eastAsia="HY신명조" w:hint="eastAsia"/>
                <w:sz w:val="16"/>
                <w:szCs w:val="16"/>
              </w:rPr>
              <w:t xml:space="preserve">668</w:t>
            </w:r>
          </w:p>
        </w:tc>
        <w:tc>
          <w:tcPr>
            <w:tcW w:w="107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pStyle w:val="a3"/>
              <w:wordWrap/>
              <w:spacing w:after="0" w:line="240" w:lineRule="auto"/>
              <w:jc w:val="center"/>
              <w:rPr>
                <w:rFonts w:ascii="HY신명조" w:eastAsia="HY신명조"/>
                <w:sz w:val="16"/>
              </w:rPr>
            </w:pPr>
            <w:r>
              <w:rPr>
                <w:rFonts w:ascii="HY신명조" w:eastAsia="HY신명조" w:hint="eastAsia"/>
                <w:sz w:val="16"/>
                <w:szCs w:val="16"/>
              </w:rPr>
              <w:t xml:space="preserve">0.9127±0.0366</w:t>
            </w:r>
          </w:p>
        </w:tc>
        <w:tc>
          <w:tcPr>
            <w:tcW w:w="9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pStyle w:val="a3"/>
              <w:wordWrap/>
              <w:spacing w:after="0" w:line="240" w:lineRule="auto"/>
              <w:jc w:val="center"/>
              <w:rPr>
                <w:rFonts w:ascii="HY신명조" w:eastAsia="HY신명조"/>
                <w:sz w:val="16"/>
              </w:rPr>
            </w:pPr>
            <w:r>
              <w:rPr>
                <w:rFonts w:ascii="HY신명조" w:eastAsia="HY신명조" w:hint="eastAsia"/>
                <w:sz w:val="16"/>
                <w:szCs w:val="16"/>
              </w:rPr>
              <w:t xml:space="preserve">33.78±1.86</w:t>
            </w:r>
          </w:p>
        </w:tc>
        <w:tc>
          <w:tcPr>
            <w:tcW w:w="98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pStyle w:val="a3"/>
              <w:wordWrap/>
              <w:spacing w:after="0" w:line="240" w:lineRule="auto"/>
              <w:jc w:val="center"/>
              <w:rPr>
                <w:rFonts w:ascii="HY신명조" w:eastAsia="HY신명조"/>
                <w:sz w:val="16"/>
              </w:rPr>
            </w:pPr>
            <w:r>
              <w:rPr>
                <w:rFonts w:ascii="HY신명조" w:eastAsia="HY신명조" w:hint="eastAsia"/>
                <w:sz w:val="16"/>
                <w:szCs w:val="16"/>
              </w:rPr>
              <w:t xml:space="preserve">0.448±0.274</w:t>
            </w:r>
          </w:p>
        </w:tc>
      </w:tr>
      <w:tr>
        <w:trPr>
          <w:trHeight w:val="250"/>
        </w:trPr>
        <w:tc>
          <w:tcPr>
            <w:tcW w:w="106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pStyle w:val="a3"/>
              <w:wordWrap/>
              <w:spacing w:after="0" w:line="240" w:lineRule="auto"/>
              <w:jc w:val="center"/>
              <w:rPr>
                <w:rFonts w:ascii="HY신명조" w:eastAsia="HY신명조"/>
                <w:sz w:val="16"/>
              </w:rPr>
            </w:pPr>
            <w:r>
              <w:rPr>
                <w:rFonts w:ascii="HY신명조" w:eastAsia="HY신명조" w:hint="eastAsia"/>
                <w:sz w:val="16"/>
                <w:szCs w:val="16"/>
              </w:rPr>
              <w:t xml:space="preserve">SS2D (controlled)</w:t>
            </w:r>
          </w:p>
        </w:tc>
        <w:tc>
          <w:tcPr>
            <w:tcW w:w="52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pStyle w:val="a3"/>
              <w:wordWrap/>
              <w:spacing w:after="0" w:line="240" w:lineRule="auto"/>
              <w:jc w:val="center"/>
              <w:rPr>
                <w:rFonts w:ascii="HY신명조" w:eastAsia="HY신명조"/>
                <w:sz w:val="16"/>
              </w:rPr>
            </w:pPr>
            <w:r>
              <w:rPr>
                <w:rFonts w:ascii="HY신명조" w:eastAsia="HY신명조" w:hint="eastAsia"/>
                <w:sz w:val="16"/>
                <w:szCs w:val="16"/>
              </w:rPr>
              <w:t xml:space="preserve">31</w:t>
            </w:r>
          </w:p>
        </w:tc>
        <w:tc>
          <w:tcPr>
            <w:tcW w:w="107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pStyle w:val="a3"/>
              <w:wordWrap/>
              <w:spacing w:after="0" w:line="240" w:lineRule="auto"/>
              <w:jc w:val="center"/>
              <w:rPr>
                <w:rFonts w:ascii="HY신명조" w:eastAsia="HY신명조"/>
                <w:sz w:val="16"/>
              </w:rPr>
            </w:pPr>
            <w:r>
              <w:rPr>
                <w:rFonts w:ascii="HY신명조" w:eastAsia="HY신명조" w:hint="eastAsia"/>
                <w:sz w:val="16"/>
                <w:szCs w:val="16"/>
                <w:u w:val="single"/>
              </w:rPr>
              <w:t xml:space="preserve">0.9141±0.0365</w:t>
            </w:r>
          </w:p>
        </w:tc>
        <w:tc>
          <w:tcPr>
            <w:tcW w:w="9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pStyle w:val="a3"/>
              <w:wordWrap/>
              <w:spacing w:after="0" w:line="240" w:lineRule="auto"/>
              <w:jc w:val="center"/>
              <w:rPr>
                <w:rFonts w:ascii="HY신명조" w:eastAsia="HY신명조"/>
                <w:sz w:val="16"/>
              </w:rPr>
            </w:pPr>
            <w:r>
              <w:rPr>
                <w:rFonts w:ascii="HY신명조" w:eastAsia="HY신명조" w:hint="eastAsia"/>
                <w:sz w:val="16"/>
                <w:szCs w:val="16"/>
                <w:u w:val="single"/>
              </w:rPr>
              <w:t xml:space="preserve">33.91±1.90</w:t>
            </w:r>
          </w:p>
        </w:tc>
        <w:tc>
          <w:tcPr>
            <w:tcW w:w="98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pStyle w:val="a3"/>
              <w:wordWrap/>
              <w:spacing w:after="0" w:line="240" w:lineRule="auto"/>
              <w:jc w:val="center"/>
              <w:rPr>
                <w:rFonts w:ascii="HY신명조" w:eastAsia="HY신명조"/>
                <w:sz w:val="16"/>
              </w:rPr>
            </w:pPr>
            <w:r>
              <w:rPr>
                <w:rFonts w:ascii="HY신명조" w:eastAsia="HY신명조" w:hint="eastAsia"/>
                <w:b/>
                <w:sz w:val="16"/>
                <w:szCs w:val="16"/>
              </w:rPr>
              <w:t xml:space="preserve">0.438±0.283</w:t>
            </w:r>
          </w:p>
        </w:tc>
      </w:tr>
      <w:tr>
        <w:trPr>
          <w:trHeight w:val="250"/>
        </w:trPr>
        <w:tc>
          <w:tcPr>
            <w:tcW w:w="106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pStyle w:val="a3"/>
              <w:wordWrap/>
              <w:spacing w:after="0" w:line="240" w:lineRule="auto"/>
              <w:jc w:val="center"/>
              <w:rPr>
                <w:rFonts w:ascii="HY신명조" w:eastAsia="HY신명조"/>
                <w:sz w:val="16"/>
              </w:rPr>
            </w:pPr>
            <w:r>
              <w:rPr>
                <w:rFonts w:ascii="HY신명조" w:eastAsia="HY신명조" w:hint="eastAsia"/>
                <w:sz w:val="16"/>
                <w:szCs w:val="16"/>
              </w:rPr>
              <w:t xml:space="preserve">Enhanced SS2D</w:t>
            </w:r>
          </w:p>
        </w:tc>
        <w:tc>
          <w:tcPr>
            <w:tcW w:w="52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pStyle w:val="a3"/>
              <w:wordWrap/>
              <w:spacing w:after="0" w:line="240" w:lineRule="auto"/>
              <w:jc w:val="center"/>
              <w:rPr>
                <w:rFonts w:ascii="HY신명조" w:eastAsia="HY신명조"/>
                <w:sz w:val="16"/>
              </w:rPr>
            </w:pPr>
            <w:r>
              <w:rPr>
                <w:rFonts w:ascii="HY신명조" w:eastAsia="HY신명조" w:hint="eastAsia"/>
                <w:sz w:val="16"/>
                <w:szCs w:val="16"/>
              </w:rPr>
              <w:t xml:space="preserve">34</w:t>
            </w:r>
          </w:p>
        </w:tc>
        <w:tc>
          <w:tcPr>
            <w:tcW w:w="107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pStyle w:val="a3"/>
              <w:wordWrap/>
              <w:spacing w:after="0" w:line="240" w:lineRule="auto"/>
              <w:jc w:val="center"/>
              <w:rPr>
                <w:rFonts w:ascii="HY신명조" w:eastAsia="HY신명조"/>
                <w:sz w:val="16"/>
              </w:rPr>
            </w:pPr>
            <w:r>
              <w:rPr>
                <w:rFonts w:ascii="HY신명조" w:eastAsia="HY신명조" w:hint="eastAsia"/>
                <w:b/>
                <w:sz w:val="16"/>
                <w:szCs w:val="16"/>
              </w:rPr>
              <w:t xml:space="preserve">0.9146±0.0361</w:t>
            </w:r>
          </w:p>
        </w:tc>
        <w:tc>
          <w:tcPr>
            <w:tcW w:w="9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pStyle w:val="a3"/>
              <w:wordWrap/>
              <w:spacing w:after="0" w:line="240" w:lineRule="auto"/>
              <w:jc w:val="center"/>
              <w:rPr>
                <w:rFonts w:ascii="HY신명조" w:eastAsia="HY신명조"/>
                <w:sz w:val="16"/>
              </w:rPr>
            </w:pPr>
            <w:r>
              <w:rPr>
                <w:rFonts w:ascii="HY신명조" w:eastAsia="HY신명조" w:hint="eastAsia"/>
                <w:b/>
                <w:sz w:val="16"/>
                <w:szCs w:val="16"/>
              </w:rPr>
              <w:t xml:space="preserve">33.92±1.90</w:t>
            </w:r>
          </w:p>
        </w:tc>
        <w:tc>
          <w:tcPr>
            <w:tcW w:w="98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pStyle w:val="a3"/>
              <w:wordWrap/>
              <w:spacing w:after="0" w:line="240" w:lineRule="auto"/>
              <w:jc w:val="center"/>
              <w:rPr>
                <w:rFonts w:ascii="HY신명조" w:eastAsia="HY신명조"/>
                <w:sz w:val="16"/>
              </w:rPr>
            </w:pPr>
            <w:r>
              <w:rPr>
                <w:rFonts w:ascii="HY신명조" w:eastAsia="HY신명조" w:hint="eastAsia"/>
                <w:sz w:val="16"/>
                <w:szCs w:val="16"/>
                <w:u w:val="single"/>
              </w:rPr>
              <w:t xml:space="preserve">0.439±0.304</w:t>
            </w:r>
          </w:p>
        </w:tc>
      </w:tr>
    </w:tbl>
    <w:p>
      <w:pPr>
        <w:pStyle w:val="a3"/>
        <w:wordWrap/>
        <w:spacing w:line="288" w:lineRule="auto"/>
        <w:rPr>
          <w:rFonts w:ascii="HY신명조" w:eastAsia="HY신명조"/>
          <w:sz w:val="18"/>
        </w:rPr>
      </w:pPr>
    </w:p>
    <w:p>
      <w:pPr>
        <w:pStyle w:val="a3"/>
        <w:wordWrap/>
        <w:spacing w:line="288" w:lineRule="auto"/>
        <w:rPr>
          <w:rFonts w:ascii="HY신명조" w:eastAsia="HY신명조"/>
          <w:sz w:val="18"/>
        </w:rPr>
      </w:pPr>
    </w:p>
    <w:p>
      <w:pPr>
        <w:pStyle w:val="a3"/>
        <w:wordWrap/>
        <w:spacing w:line="288" w:lineRule="auto"/>
        <w:jc w:val="center"/>
        <w:rPr>
          <w:rFonts w:ascii="HY신명조" w:eastAsia="HY신명조"/>
        </w:rPr>
      </w:pPr>
      <w:r>
        <w:rPr>
          <w:rFonts w:ascii="HY신명조" w:eastAsia="HY신명조" w:hint="eastAsia"/>
          <w:sz w:val="24"/>
          <w:szCs w:val="24"/>
        </w:rPr>
        <w:t xml:space="preserve">Ⅳ. 결론</w:t>
      </w:r>
      <w:r>
        <w:rPr>
          <w:rFonts w:ascii="HY신명조" w:eastAsia="HY신명조" w:hint="eastAsia"/>
          <w:sz w:val="18"/>
          <w:szCs w:val="18"/>
        </w:rPr>
        <w:t xml:space="preserve"> </w:t>
      </w:r>
    </w:p>
    <w:p>
      <w:pPr>
        <w:pStyle w:val="a3"/>
        <w:wordWrap/>
        <w:spacing w:line="288" w:lineRule="auto"/>
        <w:rPr>
          <w:rFonts w:ascii="HY신명조" w:eastAsia="HY신명조"/>
          <w:sz w:val="18"/>
        </w:rPr>
      </w:pPr>
    </w:p>
    <w:p>
      <w:pPr>
        <w:pStyle w:val="a3"/>
        <w:wordWrap/>
        <w:spacing w:line="288" w:lineRule="auto"/>
        <w:rPr>
          <w:rFonts w:ascii="HY신명조" w:eastAsia="HY신명조"/>
        </w:rPr>
      </w:pPr>
      <w:r>
        <w:rPr>
          <w:rFonts w:ascii="HY신명조" w:eastAsia="HY신명조" w:hint="eastAsia"/>
          <w:sz w:val="18"/>
          <w:szCs w:val="18"/>
        </w:rPr>
        <w:t xml:space="preserve">  ETER-Net의 도메인 변환 자리에서 bi-GRU를 SS2D로 치환하는 것만으로 DC 없이, 21배 적은 파라미터로 표준 지표(SSIM·PSNR·nMSE) 전부와 대다수 슬라이스·볼륨에서 일관된 개선을 얻었다. 이 결론은 "SSM이 RNN보다 우월하다"는 일반론이 아니라 "SS2D 치환이 원 bi-GRU 설계보다 낫다"로 한정되며, 두 팔은 메커니즘과 파라미터화가 함께 달라 그 기여를 분리하지 못한 한계가 있다. 멀티시드 재현, Transformer·pixel-GRU 팔 추가, 가속률 일반화 학습을 진행 중이다.</w:t>
      </w:r>
    </w:p>
    <w:p>
      <w:pPr>
        <w:pStyle w:val="a3"/>
        <w:wordWrap/>
        <w:spacing w:line="288" w:lineRule="auto"/>
        <w:rPr>
          <w:rFonts w:ascii="HY신명조" w:eastAsia="HY신명조"/>
          <w:sz w:val="18"/>
        </w:rPr>
      </w:pPr>
    </w:p>
    <w:p>
      <w:pPr>
        <w:pStyle w:val="a3"/>
        <w:wordWrap/>
        <w:spacing w:line="288" w:lineRule="auto"/>
        <w:jc w:val="center"/>
        <w:rPr>
          <w:rFonts w:ascii="HY신명조" w:eastAsia="HY신명조"/>
        </w:rPr>
      </w:pPr>
      <w:r>
        <w:rPr>
          <w:rFonts w:ascii="HY신명조" w:eastAsia="HY신명조" w:hint="eastAsia"/>
          <w:sz w:val="24"/>
          <w:szCs w:val="24"/>
        </w:rPr>
        <w:t xml:space="preserve">참고문헌 </w:t>
      </w:r>
    </w:p>
    <w:p>
      <w:pPr>
        <w:pStyle w:val="11"/>
        <w:wordWrap/>
        <w:spacing w:line="288" w:lineRule="auto"/>
        <w:ind w:left="308" w:hanging="308"/>
        <w:rPr>
          <w:rFonts w:ascii="HY신명조" w:eastAsia="HY신명조"/>
        </w:rPr>
      </w:pPr>
      <w:r>
        <w:rPr>
          <w:rFonts w:ascii="HY신명조" w:eastAsia="HY신명조" w:hint="eastAsia"/>
          <w:sz w:val="18"/>
          <w:szCs w:val="18"/>
        </w:rPr>
        <w:t xml:space="preserve">[1] </w:t>
      </w:r>
      <w:r>
        <w:rPr>
          <w:rFonts w:ascii="HY신명조" w:eastAsia="HY신명조" w:hint="eastAsia"/>
          <w:sz w:val="18"/>
          <w:szCs w:val="18"/>
        </w:rPr>
        <w:t xml:space="preserve">K. Hammernik et al., "Learning a variational network for reconstruction of accelerated MRI data," </w:t>
      </w:r>
      <w:r>
        <w:rPr>
          <w:rFonts w:ascii="HY신명조" w:eastAsia="HY신명조" w:hint="eastAsia"/>
          <w:i/>
          <w:sz w:val="18"/>
          <w:szCs w:val="18"/>
        </w:rPr>
        <w:t xml:space="preserve">Magnetic Resonance in Medicine</w:t>
      </w:r>
      <w:r>
        <w:rPr>
          <w:rFonts w:ascii="HY신명조" w:eastAsia="HY신명조" w:hint="eastAsia"/>
          <w:sz w:val="18"/>
          <w:szCs w:val="18"/>
        </w:rPr>
        <w:t xml:space="preserve">, Vol. 79, no. 6, pp. 3055-3071, 2018.</w:t>
      </w:r>
    </w:p>
    <w:p>
      <w:pPr>
        <w:pStyle w:val="11"/>
        <w:wordWrap/>
        <w:spacing w:line="288" w:lineRule="auto"/>
        <w:ind w:left="308" w:hanging="308"/>
        <w:rPr>
          <w:rFonts w:ascii="HY신명조" w:eastAsia="HY신명조"/>
        </w:rPr>
      </w:pPr>
      <w:r>
        <w:rPr>
          <w:rFonts w:ascii="HY신명조" w:eastAsia="HY신명조" w:hint="eastAsia"/>
          <w:sz w:val="18"/>
          <w:szCs w:val="18"/>
        </w:rPr>
        <w:t xml:space="preserve">[2] </w:t>
      </w:r>
      <w:r>
        <w:rPr>
          <w:rFonts w:ascii="HY신명조" w:eastAsia="HY신명조" w:hint="eastAsia"/>
          <w:sz w:val="18"/>
          <w:szCs w:val="18"/>
        </w:rPr>
        <w:t xml:space="preserve">B. Zhu, J. Z. Liu, S. F. Cauley, B. R. Rosen, and M. S. Rosen, "Image reconstruction by domain-transform manifold learning," </w:t>
      </w:r>
      <w:r>
        <w:rPr>
          <w:rFonts w:ascii="HY신명조" w:eastAsia="HY신명조" w:hint="eastAsia"/>
          <w:i/>
          <w:sz w:val="18"/>
          <w:szCs w:val="18"/>
        </w:rPr>
        <w:t xml:space="preserve">Nature</w:t>
      </w:r>
      <w:r>
        <w:rPr>
          <w:rFonts w:ascii="HY신명조" w:eastAsia="HY신명조" w:hint="eastAsia"/>
          <w:sz w:val="18"/>
          <w:szCs w:val="18"/>
        </w:rPr>
        <w:t xml:space="preserve">, Vol. 555, pp. 487-492, 2018.</w:t>
      </w:r>
    </w:p>
    <w:p>
      <w:pPr>
        <w:pStyle w:val="11"/>
        <w:wordWrap/>
        <w:spacing w:line="288" w:lineRule="auto"/>
        <w:ind w:left="308" w:hanging="308"/>
        <w:rPr>
          <w:rFonts w:ascii="HY신명조" w:eastAsia="HY신명조"/>
        </w:rPr>
      </w:pPr>
      <w:r>
        <w:rPr>
          <w:rFonts w:ascii="HY신명조" w:eastAsia="HY신명조" w:hint="eastAsia"/>
          <w:sz w:val="18"/>
          <w:szCs w:val="18"/>
        </w:rPr>
        <w:t xml:space="preserve">[3] </w:t>
      </w:r>
      <w:r>
        <w:rPr>
          <w:rFonts w:ascii="HY신명조" w:eastAsia="HY신명조" w:hint="eastAsia"/>
          <w:sz w:val="18"/>
          <w:szCs w:val="18"/>
        </w:rPr>
        <w:t xml:space="preserve">C. Oh, D. Kim, J.-Y. Chung, Y. Han, and H. Park, "A k-space-to-image reconstruction network for MRI using recurrent neural network," </w:t>
      </w:r>
      <w:r>
        <w:rPr>
          <w:rFonts w:ascii="HY신명조" w:eastAsia="HY신명조" w:hint="eastAsia"/>
          <w:i/>
          <w:sz w:val="18"/>
          <w:szCs w:val="18"/>
        </w:rPr>
        <w:t xml:space="preserve">Medical Physics</w:t>
      </w:r>
      <w:r>
        <w:rPr>
          <w:rFonts w:ascii="HY신명조" w:eastAsia="HY신명조" w:hint="eastAsia"/>
          <w:sz w:val="18"/>
          <w:szCs w:val="18"/>
        </w:rPr>
        <w:t xml:space="preserve">, Vol. 48, no. 1, pp. 193-203, 2021.</w:t>
      </w:r>
    </w:p>
    <w:p>
      <w:pPr>
        <w:pStyle w:val="11"/>
        <w:wordWrap/>
        <w:spacing w:line="288" w:lineRule="auto"/>
        <w:ind w:left="308" w:hanging="308"/>
        <w:rPr>
          <w:rFonts w:ascii="HY신명조" w:eastAsia="HY신명조"/>
        </w:rPr>
      </w:pPr>
      <w:r>
        <w:rPr>
          <w:rFonts w:ascii="HY신명조" w:eastAsia="HY신명조" w:hint="eastAsia"/>
          <w:sz w:val="18"/>
          <w:szCs w:val="18"/>
        </w:rPr>
        <w:t xml:space="preserve">[4] </w:t>
      </w:r>
      <w:r>
        <w:rPr>
          <w:rFonts w:ascii="HY신명조" w:eastAsia="HY신명조" w:hint="eastAsia"/>
          <w:sz w:val="18"/>
          <w:szCs w:val="18"/>
        </w:rPr>
        <w:t xml:space="preserve">A. Gu and T. Dao, "Mamba: Linear-Time Sequence Modeling with Selective State Spaces," </w:t>
      </w:r>
      <w:r>
        <w:rPr>
          <w:rFonts w:ascii="HY신명조" w:eastAsia="HY신명조" w:hint="eastAsia"/>
          <w:sz w:val="18"/>
          <w:szCs w:val="18"/>
        </w:rPr>
        <w:t xml:space="preserve">arXiv preprint arXiv:2312.00752</w:t>
      </w:r>
      <w:r>
        <w:rPr>
          <w:rFonts w:ascii="HY신명조" w:eastAsia="HY신명조" w:hint="eastAsia"/>
          <w:sz w:val="18"/>
          <w:szCs w:val="18"/>
        </w:rPr>
        <w:t xml:space="preserve">, 2023.</w:t>
      </w:r>
    </w:p>
    <w:p>
      <w:pPr>
        <w:pStyle w:val="11"/>
        <w:wordWrap/>
        <w:spacing w:line="288" w:lineRule="auto"/>
        <w:ind w:left="308" w:hanging="308"/>
        <w:rPr>
          <w:rFonts w:ascii="HY신명조" w:eastAsia="HY신명조"/>
        </w:rPr>
      </w:pPr>
      <w:r>
        <w:rPr>
          <w:rFonts w:ascii="HY신명조" w:eastAsia="HY신명조" w:hint="eastAsia"/>
          <w:sz w:val="18"/>
          <w:szCs w:val="18"/>
        </w:rPr>
        <w:t xml:space="preserve">[5] </w:t>
      </w:r>
      <w:r>
        <w:rPr>
          <w:rFonts w:ascii="HY신명조" w:eastAsia="HY신명조" w:hint="eastAsia"/>
          <w:sz w:val="18"/>
          <w:szCs w:val="18"/>
        </w:rPr>
        <w:t xml:space="preserve">Y. Liu et al., "VMamba: Visual State Space Model," </w:t>
      </w:r>
      <w:r>
        <w:rPr>
          <w:rFonts w:ascii="HY신명조" w:eastAsia="HY신명조" w:hint="eastAsia"/>
          <w:sz w:val="18"/>
          <w:szCs w:val="18"/>
        </w:rPr>
        <w:t xml:space="preserve">in </w:t>
      </w:r>
      <w:r>
        <w:rPr>
          <w:rFonts w:ascii="HY신명조" w:eastAsia="HY신명조" w:hint="eastAsia"/>
          <w:i/>
          <w:sz w:val="18"/>
          <w:szCs w:val="18"/>
        </w:rPr>
        <w:t xml:space="preserve">Advances in Neural Information Processing Systems (NeurIPS)</w:t>
      </w:r>
      <w:r>
        <w:rPr>
          <w:rFonts w:ascii="HY신명조" w:eastAsia="HY신명조" w:hint="eastAsia"/>
          <w:sz w:val="18"/>
          <w:szCs w:val="18"/>
        </w:rPr>
        <w:t xml:space="preserve">, 2024.</w:t>
      </w:r>
    </w:p>
    <w:p>
      <w:pPr>
        <w:pStyle w:val="11"/>
        <w:wordWrap/>
        <w:spacing w:line="288" w:lineRule="auto"/>
        <w:ind w:left="308" w:hanging="308"/>
        <w:rPr>
          <w:rFonts w:ascii="HY신명조" w:eastAsia="HY신명조"/>
        </w:rPr>
      </w:pPr>
      <w:r>
        <w:rPr>
          <w:rFonts w:ascii="HY신명조" w:eastAsia="HY신명조" w:hint="eastAsia"/>
          <w:sz w:val="18"/>
          <w:szCs w:val="18"/>
        </w:rPr>
        <w:t xml:space="preserve">[6] </w:t>
      </w:r>
      <w:r>
        <w:rPr>
          <w:rFonts w:ascii="HY신명조" w:eastAsia="HY신명조" w:hint="eastAsia"/>
          <w:sz w:val="18"/>
          <w:szCs w:val="18"/>
        </w:rPr>
        <w:t xml:space="preserve">Y. Korkmaz and V. M. Patel, "MambaRecon: MRI Reconstruction with Structured State Space Models," </w:t>
      </w:r>
      <w:r>
        <w:rPr>
          <w:rFonts w:ascii="HY신명조" w:eastAsia="HY신명조" w:hint="eastAsia"/>
          <w:sz w:val="18"/>
          <w:szCs w:val="18"/>
        </w:rPr>
        <w:t xml:space="preserve">in </w:t>
      </w:r>
      <w:r>
        <w:rPr>
          <w:rFonts w:ascii="HY신명조" w:eastAsia="HY신명조" w:hint="eastAsia"/>
          <w:i/>
          <w:sz w:val="18"/>
          <w:szCs w:val="18"/>
        </w:rPr>
        <w:t xml:space="preserve">IEEE/CVF Winter Conference on Applications of Computer Vision (WACV)</w:t>
      </w:r>
      <w:r>
        <w:rPr>
          <w:rFonts w:ascii="HY신명조" w:eastAsia="HY신명조" w:hint="eastAsia"/>
          <w:sz w:val="18"/>
          <w:szCs w:val="18"/>
        </w:rPr>
        <w:t xml:space="preserve">, 2025.</w:t>
      </w:r>
    </w:p>
    <w:p>
      <w:pPr>
        <w:pStyle w:val="11"/>
        <w:wordWrap/>
        <w:spacing w:line="288" w:lineRule="auto"/>
        <w:ind w:left="308" w:hanging="308"/>
        <w:rPr>
          <w:rFonts w:ascii="HY신명조" w:eastAsia="HY신명조"/>
        </w:rPr>
      </w:pPr>
      <w:r>
        <w:rPr>
          <w:rFonts w:ascii="HY신명조" w:eastAsia="HY신명조" w:hint="eastAsia"/>
          <w:sz w:val="18"/>
          <w:szCs w:val="18"/>
        </w:rPr>
        <w:t xml:space="preserve">[7] </w:t>
      </w:r>
      <w:r>
        <w:rPr>
          <w:rFonts w:ascii="HY신명조" w:eastAsia="HY신명조" w:hint="eastAsia"/>
          <w:sz w:val="18"/>
          <w:szCs w:val="18"/>
        </w:rPr>
        <w:t xml:space="preserve">C. Oh, "A Hybrid Vision Transformer-BiRNN Architecture for Direct k-Space to Image Reconstruction in Accelerated MRI," </w:t>
      </w:r>
      <w:r>
        <w:rPr>
          <w:rFonts w:ascii="HY신명조" w:eastAsia="HY신명조" w:hint="eastAsia"/>
          <w:i/>
          <w:sz w:val="18"/>
          <w:szCs w:val="18"/>
        </w:rPr>
        <w:t xml:space="preserve">Journal of Imaging</w:t>
      </w:r>
      <w:r>
        <w:rPr>
          <w:rFonts w:ascii="HY신명조" w:eastAsia="HY신명조" w:hint="eastAsia"/>
          <w:sz w:val="18"/>
          <w:szCs w:val="18"/>
        </w:rPr>
        <w:t xml:space="preserve">, Vol. 12, no. 1, Art. no. 11, 2025.</w:t>
      </w:r>
    </w:p>
    <w:p>
      <w:pPr>
        <w:pStyle w:val="11"/>
        <w:wordWrap/>
        <w:spacing w:line="288" w:lineRule="auto"/>
        <w:ind w:left="308" w:hanging="308"/>
        <w:rPr>
          <w:rFonts w:ascii="HY신명조" w:eastAsia="HY신명조"/>
        </w:rPr>
      </w:pPr>
      <w:r>
        <w:rPr>
          <w:rFonts w:ascii="HY신명조" w:eastAsia="HY신명조" w:hint="eastAsia"/>
          <w:sz w:val="18"/>
          <w:szCs w:val="18"/>
        </w:rPr>
        <w:t xml:space="preserve">[8] </w:t>
      </w:r>
      <w:r>
        <w:rPr>
          <w:rFonts w:ascii="HY신명조" w:eastAsia="HY신명조" w:hint="eastAsia"/>
          <w:sz w:val="18"/>
          <w:szCs w:val="18"/>
        </w:rPr>
        <w:t xml:space="preserve">J. Zbontar, F. Knoll, A. Sriram et al., "fastMRI: An Open Dataset and Benchmarks for Accelerated MRI," </w:t>
      </w:r>
      <w:r>
        <w:rPr>
          <w:rFonts w:ascii="HY신명조" w:eastAsia="HY신명조" w:hint="eastAsia"/>
          <w:sz w:val="18"/>
          <w:szCs w:val="18"/>
        </w:rPr>
        <w:t xml:space="preserve">arXiv preprint arXiv:1811.08839</w:t>
      </w:r>
      <w:r>
        <w:rPr>
          <w:rFonts w:ascii="HY신명조" w:eastAsia="HY신명조" w:hint="eastAsia"/>
          <w:sz w:val="18"/>
          <w:szCs w:val="18"/>
        </w:rPr>
        <w:t xml:space="preserve">, 2018.</w:t>
      </w:r>
    </w:p>
    <w:p>
      <w:pPr>
        <w:pStyle w:val="11"/>
        <w:wordWrap/>
        <w:spacing w:line="288" w:lineRule="auto"/>
        <w:ind w:left="308" w:hanging="308"/>
        <w:rPr>
          <w:rFonts w:ascii="HY신명조" w:eastAsia="HY신명조"/>
          <w:sz w:val="18"/>
        </w:rPr>
      </w:pPr>
    </w:p>
    <w:sectPr>
      <w:endnotePr>
        <w:numFmt w:val="decimal"/>
      </w:endnotePr>
      <w:type w:val="continuous"/>
      <w:pgSz w:w="11906" w:h="16838"/>
      <w:pgMar w:top="1701" w:right="1134" w:bottom="1701" w:left="1134" w:header="1134" w:footer="1134" w:gutter="0"/>
      <w:cols w:num="2" w:space="567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DFBC801" w14:textId="77777777" w:rsidR="00CB3317" w:rsidRDefault="00CB3317" w:rsidP="0082623A">
      <w:pPr>
        <w:spacing w:after="0" w:line="240" w:lineRule="auto"/>
      </w:pPr>
      <w:r>
        <w:separator/>
      </w:r>
    </w:p>
  </w:endnote>
  <w:endnote w:type="continuationSeparator" w:id="0">
    <w:p w14:paraId="6877FBE6" w14:textId="77777777" w:rsidR="00CB3317" w:rsidRDefault="00CB3317" w:rsidP="008262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바탕체">
    <w:panose1 w:val="02030609000101010101"/>
    <w:charset w:val="81"/>
    <w:family w:val="roman"/>
    <w:pitch w:val="fixed"/>
    <w:sig w:usb0="B00002AF" w:usb1="69D77CFB" w:usb2="00000030" w:usb3="00000000" w:csb0="0008009F" w:csb1="00000000"/>
  </w:font>
  <w:font w:name="한양신명조">
    <w:altName w:val="바탕"/>
    <w:panose1 w:val="00000000000000000000"/>
    <w:charset w:val="81"/>
    <w:family w:val="roman"/>
    <w:notTrueType/>
    <w:pitch w:val="default"/>
    <w:sig w:usb0="00000001" w:usb1="09060000" w:usb2="00000010" w:usb3="00000000" w:csb0="00080000" w:csb1="00000000"/>
  </w:font>
  <w:font w:name="한양중고딕">
    <w:panose1 w:val="00000000000000000000"/>
    <w:charset w:val="81"/>
    <w:family w:val="roman"/>
    <w:notTrueType/>
    <w:pitch w:val="default"/>
  </w:font>
  <w:font w:name="한양궁서">
    <w:panose1 w:val="00000000000000000000"/>
    <w:charset w:val="81"/>
    <w:family w:val="roman"/>
    <w:notTrueType/>
    <w:pitch w:val="default"/>
  </w:font>
  <w:font w:name="휴먼옛체">
    <w:panose1 w:val="02030504000101010101"/>
    <w:charset w:val="81"/>
    <w:family w:val="roman"/>
    <w:pitch w:val="variable"/>
    <w:sig w:usb0="800002A7" w:usb1="29D77CFB" w:usb2="00000010" w:usb3="00000000" w:csb0="00080000" w:csb1="00000000"/>
  </w:font>
  <w:font w:name="한양견고딕">
    <w:panose1 w:val="00000000000000000000"/>
    <w:charset w:val="81"/>
    <w:family w:val="roman"/>
    <w:notTrueType/>
    <w:pitch w:val="default"/>
  </w:font>
  <w:font w:name="한양견명조">
    <w:panose1 w:val="00000000000000000000"/>
    <w:charset w:val="81"/>
    <w:family w:val="roman"/>
    <w:notTrueType/>
    <w:pitch w:val="default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HY신명조">
    <w:panose1 w:val="02030600000101010101"/>
    <w:charset w:val="81"/>
    <w:family w:val="roman"/>
    <w:pitch w:val="variable"/>
    <w:sig w:usb0="900002A7" w:usb1="29D77CF9" w:usb2="00000010" w:usb3="00000000" w:csb0="00080000" w:csb1="00000000"/>
  </w:font>
  <w:font w:name="한컴바탕">
    <w:panose1 w:val="00000000000000000000"/>
    <w:charset w:val="81"/>
    <w:family w:val="roman"/>
    <w:notTrueType/>
    <w:pitch w:val="default"/>
    <w:sig w:usb0="00000001" w:usb1="09060000" w:usb2="00000010" w:usb3="00000000" w:csb0="00080000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BD4BE8C" w14:textId="77777777" w:rsidR="00CB3317" w:rsidRDefault="00CB3317" w:rsidP="0082623A">
      <w:pPr>
        <w:spacing w:after="0" w:line="240" w:lineRule="auto"/>
      </w:pPr>
      <w:r>
        <w:separator/>
      </w:r>
    </w:p>
  </w:footnote>
  <w:footnote w:type="continuationSeparator" w:id="0">
    <w:p w14:paraId="349E2037" w14:textId="77777777" w:rsidR="00CB3317" w:rsidRDefault="00CB3317" w:rsidP="0082623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proofState w:spelling="clean" w:grammar="clean"/>
  <w:stylePaneFormatFilter w:val="0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AC07B2"/>
    <w:rsid w:val="00070BC6"/>
    <w:rsid w:val="001428A5"/>
    <w:rsid w:val="00204A04"/>
    <w:rsid w:val="00272714"/>
    <w:rsid w:val="005A120E"/>
    <w:rsid w:val="005E19DD"/>
    <w:rsid w:val="007019A0"/>
    <w:rsid w:val="0082623A"/>
    <w:rsid w:val="008D3361"/>
    <w:rsid w:val="00A30AC4"/>
    <w:rsid w:val="00AC07B2"/>
    <w:rsid w:val="00CB3317"/>
    <w:rsid w:val="00E417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0441EE3"/>
  <w15:docId w15:val="{FD36455D-50F9-479F-A9E8-27B8FAD11D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120E"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60" w:lineRule="auto"/>
      <w:textAlignment w:val="baseline"/>
      <w:outlineLvl w:val="0"/>
    </w:pPr>
    <w:rPr>
      <w:rFonts w:ascii="바탕체" w:eastAsia="바탕체"/>
      <w:color w:val="000000"/>
    </w:rPr>
  </w:style>
  <w:style w:type="paragraph" w:styleId="2">
    <w:name w:val="heading 2"/>
    <w:uiPriority w:val="9"/>
    <w:semiHidden/>
    <w:unhideWhenUsed/>
    <w:qFormat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60" w:lineRule="auto"/>
      <w:jc w:val="center"/>
      <w:textAlignment w:val="baseline"/>
      <w:outlineLvl w:val="1"/>
    </w:pPr>
    <w:rPr>
      <w:rFonts w:ascii="바탕체" w:eastAsia="바탕체"/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바탕글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textAlignment w:val="baseline"/>
    </w:pPr>
    <w:rPr>
      <w:rFonts w:ascii="한양신명조" w:eastAsia="한양신명조"/>
      <w:color w:val="000000"/>
    </w:rPr>
  </w:style>
  <w:style w:type="paragraph" w:customStyle="1" w:styleId="10">
    <w:name w:val="본문(신명조10)"/>
    <w:uiPriority w:val="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textAlignment w:val="baseline"/>
    </w:pPr>
    <w:rPr>
      <w:rFonts w:ascii="한양신명조" w:eastAsia="한양신명조"/>
      <w:color w:val="000000"/>
    </w:rPr>
  </w:style>
  <w:style w:type="paragraph" w:customStyle="1" w:styleId="100">
    <w:name w:val="본문(중고딕10)"/>
    <w:uiPriority w:val="2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textAlignment w:val="baseline"/>
    </w:pPr>
    <w:rPr>
      <w:rFonts w:ascii="한양중고딕" w:eastAsia="한양중고딕"/>
      <w:color w:val="000000"/>
    </w:rPr>
  </w:style>
  <w:style w:type="paragraph" w:customStyle="1" w:styleId="15">
    <w:name w:val="작은제목(중고딕15)"/>
    <w:uiPriority w:val="3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textAlignment w:val="baseline"/>
    </w:pPr>
    <w:rPr>
      <w:rFonts w:ascii="한양중고딕" w:eastAsia="한양중고딕"/>
      <w:color w:val="000000"/>
      <w:sz w:val="30"/>
    </w:rPr>
  </w:style>
  <w:style w:type="paragraph" w:customStyle="1" w:styleId="20">
    <w:name w:val="중간제목(옛체20)"/>
    <w:uiPriority w:val="4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84" w:lineRule="auto"/>
      <w:jc w:val="center"/>
      <w:textAlignment w:val="baseline"/>
    </w:pPr>
    <w:rPr>
      <w:rFonts w:ascii="한양궁서" w:eastAsia="휴먼옛체"/>
      <w:color w:val="000000"/>
      <w:sz w:val="40"/>
    </w:rPr>
  </w:style>
  <w:style w:type="paragraph" w:customStyle="1" w:styleId="200">
    <w:name w:val="큰제목(견고딕20)"/>
    <w:uiPriority w:val="5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84" w:lineRule="auto"/>
      <w:jc w:val="center"/>
      <w:textAlignment w:val="baseline"/>
    </w:pPr>
    <w:rPr>
      <w:rFonts w:ascii="한양견고딕" w:eastAsia="한양견고딕"/>
      <w:color w:val="000000"/>
      <w:sz w:val="40"/>
    </w:rPr>
  </w:style>
  <w:style w:type="paragraph" w:customStyle="1" w:styleId="30">
    <w:name w:val="큰제목(견고딕30)"/>
    <w:uiPriority w:val="6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84" w:lineRule="auto"/>
      <w:jc w:val="center"/>
      <w:textAlignment w:val="baseline"/>
    </w:pPr>
    <w:rPr>
      <w:rFonts w:ascii="한양견고딕" w:eastAsia="한양견고딕"/>
      <w:color w:val="000000"/>
      <w:sz w:val="60"/>
    </w:rPr>
  </w:style>
  <w:style w:type="paragraph" w:customStyle="1" w:styleId="9">
    <w:name w:val="머리말(신명조9)"/>
    <w:uiPriority w:val="7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textAlignment w:val="baseline"/>
    </w:pPr>
    <w:rPr>
      <w:rFonts w:ascii="한양신명조" w:eastAsia="한양신명조"/>
      <w:color w:val="000000"/>
      <w:sz w:val="18"/>
    </w:rPr>
  </w:style>
  <w:style w:type="paragraph" w:customStyle="1" w:styleId="90">
    <w:name w:val="머리말(중고딕9)"/>
    <w:uiPriority w:val="8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textAlignment w:val="baseline"/>
    </w:pPr>
    <w:rPr>
      <w:rFonts w:ascii="한양중고딕" w:eastAsia="한양중고딕"/>
      <w:color w:val="000000"/>
      <w:sz w:val="18"/>
    </w:rPr>
  </w:style>
  <w:style w:type="paragraph" w:customStyle="1" w:styleId="91">
    <w:name w:val="각주내용(신명조9)"/>
    <w:uiPriority w:val="9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36" w:lineRule="auto"/>
      <w:ind w:left="600" w:right="200" w:hanging="400"/>
      <w:textAlignment w:val="baseline"/>
    </w:pPr>
    <w:rPr>
      <w:rFonts w:ascii="한양신명조" w:eastAsia="한양신명조"/>
      <w:color w:val="000000"/>
      <w:sz w:val="18"/>
    </w:rPr>
  </w:style>
  <w:style w:type="paragraph" w:customStyle="1" w:styleId="a4">
    <w:name w:val="수식"/>
    <w:uiPriority w:val="10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textAlignment w:val="baseline"/>
    </w:pPr>
    <w:rPr>
      <w:rFonts w:ascii="한양신명조" w:eastAsia="한양신명조"/>
      <w:color w:val="000000"/>
    </w:rPr>
  </w:style>
  <w:style w:type="paragraph" w:customStyle="1" w:styleId="a5">
    <w:name w:val="절"/>
    <w:uiPriority w:val="13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720" w:lineRule="auto"/>
      <w:ind w:firstLine="200"/>
      <w:textAlignment w:val="baseline"/>
    </w:pPr>
    <w:rPr>
      <w:rFonts w:ascii="한양견명조" w:eastAsia="한양견명조"/>
      <w:color w:val="000000"/>
      <w:spacing w:val="12"/>
      <w:sz w:val="26"/>
    </w:rPr>
  </w:style>
  <w:style w:type="paragraph" w:customStyle="1" w:styleId="11">
    <w:name w:val="개요 1"/>
    <w:uiPriority w:val="14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149" w:hanging="149"/>
      <w:textAlignment w:val="baseline"/>
    </w:pPr>
    <w:rPr>
      <w:rFonts w:ascii="한양신명조" w:eastAsia="한양신명조"/>
      <w:color w:val="000000"/>
    </w:rPr>
  </w:style>
  <w:style w:type="paragraph" w:customStyle="1" w:styleId="a6">
    <w:name w:val="쪽번호"/>
    <w:uiPriority w:val="15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84" w:lineRule="auto"/>
      <w:jc w:val="center"/>
      <w:textAlignment w:val="baseline"/>
    </w:pPr>
    <w:rPr>
      <w:rFonts w:ascii="Times New Roman" w:eastAsia="한양신명조"/>
      <w:color w:val="000000"/>
      <w:sz w:val="22"/>
    </w:rPr>
  </w:style>
  <w:style w:type="paragraph" w:styleId="a7">
    <w:name w:val="header"/>
    <w:basedOn w:val="a"/>
    <w:link w:val="Char"/>
    <w:uiPriority w:val="99"/>
    <w:unhideWhenUsed/>
    <w:rsid w:val="0082623A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7"/>
    <w:uiPriority w:val="99"/>
    <w:rsid w:val="0082623A"/>
  </w:style>
  <w:style w:type="paragraph" w:styleId="a8">
    <w:name w:val="footer"/>
    <w:basedOn w:val="a"/>
    <w:link w:val="Char0"/>
    <w:uiPriority w:val="99"/>
    <w:unhideWhenUsed/>
    <w:rsid w:val="0082623A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8"/>
    <w:uiPriority w:val="99"/>
    <w:rsid w:val="0082623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Relationship Id="rId20" Type="http://schemas.openxmlformats.org/officeDocument/2006/relationships/image" Target="media/fig1.png"/><Relationship Id="rId21" Type="http://schemas.openxmlformats.org/officeDocument/2006/relationships/image" Target="media/fig2.png"/><Relationship Id="rId22" Type="http://schemas.openxmlformats.org/officeDocument/2006/relationships/image" Target="media/fig3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373</Words>
  <Characters>2132</Characters>
  <Application>Microsoft Office Word</Application>
  <DocSecurity>0</DocSecurity>
  <Lines>17</Lines>
  <Paragraphs>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추계학술대회 투고논문 작성예시</vt:lpstr>
    </vt:vector>
  </TitlesOfParts>
  <Company>Hewlett-Packard Company</Company>
  <LinksUpToDate>false</LinksUpToDate>
  <CharactersWithSpaces>2501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ETER-Net MRI 재구성에서 순환신경망을 선택적 상태공간모델로 치환한 단일 변수 통제 비교</dc:title>
  <dc:creator/>
  <cp:lastModifiedBy/>
  <cp:revision>5</cp:revision>
  <dcterms:created xsi:type="dcterms:W3CDTF">2019-05-10T02:21:00Z</dcterms:created>
  <dcterms:modified xsi:type="dcterms:W3CDTF">2023-09-04T07:35:00Z</dcterms:modified>
  <cp:version>0501.0001.01</cp:version>
</cp:coreProperties>
</file>