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b1bcb3e2d26e9f5bbf917a606e8c9c7e5b53953"/>
    <w:p>
      <w:pPr>
        <w:pStyle w:val="Heading1"/>
      </w:pPr>
      <w:r>
        <w:t xml:space="preserve">[초안 v1] ETER-Net 골격에서 순환신경망(GRU)의 선택적 상태공간모델(SS2D) 치환: 통제 비교 연구</w:t>
      </w:r>
    </w:p>
    <w:p>
      <w:pPr>
        <w:pStyle w:val="BlockText"/>
      </w:pPr>
      <w:r>
        <w:rPr>
          <w:b/>
          <w:bCs/>
        </w:rPr>
        <w:t xml:space="preserve">상태</w:t>
      </w:r>
      <w:r>
        <w:t xml:space="preserve">: 교수님 상의용 한국어 초안 (2026-08-07 작성, 결과 범위 = v8 통제비교 + v9 unleashed).</w:t>
      </w:r>
      <w:r>
        <w:t xml:space="preserve"> </w:t>
      </w:r>
      <w:r>
        <w:t xml:space="preserve">radapt(R 일반화, ~08-14 완주 예정)는 §6.4 및 부록 B 에 "확장 예정" 으로만 표기.</w:t>
      </w:r>
      <w:r>
        <w:t xml:space="preserve"> </w:t>
      </w:r>
      <w:r>
        <w:t xml:space="preserve">영어 번역·투고 포맷 전환은 내용 확정 후. 그림은 부록 A 의 기존 산출물 매핑 참조.</w:t>
      </w:r>
    </w:p>
    <w:p>
      <w:pPr>
        <w:pStyle w:val="FirstParagraph"/>
      </w:pPr>
      <w:r>
        <w:rPr>
          <w:b/>
          <w:bCs/>
        </w:rPr>
        <w:t xml:space="preserve">가제 (영문)</w:t>
      </w:r>
      <w:r>
        <w:t xml:space="preserve">:</w:t>
      </w:r>
      <w:r>
        <w:t xml:space="preserve"> </w:t>
      </w:r>
      <w:r>
        <w:rPr>
          <w:i/>
          <w:iCs/>
        </w:rPr>
        <w:t xml:space="preserve">Replacing the RNN with a Selective State Space Model in ETER-Net:</w:t>
      </w:r>
      <w:r>
        <w:rPr>
          <w:i/>
          <w:iCs/>
        </w:rPr>
        <w:t xml:space="preserve"> </w:t>
      </w:r>
      <w:r>
        <w:rPr>
          <w:i/>
          <w:iCs/>
        </w:rPr>
        <w:t xml:space="preserve">a Controlled Single-Variable Comparison for Direct k-Space-to-Image MRI Reconstruction</w:t>
      </w:r>
    </w:p>
    <w:p>
      <w:pPr>
        <w:pStyle w:val="BodyText"/>
      </w:pPr>
      <w:r>
        <w:t xml:space="preserve">저자: (미정 — 사용자/교수님 상의)</w:t>
      </w:r>
    </w:p>
    <w:p>
      <w:r>
        <w:pict>
          <v:rect style="width:0;height:1.5pt" o:hralign="center" o:hrstd="t" o:hr="t"/>
        </w:pict>
      </w:r>
    </w:p>
    <w:bookmarkStart w:id="9" w:name="초록-안"/>
    <w:p>
      <w:pPr>
        <w:pStyle w:val="Heading2"/>
      </w:pPr>
      <w:r>
        <w:t xml:space="preserve">초록 (안)</w:t>
      </w:r>
    </w:p>
    <w:p>
      <w:pPr>
        <w:pStyle w:val="FirstParagraph"/>
      </w:pPr>
      <w:r>
        <w:t xml:space="preserve">ETER-Net[1]은 언더샘플된 k-space 를 양방향 순환신경망(bi-RNN)으로 이미지 도메인에 직접</w:t>
      </w:r>
      <w:r>
        <w:t xml:space="preserve"> </w:t>
      </w:r>
      <w:r>
        <w:t xml:space="preserve">변환(domain transformation)하는 MRI 재구성 계열이다. 본 연구는 이 골격에서</w:t>
      </w:r>
      <w:r>
        <w:t xml:space="preserve"> </w:t>
      </w:r>
      <w:r>
        <w:rPr>
          <w:b/>
          <w:bCs/>
        </w:rPr>
        <w:t xml:space="preserve">시퀀스 모델</w:t>
      </w:r>
      <w:r>
        <w:rPr>
          <w:b/>
          <w:bCs/>
        </w:rPr>
        <w:t xml:space="preserve"> </w:t>
      </w:r>
      <w:r>
        <w:rPr>
          <w:b/>
          <w:bCs/>
        </w:rPr>
        <w:t xml:space="preserve">하나만을 단일 변수로 통제</w:t>
      </w:r>
      <w:r>
        <w:t xml:space="preserve">하여, 도메인 변환 자리의 bi-GRU 를 선택적 상태공간모델</w:t>
      </w:r>
      <w:r>
        <w:t xml:space="preserve"> </w:t>
      </w:r>
      <w:r>
        <w:t xml:space="preserve">(selective state space model; Mamba 의 2차원 확장인 SS2D)로 교체했을 때의 효과를 정량</w:t>
      </w:r>
      <w:r>
        <w:t xml:space="preserve"> </w:t>
      </w:r>
      <w:r>
        <w:t xml:space="preserve">평가한다. fastMRI brain multicoil 데이터(384×384, R=4)에서 두 모델은 시퀀스 모델을 제외한</w:t>
      </w:r>
      <w:r>
        <w:t xml:space="preserve"> </w:t>
      </w:r>
      <w:r>
        <w:t xml:space="preserve">모든 구성요소(데이터로더·손실·최적화·후처리 U-Net)를 공유하며, 원 논문에 충실하게 명시적</w:t>
      </w:r>
      <w:r>
        <w:t xml:space="preserve"> </w:t>
      </w:r>
      <w:r>
        <w:t xml:space="preserve">data-consistency(DC) 블록 없이 학습된다. 그 결과 SS2D 치환 모델은</w:t>
      </w:r>
      <w:r>
        <w:t xml:space="preserve"> </w:t>
      </w:r>
      <w:r>
        <w:rPr>
          <w:b/>
          <w:bCs/>
        </w:rPr>
        <w:t xml:space="preserve">21× 적은 파라미터</w:t>
      </w:r>
      <w:r>
        <w:rPr>
          <w:b/>
          <w:bCs/>
        </w:rPr>
        <w:t xml:space="preserve"> </w:t>
      </w:r>
      <w:r>
        <w:rPr>
          <w:b/>
          <w:bCs/>
        </w:rPr>
        <w:t xml:space="preserve">(31M vs 668M)로 표준 4지표(SSIM·PSNR·NMSE·L1) 전부에서 GRU 를 상회</w:t>
      </w:r>
      <w:r>
        <w:t xml:space="preserve">했으며</w:t>
      </w:r>
      <w:r>
        <w:t xml:space="preserve"> </w:t>
      </w:r>
      <w:r>
        <w:t xml:space="preserve">(best masked SSIM 0.9140 vs 0.9126, PSNR 35.16 vs 35.03 dB),</w:t>
      </w:r>
      <w:r>
        <w:t xml:space="preserve"> </w:t>
      </w:r>
      <w:r>
        <w:t xml:space="preserve">전체 검증 7,334 슬라이스의 paired 비교에서</w:t>
      </w:r>
      <w:r>
        <w:t xml:space="preserve"> </w:t>
      </w:r>
      <w:r>
        <w:t xml:space="preserve">지표별로 슬라이스의 74~78%에서 우위를 보였다(Wilcoxon signed-rank, p&lt;0.001). 정성적으로 GRU 재구성에서</w:t>
      </w:r>
      <w:r>
        <w:t xml:space="preserve"> </w:t>
      </w:r>
      <w:r>
        <w:t xml:space="preserve">관찰되는 두개골 외부 배경의 ringing 아티팩트가 SS2D 에서는 나타나지 않았다. 나아가 통제를</w:t>
      </w:r>
      <w:r>
        <w:t xml:space="preserve"> </w:t>
      </w:r>
      <w:r>
        <w:t xml:space="preserve">해제하고 SS2D 를 강화(게이팅 복원·잔차 3블록·병목 해제·coarse-scan 다운샘플)한 변형은</w:t>
      </w:r>
      <w:r>
        <w:t xml:space="preserve"> </w:t>
      </w:r>
      <w:r>
        <w:t xml:space="preserve">epoch 당 학습시간을 단축(2.78→2.51 h/ep)하면서 최종 품질을 추가 개선했다(SSIM 0.9145,</w:t>
      </w:r>
      <w:r>
        <w:t xml:space="preserve"> </w:t>
      </w:r>
      <w:r>
        <w:t xml:space="preserve">슬라이스의 54~56%에서 우위, p&lt;0.001). 본 결과는 도메인 변환형 재구성에서 RNN→SSM 치환이 DC 의</w:t>
      </w:r>
      <w:r>
        <w:t xml:space="preserve"> </w:t>
      </w:r>
      <w:r>
        <w:t xml:space="preserve">도움 없이도 일관된 이득을 줌을 통제된 조건에서 보인 것으로, ETER-Net 계열의 자연스러운</w:t>
      </w:r>
      <w:r>
        <w:t xml:space="preserve"> </w:t>
      </w:r>
      <w:r>
        <w:t xml:space="preserve">차세대 확장 방향을 제시한다.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: MRI reconstruction, k-space, domain transformation, state space model, Mamba, ETER-Net</w:t>
      </w:r>
    </w:p>
    <w:p>
      <w:r>
        <w:pict>
          <v:rect style="width:0;height:1.5pt" o:hralign="center" o:hrstd="t" o:hr="t"/>
        </w:pict>
      </w:r>
    </w:p>
    <w:bookmarkEnd w:id="9"/>
    <w:bookmarkStart w:id="10" w:name="X9682efc6f07c66e92cb4d3bcfe9b938f300a64a"/>
    <w:p>
      <w:pPr>
        <w:pStyle w:val="Heading2"/>
      </w:pPr>
      <w:r>
        <w:t xml:space="preserve">1. 서론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배경</w:t>
      </w:r>
      <w:r>
        <w:t xml:space="preserve">: MRI 가속화(언더샘플링)는 ill-posed 역문제. 딥러닝 재구성의 두 계열 —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unrolled 최적화 + data consistency(DC)</w:t>
      </w:r>
      <w:r>
        <w:t xml:space="preserve"> </w:t>
      </w:r>
      <w:r>
        <w:t xml:space="preserve">계열[5-10], (b)</w:t>
      </w:r>
      <w:r>
        <w:t xml:space="preserve"> </w:t>
      </w:r>
      <w:r>
        <w:rPr>
          <w:b/>
          <w:bCs/>
        </w:rPr>
        <w:t xml:space="preserve">직접 도메인 변환(direct</w:t>
      </w:r>
      <w:r>
        <w:rPr>
          <w:b/>
          <w:bCs/>
        </w:rPr>
        <w:t xml:space="preserve"> </w:t>
      </w:r>
      <w:r>
        <w:rPr>
          <w:b/>
          <w:bCs/>
        </w:rPr>
        <w:t xml:space="preserve">mapping)</w:t>
      </w:r>
      <w:r>
        <w:t xml:space="preserve"> </w:t>
      </w:r>
      <w:r>
        <w:t xml:space="preserve">계열[1,2,4]. ETER-Net[1]은 (b)의 대표로, bi-RNN 이 k-space→image 변환 자체를</w:t>
      </w:r>
      <w:r>
        <w:t xml:space="preserve"> </w:t>
      </w:r>
      <w:r>
        <w:t xml:space="preserve">학습하고 CNN(U-Net)이 de-aliasing 을 담당한다.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문제의식</w:t>
      </w:r>
      <w:r>
        <w:t xml:space="preserve">: ETER-Net 의 bi-RNN(GRU)은 flatten reshape 구조 탓에 파라미터가 비대</w:t>
      </w:r>
      <w:r>
        <w:t xml:space="preserve"> </w:t>
      </w:r>
      <w:r>
        <w:t xml:space="preserve">(본 세팅 668M)하고, 시퀀스 길이에 대한 순차 의존으로 병렬화가 제한된다. 최근 선택적</w:t>
      </w:r>
      <w:r>
        <w:t xml:space="preserve"> </w:t>
      </w:r>
      <w:r>
        <w:t xml:space="preserve">상태공간모델(Mamba)은 선형 복잡도로 장거리 의존을 모델링하며 비전 과제에서 RNN/Transformer 의</w:t>
      </w:r>
      <w:r>
        <w:t xml:space="preserve"> </w:t>
      </w:r>
      <w:r>
        <w:t xml:space="preserve">대안으로 부상했고, MRI 재구성에도 다수 적용됐다[11-15]. 그러나 기존 Mamba-MRI 연구는</w:t>
      </w:r>
      <w:r>
        <w:t xml:space="preserve"> </w:t>
      </w:r>
      <w:r>
        <w:t xml:space="preserve">대부분</w:t>
      </w:r>
      <w:r>
        <w:t xml:space="preserve"> </w:t>
      </w:r>
      <w:r>
        <w:rPr>
          <w:b/>
          <w:bCs/>
        </w:rPr>
        <w:t xml:space="preserve">이미지 도메인 prior/unrolled 정규화기</w:t>
      </w:r>
      <w:r>
        <w:t xml:space="preserve"> </w:t>
      </w:r>
      <w:r>
        <w:t xml:space="preserve">자리에 SSM 을 넣는 새 아키텍처 제안이며,</w:t>
      </w:r>
      <w:r>
        <w:t xml:space="preserve"> </w:t>
      </w:r>
      <w:r>
        <w:rPr>
          <w:b/>
          <w:bCs/>
        </w:rPr>
        <w:t xml:space="preserve">도메인 변환 자리의 RNN 을 SSM 으로 1:1 치환하는 통제 비교는 부재</w:t>
      </w:r>
      <w:r>
        <w:t xml:space="preserve">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선행 내부 실험(동기)</w:t>
      </w:r>
      <w:r>
        <w:t xml:space="preserve">: ViT 인코더 하이브리드[3] 위에서 GRU(+U-Net 후처리)와</w:t>
      </w:r>
      <w:r>
        <w:t xml:space="preserve"> </w:t>
      </w:r>
      <w:r>
        <w:t xml:space="preserve">SS2D(+DC)를 비교했을 때 dead-heat(masked SSIM 0.9084 vs 0.9083 — 사실상 동률)였으나, 이 비교는 DC 유무와</w:t>
      </w:r>
      <w:r>
        <w:t xml:space="preserve"> </w:t>
      </w:r>
      <w:r>
        <w:t xml:space="preserve">후처리 구조가 얽힌 confound 를 가진다. 본 연구는 confound 를 제거한 순수 골격에서 질문을</w:t>
      </w:r>
      <w:r>
        <w:t xml:space="preserve"> </w:t>
      </w:r>
      <w:r>
        <w:t xml:space="preserve">격리한다:</w:t>
      </w:r>
      <w:r>
        <w:t xml:space="preserve"> </w:t>
      </w:r>
      <w:r>
        <w:rPr>
          <w:b/>
          <w:bCs/>
        </w:rPr>
        <w:t xml:space="preserve">"도메인 변환 자리에서 Mamba 는 GRU 보다 나은가?"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기여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ETER-Net 골격에서 시퀀스 모델만 교체한</w:t>
      </w:r>
      <w:r>
        <w:t xml:space="preserve"> </w:t>
      </w:r>
      <w:r>
        <w:rPr>
          <w:b/>
          <w:bCs/>
        </w:rPr>
        <w:t xml:space="preserve">단일 변수 통제 비교</w:t>
      </w:r>
      <w:r>
        <w:t xml:space="preserve"> </w:t>
      </w:r>
      <w:r>
        <w:t xml:space="preserve">— SS2D 가 표준 4지표 전부,</w:t>
      </w:r>
      <w:r>
        <w:t xml:space="preserve"> </w:t>
      </w:r>
      <w:r>
        <w:t xml:space="preserve">matched-epoch 전 구간(wire-to-wire), 슬라이스의 74~78%에서 우위 (파라미터 21×↓).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DC 무관성 실증</w:t>
      </w:r>
      <w:r>
        <w:t xml:space="preserve"> </w:t>
      </w:r>
      <w:r>
        <w:t xml:space="preserve">— DC 없는 순수 세팅에서의 완승으로, 선행 dead-heat 의 "SS2D 는 DC</w:t>
      </w:r>
      <w:r>
        <w:t xml:space="preserve"> </w:t>
      </w:r>
      <w:r>
        <w:t xml:space="preserve">덕"(DC-crutch) 가설을 반박. 도메인 변환형에서 single soft-DC 부착이 문헌 표준(unrolled</w:t>
      </w:r>
      <w:r>
        <w:t xml:space="preserve"> </w:t>
      </w:r>
      <w:r>
        <w:t xml:space="preserve">interleave[5-10])과 다름을 정리하고 no-DC 설계를 정당화.</w:t>
      </w:r>
    </w:p>
    <w:p>
      <w:pPr>
        <w:pStyle w:val="Compact"/>
        <w:numPr>
          <w:ilvl w:val="1"/>
          <w:numId w:val="1002"/>
        </w:numPr>
      </w:pPr>
      <w:r>
        <w:t xml:space="preserve">통제 해제 시의 상한 탐색 —</w:t>
      </w:r>
      <w:r>
        <w:t xml:space="preserve"> </w:t>
      </w:r>
      <w:r>
        <w:rPr>
          <w:b/>
          <w:bCs/>
        </w:rPr>
        <w:t xml:space="preserve">강화 SS2D</w:t>
      </w:r>
      <w:r>
        <w:t xml:space="preserve">(게이팅·잔차 3블록·병목 해제·coarse-scan)로</w:t>
      </w:r>
      <w:r>
        <w:t xml:space="preserve"> </w:t>
      </w:r>
      <w:r>
        <w:t xml:space="preserve">학습속도와 최종 품질 동시 개선. matched-epoch 기준의 정직한 해석 포함(§5.3).</w:t>
      </w:r>
    </w:p>
    <w:bookmarkEnd w:id="10"/>
    <w:bookmarkStart w:id="14" w:name="Xb175f32513f31285a823f51ee974b36f625f7c8"/>
    <w:p>
      <w:pPr>
        <w:pStyle w:val="Heading2"/>
      </w:pPr>
      <w:r>
        <w:t xml:space="preserve">2. 관련 연구</w:t>
      </w:r>
    </w:p>
    <w:bookmarkStart w:id="11" w:name="X2f99837c04f59de30f436f3484a8e0722abaa3b"/>
    <w:p>
      <w:pPr>
        <w:pStyle w:val="Heading3"/>
      </w:pPr>
      <w:r>
        <w:t xml:space="preserve">2.1 직접 도메인 변환 (direct k-space-to-image) 계열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ETER-Net</w:t>
      </w:r>
      <w:r>
        <w:t xml:space="preserve">[1]: 두 bi-RNN 이 수평/수직 방향 도메인 변환 수행 + CNN de-aliasing. R=4</w:t>
      </w:r>
      <w:r>
        <w:t xml:space="preserve"> </w:t>
      </w:r>
      <w:r>
        <w:t xml:space="preserve">fastMRI 에서 SSIM 0.931 보고. 명시적 DC 블록 없음.</w:t>
      </w:r>
    </w:p>
    <w:p>
      <w:pPr>
        <w:pStyle w:val="Compact"/>
        <w:numPr>
          <w:ilvl w:val="0"/>
          <w:numId w:val="1003"/>
        </w:numPr>
      </w:pPr>
      <w:r>
        <w:t xml:space="preserve">radial 등 non-Cartesian 궤적으로 확장[2], ViT 인코더와의 하이브리드[3] (교수님 2025 —</w:t>
      </w:r>
      <w:r>
        <w:t xml:space="preserve"> </w:t>
      </w:r>
      <w:r>
        <w:t xml:space="preserve">BiRNN 의 k-space 순차 처리가 고가속·랜덤 샘플링 강건성에 핵심임을 보고).</w:t>
      </w:r>
    </w:p>
    <w:p>
      <w:pPr>
        <w:pStyle w:val="Compact"/>
        <w:numPr>
          <w:ilvl w:val="0"/>
          <w:numId w:val="1003"/>
        </w:numPr>
      </w:pPr>
      <w:r>
        <w:t xml:space="preserve">k-space 도메인 CNN 을 포함한 교차 도메인 계열: KIKI-net[4].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본 연구의 위치</w:t>
      </w:r>
      <w:r>
        <w:t xml:space="preserve">: [1,3]의 골격을 유지한 채 도메인 변환 모듈만 교체하는 후속 ablation.</w:t>
      </w:r>
    </w:p>
    <w:bookmarkEnd w:id="11"/>
    <w:bookmarkStart w:id="12" w:name="Xea66a68b5c24921f8d3467b2023a1f51f76e19a"/>
    <w:p>
      <w:pPr>
        <w:pStyle w:val="Heading3"/>
      </w:pPr>
      <w:r>
        <w:t xml:space="preserve">2.2 Unrolled 최적화 + DC 계열</w:t>
      </w:r>
    </w:p>
    <w:p>
      <w:pPr>
        <w:pStyle w:val="Compact"/>
        <w:numPr>
          <w:ilvl w:val="0"/>
          <w:numId w:val="1004"/>
        </w:numPr>
      </w:pPr>
      <w:r>
        <w:t xml:space="preserve">CRNN-MRI[5], Variational Network[6], E2E-VarNet[7], RecurrentVarNet[8], CIRIM[9] —</w:t>
      </w:r>
      <w:r>
        <w:t xml:space="preserve"> </w:t>
      </w:r>
      <w:r>
        <w:t xml:space="preserve">공통적으로</w:t>
      </w:r>
      <w:r>
        <w:t xml:space="preserve"> </w:t>
      </w:r>
      <w:r>
        <w:rPr>
          <w:b/>
          <w:bCs/>
        </w:rPr>
        <w:t xml:space="preserve">작은 recurrent/conv unit 을 최적화 반복으로 unroll 하고 DC 를 매 반복</w:t>
      </w:r>
      <w:r>
        <w:rPr>
          <w:b/>
          <w:bCs/>
        </w:rPr>
        <w:t xml:space="preserve"> </w:t>
      </w:r>
      <w:r>
        <w:rPr>
          <w:b/>
          <w:bCs/>
        </w:rPr>
        <w:t xml:space="preserve">interleave</w:t>
      </w:r>
      <w:r>
        <w:t xml:space="preserve">. DC 는 이 계열의 "cornerstone"[10].</w:t>
      </w:r>
    </w:p>
    <w:p>
      <w:pPr>
        <w:pStyle w:val="Compact"/>
        <w:numPr>
          <w:ilvl w:val="0"/>
          <w:numId w:val="1004"/>
        </w:numPr>
      </w:pPr>
      <w:r>
        <w:t xml:space="preserve">본 골격(거대 bi-RNN 도메인 변환 + 종단 single soft-DC)은 이 구조와 다르며, 원 논문[1]에도</w:t>
      </w:r>
      <w:r>
        <w:t xml:space="preserve"> </w:t>
      </w:r>
      <w:r>
        <w:t xml:space="preserve">DC 가 없음 → 본 비교는 no-DC 를 기본 축으로 설계 (DC 축 폐기 근거는 §6.3).</w:t>
      </w:r>
    </w:p>
    <w:bookmarkEnd w:id="12"/>
    <w:bookmarkStart w:id="13" w:name="X4a9f093f1ed6d13006d62597d5493dfd1c02ffa"/>
    <w:p>
      <w:pPr>
        <w:pStyle w:val="Heading3"/>
      </w:pPr>
      <w:r>
        <w:t xml:space="preserve">2.3 SSM/Mamba 기반 MRI 재구성</w:t>
      </w:r>
    </w:p>
    <w:p>
      <w:pPr>
        <w:pStyle w:val="Compact"/>
        <w:numPr>
          <w:ilvl w:val="0"/>
          <w:numId w:val="1005"/>
        </w:numPr>
      </w:pPr>
      <w:r>
        <w:t xml:space="preserve">이미지/k-space 도메인 prior 로서의 Mamba: MambaRecon[11], DH-Mamba[12](k-space 스캔의</w:t>
      </w:r>
      <w:r>
        <w:t xml:space="preserve"> </w:t>
      </w:r>
      <w:r>
        <w:t xml:space="preserve">스펙트럼 파괴 문제 지적), CAM[14], HiFi-Mamba[15]. unrolled+DC 결합: MambaRoll[13].</w:t>
      </w:r>
    </w:p>
    <w:p>
      <w:pPr>
        <w:pStyle w:val="Compact"/>
        <w:numPr>
          <w:ilvl w:val="0"/>
          <w:numId w:val="1005"/>
        </w:numPr>
      </w:pPr>
      <w:r>
        <w:t xml:space="preserve">Transformer 의 recurrent 결합: ReconFormer[16].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차별점</w:t>
      </w:r>
      <w:r>
        <w:t xml:space="preserve">: 기존 연구는 새 아키텍처 제안·SOTA 경쟁이 목적. 본 연구는</w:t>
      </w:r>
      <w:r>
        <w:t xml:space="preserve"> </w:t>
      </w:r>
      <w:r>
        <w:rPr>
          <w:b/>
          <w:bCs/>
        </w:rPr>
        <w:t xml:space="preserve">기존 골격에서</w:t>
      </w:r>
      <w:r>
        <w:rPr>
          <w:b/>
          <w:bCs/>
        </w:rPr>
        <w:t xml:space="preserve"> </w:t>
      </w:r>
      <w:r>
        <w:rPr>
          <w:b/>
          <w:bCs/>
        </w:rPr>
        <w:t xml:space="preserve">RNN↔SSM 치환의 효과를 격리하는 통제 실험</w:t>
      </w:r>
      <w:r>
        <w:t xml:space="preserve">이 목적이며, 도메인 변환(k→image) 자리에서의</w:t>
      </w:r>
      <w:r>
        <w:t xml:space="preserve"> </w:t>
      </w:r>
      <w:r>
        <w:t xml:space="preserve">SSM 은 [11-15] 어디에도 없다.</w:t>
      </w:r>
    </w:p>
    <w:bookmarkEnd w:id="13"/>
    <w:bookmarkEnd w:id="14"/>
    <w:bookmarkStart w:id="18" w:name="X46fa7bdb0cb11d8e48ec3a37349cd6e760ded60"/>
    <w:p>
      <w:pPr>
        <w:pStyle w:val="Heading2"/>
      </w:pPr>
      <w:r>
        <w:t xml:space="preserve">3. 방법</w:t>
      </w:r>
    </w:p>
    <w:bookmarkStart w:id="15" w:name="X67de99dec2a3810a97ff65ac6e13bbc040b9e17"/>
    <w:p>
      <w:pPr>
        <w:pStyle w:val="Heading3"/>
      </w:pPr>
      <w:r>
        <w:t xml:space="preserve">3.1 공통 골격 (순수 ETER-Net, ViT·DC 없음)</w:t>
      </w:r>
    </w:p>
    <w:p>
      <w:pPr>
        <w:pStyle w:val="SourceCode"/>
      </w:pPr>
      <w:r>
        <w:rPr>
          <w:rStyle w:val="VerbatimChar"/>
        </w:rPr>
        <w:t xml:space="preserve">입력 1: aliased 이미지  (B, 32, 384, 384)   # 16코일 × (실수부/허수부)</w:t>
      </w:r>
      <w:r>
        <w:br/>
      </w:r>
      <w:r>
        <w:rPr>
          <w:rStyle w:val="VerbatimChar"/>
        </w:rPr>
        <w:t xml:space="preserve">입력 2: k-space         (B, 32, 384, 384)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시퀀스 모델 = GRU (양방향 h+v)  또는  SS2D   ← 유일한 변수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cat(시퀀스 출력, aliased 이미지)              ← 2-way concat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UNet_choh_skip (DFU, depth=5, wf=6)          # de-aliasing 후처리 (~30M, 공유)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출력: magnitude 이미지 (B, 1, 384, 384)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GRU arm</w:t>
      </w:r>
      <w:r>
        <w:t xml:space="preserve">: ETER-Net 원본의 양방향(수평+수직) GRU. flatten reshape 구조로 668M 파라미터.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SS2D arm</w:t>
      </w:r>
      <w:r>
        <w:t xml:space="preserve">: 4방향 selective scan(SS2D) 단일 블록. GRU 출력 채널(20)에 강제 정합해</w:t>
      </w:r>
      <w:r>
        <w:t xml:space="preserve"> </w:t>
      </w:r>
      <w:r>
        <w:t xml:space="preserve">용량 상한을 GRU 이하로 억제(31M — 이 중 U-Net 이 ~30M 로 지배, SSM 자체는 ~1M).</w:t>
      </w:r>
    </w:p>
    <w:p>
      <w:pPr>
        <w:pStyle w:val="Compact"/>
        <w:numPr>
          <w:ilvl w:val="0"/>
          <w:numId w:val="1006"/>
        </w:numPr>
      </w:pPr>
      <w:r>
        <w:t xml:space="preserve">이 외</w:t>
      </w:r>
      <w:r>
        <w:t xml:space="preserve"> </w:t>
      </w:r>
      <w:r>
        <w:rPr>
          <w:b/>
          <w:bCs/>
        </w:rPr>
        <w:t xml:space="preserve">모든 것 동일</w:t>
      </w:r>
      <w:r>
        <w:t xml:space="preserve">: 데이터로더·마스크·손실·옵티마이저·스케줄·에폭·후처리 U-Net·시드.</w:t>
      </w:r>
    </w:p>
    <w:bookmarkEnd w:id="15"/>
    <w:bookmarkStart w:id="16" w:name="X126734b1c388849b53e2457f4baa27c209bbd1d"/>
    <w:p>
      <w:pPr>
        <w:pStyle w:val="Heading3"/>
      </w:pPr>
      <w:r>
        <w:t xml:space="preserve">3.2 강화 SS2D (통제 해제 변형, "v9")</w:t>
      </w:r>
    </w:p>
    <w:p>
      <w:pPr>
        <w:pStyle w:val="FirstParagraph"/>
      </w:pPr>
      <w:r>
        <w:t xml:space="preserve">통제비교의 SS2D 는 공정성을 위해 의도적으로 최소화된 구성이다. 강화 변형은 세 가지를 복원/확장: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게이팅 복원</w:t>
      </w:r>
      <w:r>
        <w:t xml:space="preserve"> </w:t>
      </w:r>
      <w:r>
        <w:t xml:space="preserve">— 공식 Mamba 의</w:t>
      </w:r>
      <w:r>
        <w:t xml:space="preserve"> </w:t>
      </w:r>
      <w:r>
        <w:rPr>
          <w:rStyle w:val="VerbatimChar"/>
        </w:rPr>
        <w:t xml:space="preserve">y = y·SiLU(z)</w:t>
      </w:r>
      <w:r>
        <w:t xml:space="preserve"> </w:t>
      </w:r>
      <w:r>
        <w:t xml:space="preserve">분기 (통제판에는 없음).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잔차 스택</w:t>
      </w:r>
      <w:r>
        <w:t xml:space="preserve"> </w:t>
      </w:r>
      <w:r>
        <w:t xml:space="preserve">— 채널 불변 SS2D 블록 × 3 (residual).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병목 해제</w:t>
      </w:r>
      <w:r>
        <w:t xml:space="preserve"> </w:t>
      </w:r>
      <w:r>
        <w:t xml:space="preserve">— out_ch 20→64, d_inner 128→256, d_state 16→32, dropout 0.05.</w:t>
      </w:r>
    </w:p>
    <w:p>
      <w:pPr>
        <w:pStyle w:val="FirstParagraph"/>
      </w:pPr>
      <w:r>
        <w:t xml:space="preserve">연산 병목(384² 풀해상도 스캔) 해결:</w:t>
      </w:r>
      <w:r>
        <w:t xml:space="preserve"> </w:t>
      </w:r>
      <w:r>
        <w:rPr>
          <w:b/>
          <w:bCs/>
        </w:rPr>
        <w:t xml:space="preserve">fp16 selective scan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다운샘플 front-end(ds=3)</w:t>
      </w:r>
      <w:r>
        <w:t xml:space="preserve"> </w:t>
      </w:r>
      <w:r>
        <w:t xml:space="preserve">—</w:t>
      </w:r>
      <w:r>
        <w:t xml:space="preserve"> </w:t>
      </w:r>
      <w:r>
        <w:t xml:space="preserve">stem 이 풀해상도 k-space 를 먼저 처리한 뒤 feature 를 128² 로 낮춰 coarse scan, bilinear</w:t>
      </w:r>
      <w:r>
        <w:t xml:space="preserve"> </w:t>
      </w:r>
      <w:r>
        <w:t xml:space="preserve">업샘플 후 U-Net 에 전달(전역 문맥=SSM, 풀해상도 디테일=U-Net 분업). 결과적으로 풀용량을</w:t>
      </w:r>
      <w:r>
        <w:t xml:space="preserve"> </w:t>
      </w:r>
      <w:r>
        <w:t xml:space="preserve">유지하면서 GRU 통제판보다 빠른 2.51 h/ep(vs v8 2.78)를 달성, 동일 예산에서 epochs 50→80 확장.</w:t>
      </w:r>
      <w:r>
        <w:t xml:space="preserve"> </w:t>
      </w:r>
      <w:r>
        <w:t xml:space="preserve">총 파라미터 ~33M(SSM 스택 ~2M).</w:t>
      </w:r>
    </w:p>
    <w:bookmarkEnd w:id="16"/>
    <w:bookmarkStart w:id="17" w:name="X2f93f710e629a6d7978cc23c14df9cc2833a78d"/>
    <w:p>
      <w:pPr>
        <w:pStyle w:val="Heading3"/>
      </w:pPr>
      <w:r>
        <w:t xml:space="preserve">3.3 손실·지표 (brain-masked)</w:t>
      </w:r>
    </w:p>
    <w:p>
      <w:pPr>
        <w:pStyle w:val="Compact"/>
        <w:numPr>
          <w:ilvl w:val="0"/>
          <w:numId w:val="1008"/>
        </w:numPr>
      </w:pPr>
      <w:r>
        <w:t xml:space="preserve">brain mask: Otsu 임계 × 0.4 + 최대 연결성분 (배경이 지표를 부풀리는 것을 차단).</w:t>
      </w:r>
    </w:p>
    <w:p>
      <w:pPr>
        <w:pStyle w:val="Compact"/>
        <w:numPr>
          <w:ilvl w:val="0"/>
          <w:numId w:val="1008"/>
        </w:numPr>
      </w:pPr>
      <w:r>
        <w:t xml:space="preserve">손실: masked L1 + (1 − SSIM).</w:t>
      </w:r>
    </w:p>
    <w:p>
      <w:pPr>
        <w:pStyle w:val="Compact"/>
        <w:numPr>
          <w:ilvl w:val="0"/>
          <w:numId w:val="1008"/>
        </w:numPr>
      </w:pPr>
      <w:r>
        <w:t xml:space="preserve">평가: masked SSIM / PSNR / NMSE / L1 —</w:t>
      </w:r>
      <w:r>
        <w:t xml:space="preserve"> </w:t>
      </w:r>
      <w:r>
        <w:rPr>
          <w:b/>
          <w:bCs/>
        </w:rPr>
        <w:t xml:space="preserve">주 지표는 SSIM</w:t>
      </w:r>
      <w:r>
        <w:t xml:space="preserve">(fastMRI 표준), 나머지 병기.</w:t>
      </w:r>
    </w:p>
    <w:p>
      <w:pPr>
        <w:pStyle w:val="Compact"/>
        <w:numPr>
          <w:ilvl w:val="0"/>
          <w:numId w:val="1008"/>
        </w:numPr>
      </w:pPr>
      <w:r>
        <w:t xml:space="preserve">모델 선택(best ckpt)·조기 종료 기준: SSIM·PSNR·NMSE 를 가중 합성한 내부 스칼라</w:t>
      </w:r>
      <w:r>
        <w:t xml:space="preserve"> </w:t>
      </w:r>
      <w:r>
        <w:t xml:space="preserve">(composite, 자체 설계 —</w:t>
      </w:r>
      <w:r>
        <w:t xml:space="preserve"> </w:t>
      </w:r>
      <w:r>
        <w:rPr>
          <w:rStyle w:val="VerbatimChar"/>
        </w:rPr>
        <w:t xml:space="preserve">docs/eval_metric_redesign.md</w:t>
      </w:r>
      <w:r>
        <w:t xml:space="preserve">)를 사용했다.</w:t>
      </w:r>
      <w:r>
        <w:t xml:space="preserve"> </w:t>
      </w:r>
      <w:r>
        <w:rPr>
          <w:b/>
          <w:bCs/>
        </w:rPr>
        <w:t xml:space="preserve">이 스칼라는 문헌</w:t>
      </w:r>
      <w:r>
        <w:rPr>
          <w:b/>
          <w:bCs/>
        </w:rPr>
        <w:t xml:space="preserve"> </w:t>
      </w:r>
      <w:r>
        <w:rPr>
          <w:b/>
          <w:bCs/>
        </w:rPr>
        <w:t xml:space="preserve">표준이 아니므로 방법 절의 이 한 줄로만 서술하고, 본 논문의 모든 결과 표·수치는 표준</w:t>
      </w:r>
      <w:r>
        <w:rPr>
          <w:b/>
          <w:bCs/>
        </w:rPr>
        <w:t xml:space="preserve"> </w:t>
      </w:r>
      <w:r>
        <w:rPr>
          <w:b/>
          <w:bCs/>
        </w:rPr>
        <w:t xml:space="preserve">지표로만 제시한다</w:t>
      </w:r>
      <w:r>
        <w:t xml:space="preserve"> </w:t>
      </w:r>
      <w:r>
        <w:t xml:space="preserve">(2026-08-07 결정, 부록 B-6). 결론은 표준 지표 전부에서 성립한다(§5.1).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통계 분석</w:t>
      </w:r>
      <w:r>
        <w:t xml:space="preserve">: 두 모델이 동일 슬라이스를 재구성하는 paired 설계 — 지표별 paired 차이에</w:t>
      </w:r>
      <w:r>
        <w:t xml:space="preserve"> </w:t>
      </w:r>
      <w:r>
        <w:t xml:space="preserve">Wilcoxon signed-rank 검정을 적용하고, 효과크기로</w:t>
      </w:r>
      <w:r>
        <w:t xml:space="preserve"> </w:t>
      </w:r>
      <w:r>
        <w:rPr>
          <w:b/>
          <w:bCs/>
        </w:rPr>
        <w:t xml:space="preserve">우위 슬라이스 비율</w:t>
      </w:r>
      <w:r>
        <w:t xml:space="preserve">(proportion of slices</w:t>
      </w:r>
      <w:r>
        <w:t xml:space="preserve"> </w:t>
      </w:r>
      <w:r>
        <w:t xml:space="preserve">favoring; 통계학의 probabilistic index[17]에 해당, 임상시험의 win ratio 계열[18]과 동족)을</w:t>
      </w:r>
      <w:r>
        <w:t xml:space="preserve"> </w:t>
      </w:r>
      <w:r>
        <w:t xml:space="preserve">함께 보고한다. 영어 원고 표기 예:</w:t>
      </w:r>
      <w:r>
        <w:t xml:space="preserve"> </w:t>
      </w:r>
      <w:r>
        <w:rPr>
          <w:i/>
          <w:iCs/>
        </w:rPr>
        <w:t xml:space="preserve">"SS2D achieved higher SSIM in 78.2% of slices (5,737/7,334;</w:t>
      </w:r>
      <w:r>
        <w:rPr>
          <w:i/>
          <w:iCs/>
        </w:rPr>
        <w:t xml:space="preserve"> </w:t>
      </w:r>
      <w:r>
        <w:rPr>
          <w:i/>
          <w:iCs/>
        </w:rPr>
        <w:t xml:space="preserve">Wilcoxon signed-rank test, p &lt; 0.001)"</w:t>
      </w:r>
      <w:r>
        <w:t xml:space="preserve">. p 값은 저널 관례에 따라 p&lt;0.001 로 표기</w:t>
      </w:r>
      <w:r>
        <w:t xml:space="preserve"> </w:t>
      </w:r>
      <w:r>
        <w:t xml:space="preserve">(원값은</w:t>
      </w:r>
      <w:r>
        <w:t xml:space="preserve"> </w:t>
      </w:r>
      <w:r>
        <w:rPr>
          <w:rStyle w:val="VerbatimChar"/>
        </w:rPr>
        <w:t xml:space="preserve">results/eval/</w:t>
      </w:r>
      <w:r>
        <w:t xml:space="preserve"> </w:t>
      </w:r>
      <w:r>
        <w:t xml:space="preserve">산출물에 보존).</w:t>
      </w:r>
    </w:p>
    <w:bookmarkEnd w:id="17"/>
    <w:bookmarkEnd w:id="18"/>
    <w:bookmarkStart w:id="19" w:name="X7b3991e58186156dff45e30da0caa84e90eeea5"/>
    <w:p>
      <w:pPr>
        <w:pStyle w:val="Heading2"/>
      </w:pPr>
      <w:r>
        <w:t xml:space="preserve">4. 실험 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fastMRI brain multicoil,</w:t>
            </w:r>
            <w:r>
              <w:t xml:space="preserve"> </w:t>
            </w:r>
            <w:r>
              <w:rPr>
                <w:b/>
                <w:bCs/>
              </w:rPr>
              <w:t xml:space="preserve">혼합 contrast</w:t>
            </w:r>
            <w:r>
              <w:t xml:space="preserve">(AXT1/AXT1POST/AXT1PRE/AXT2/AXFLAIR)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train 4,108 파일 / 65,028 슬라이스, val 464 파일 / 7,334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전처리</w:t>
            </w:r>
          </w:p>
        </w:tc>
        <w:tc>
          <w:tcPr/>
          <w:p>
            <w:pPr>
              <w:pStyle w:val="Compact"/>
            </w:pPr>
            <w:r>
              <w:t xml:space="preserve">384×384 center-crop/zero-pad, 16코일×실/허수 32채널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언더샘플링</w:t>
            </w:r>
          </w:p>
        </w:tc>
        <w:tc>
          <w:tcPr/>
          <w:p>
            <w:pPr>
              <w:pStyle w:val="Compact"/>
            </w:pPr>
            <w:r>
              <w:t xml:space="preserve">R=4 equispaced Cartesian, 중앙 ACS 8% (매 샘플 offset 랜덤)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증강</w:t>
            </w:r>
          </w:p>
        </w:tc>
        <w:tc>
          <w:tcPr/>
          <w:p>
            <w:pPr>
              <w:pStyle w:val="Compact"/>
            </w:pPr>
            <w:r>
              <w:t xml:space="preserve">H/V flip p=0.5 (flip 후 FFT 재계산으로 k-space 물리 정합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최적화</w:t>
            </w:r>
          </w:p>
        </w:tc>
        <w:tc>
          <w:tcPr/>
          <w:p>
            <w:pPr>
              <w:pStyle w:val="Compact"/>
            </w:pPr>
            <w:r>
              <w:t xml:space="preserve">Adam LR 2e-4, CosineAnnealingLR, AMP(fp16), grad-clip 1.0, BS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학습량</w:t>
            </w:r>
          </w:p>
        </w:tc>
        <w:tc>
          <w:tcPr/>
          <w:p>
            <w:pPr>
              <w:pStyle w:val="Compact"/>
            </w:pPr>
            <w:r>
              <w:t xml:space="preserve">통제비교 50 ep / 강화판 80 ep, val 매 2 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</w:t>
            </w:r>
          </w:p>
        </w:tc>
        <w:tc>
          <w:tcPr/>
          <w:p>
            <w:pPr>
              <w:pStyle w:val="Compact"/>
            </w:pPr>
            <w:r>
              <w:t xml:space="preserve">TITAN RTX 24GB 단일 GPU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강화판 추가 위생: Mamba</w:t>
      </w:r>
      <w:r>
        <w:t xml:space="preserve"> </w:t>
      </w:r>
      <w:r>
        <w:rPr>
          <w:rStyle w:val="VerbatimChar"/>
        </w:rPr>
        <w:t xml:space="preserve">A_log</w:t>
      </w:r>
      <w:r>
        <w:t xml:space="preserve">/</w:t>
      </w:r>
      <w:r>
        <w:rPr>
          <w:rStyle w:val="VerbatimChar"/>
        </w:rPr>
        <w:t xml:space="preserve">D</w:t>
      </w:r>
      <w:r>
        <w:t xml:space="preserve"> </w:t>
      </w:r>
      <w:r>
        <w:t xml:space="preserve">weight-decay 제외 그룹.</w:t>
      </w:r>
    </w:p>
    <w:p>
      <w:pPr>
        <w:pStyle w:val="Compact"/>
        <w:numPr>
          <w:ilvl w:val="0"/>
          <w:numId w:val="1009"/>
        </w:numPr>
      </w:pPr>
      <w:r>
        <w:t xml:space="preserve">(radapt 변형에만 해당하는 mask 조건화·DC·multi-AR 은 본 초안 범위 외 — §6.4.)</w:t>
      </w:r>
    </w:p>
    <w:p>
      <w:pPr>
        <w:pStyle w:val="FirstParagraph"/>
      </w:pPr>
      <w:r>
        <w:rPr>
          <w:b/>
          <w:bCs/>
        </w:rPr>
        <w:t xml:space="preserve">기준선(baselines)</w:t>
      </w:r>
      <w:r>
        <w:t xml:space="preserve">: fastMRI</w:t>
      </w:r>
      <w:r>
        <w:t xml:space="preserve"> </w:t>
      </w:r>
      <w:r>
        <w:rPr>
          <w:b/>
          <w:bCs/>
        </w:rPr>
        <w:t xml:space="preserve">brain leaderboard 사전학습 U-Net·E2E-VarNet[7]</w:t>
      </w:r>
      <w:r>
        <w:t xml:space="preserve"> </w:t>
      </w:r>
      <w:r>
        <w:t xml:space="preserve">을 동일 val</w:t>
      </w:r>
      <w:r>
        <w:t xml:space="preserve"> </w:t>
      </w:r>
      <w:r>
        <w:t xml:space="preserve">파이프라인(같은 슬라이스·R4 마스크·GT·brain mask)에서 추론 평가해 참고 기준선으로 제시한다.</w:t>
      </w:r>
      <w:r>
        <w:t xml:space="preserve"> </w:t>
      </w:r>
      <w:r>
        <w:t xml:space="preserve">두 모델은 출력 스케일이 자체 정규화 기준이므로 지표 계산 전 per-slice 최소제곱 스케일 정합을</w:t>
      </w:r>
      <w:r>
        <w:t xml:space="preserve"> </w:t>
      </w:r>
      <w:r>
        <w:t xml:space="preserve">적용한다(우리 모델은 α≈1). 단 leaderboard 가중치의 원 학습분포(전체 코일·native 해상도)와</w:t>
      </w:r>
      <w:r>
        <w:t xml:space="preserve"> </w:t>
      </w:r>
      <w:r>
        <w:t xml:space="preserve">우리 전처리(16코일·384) 사이에 domain shift 가 있어 절대 우열 판정이 아닌</w:t>
      </w:r>
      <w:r>
        <w:t xml:space="preserve"> </w:t>
      </w:r>
      <w:r>
        <w:rPr>
          <w:b/>
          <w:bCs/>
        </w:rPr>
        <w:t xml:space="preserve">참고선</w:t>
      </w:r>
      <w:r>
        <w:t xml:space="preserve">으로</w:t>
      </w:r>
      <w:r>
        <w:t xml:space="preserve"> </w:t>
      </w:r>
      <w:r>
        <w:t xml:space="preserve">표기한다. 리더보드/문헌의 공식 프로토콜 수치(320 crop·배경 포함 raw SSIM)와 본 masked 지표는</w:t>
      </w:r>
      <w:r>
        <w:t xml:space="preserve"> </w:t>
      </w:r>
      <w:r>
        <w:t xml:space="preserve">좌표계가 달라 직접 대조하지 않는다.</w:t>
      </w:r>
    </w:p>
    <w:bookmarkEnd w:id="19"/>
    <w:bookmarkStart w:id="24" w:name="Xae6c5a0439e5071bcb78059a2a17ebc6ce68e2a"/>
    <w:p>
      <w:pPr>
        <w:pStyle w:val="Heading2"/>
      </w:pPr>
      <w:r>
        <w:t xml:space="preserve">5. 결과</w:t>
      </w:r>
    </w:p>
    <w:bookmarkStart w:id="20" w:name="X9f73a994672234a0a31834037d771fc62f3ffdd"/>
    <w:p>
      <w:pPr>
        <w:pStyle w:val="Heading3"/>
      </w:pPr>
      <w:r>
        <w:t xml:space="preserve">5.1 통제 비교 — SS2D 완승 (v8)</w:t>
      </w:r>
    </w:p>
    <w:p>
      <w:pPr>
        <w:pStyle w:val="FirstParagraph"/>
      </w:pPr>
      <w:r>
        <w:rPr>
          <w:b/>
          <w:bCs/>
        </w:rPr>
        <w:t xml:space="preserve">best checkpoint 기준 (val 전체):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8.931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668M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matched-epoch 전 구간 우위(wire-to-wire)</w:t>
      </w:r>
      <w:r>
        <w:t xml:space="preserve">: 25개 val 지점(ep2~50)에서 SS2D 가 SSIM 기준</w:t>
      </w:r>
      <w:r>
        <w:t xml:space="preserve"> </w:t>
      </w:r>
      <w:r>
        <w:t xml:space="preserve">전 지점 ≥ GRU(Δ +0.0000~+0.0055; 동률은 ep14 1지점뿐), PSNR 기준 전 지점 우위.</w:t>
      </w:r>
      <w:r>
        <w:t xml:space="preserve"> </w:t>
      </w:r>
      <w:r>
        <w:t xml:space="preserve">ViT 하이브리드 트랙에서 관찰됐던 후반 역전(crossover) 없음.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per-slice paired 검증</w:t>
      </w:r>
      <w:r>
        <w:t xml:space="preserve"> </w:t>
      </w:r>
      <w:r>
        <w:t xml:space="preserve">(val 7,334 슬라이스 전수, Wilcoxon signed-rank):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GRU mean±std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SS2D mean±std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SS2D 우위 슬라이스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0.9126±0.0894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0.9140±0.0890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33.78±2.59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33.90±2.63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0.0045±0.0053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0.0044±0.0053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9.00±3.05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8.88±3.05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</w:tbl>
    <w:p>
      <w:pPr>
        <w:pStyle w:val="BodyText"/>
      </w:pPr>
      <w:r>
        <w:t xml:space="preserve">→ aggregate 우위가 소수 슬라이스에 의한 것이 아니라 대다수 슬라이스에서 일관됨.</w:t>
      </w:r>
      <w:r>
        <w:t xml:space="preserve"> </w:t>
      </w:r>
      <w:r>
        <w:t xml:space="preserve">(주: 이 표의 PSNR/NMSE/L1 절대값은 best 표와 다름 — 학습 시 val 이 배치(BS=4) 풀링으로</w:t>
      </w:r>
      <w:r>
        <w:t xml:space="preserve"> </w:t>
      </w:r>
      <w:r>
        <w:t xml:space="preserve">계산된 반면 본 표는 슬라이스 단위. SSIM 은 양쪽 모두 슬라이스 단위라 정확히 일치하며,</w:t>
      </w:r>
      <w:r>
        <w:t xml:space="preserve"> </w:t>
      </w:r>
      <w:r>
        <w:t xml:space="preserve">paired 비교는 3모델 동일 프로토콜로 유효.)</w:t>
      </w:r>
    </w:p>
    <w:bookmarkEnd w:id="20"/>
    <w:bookmarkStart w:id="21" w:name="X49405eb8266c277ff080994691a7a2b8c3eb2c6"/>
    <w:p>
      <w:pPr>
        <w:pStyle w:val="Heading3"/>
      </w:pPr>
      <w:r>
        <w:t xml:space="preserve">5.2 정성 비교 — GRU 배경 ringing</w:t>
      </w:r>
    </w:p>
    <w:p>
      <w:pPr>
        <w:pStyle w:val="FirstParagraph"/>
      </w:pPr>
      <w:r>
        <w:t xml:space="preserve">4-way 시각화(GT/U-Net/GRU/SS2D)에서</w:t>
      </w:r>
      <w:r>
        <w:t xml:space="preserve"> </w:t>
      </w:r>
      <w:r>
        <w:rPr>
          <w:b/>
          <w:bCs/>
        </w:rPr>
        <w:t xml:space="preserve">GRU 는 두개골 바깥 배경에 반복적 ringing/줄무늬</w:t>
      </w:r>
      <w:r>
        <w:rPr>
          <w:b/>
          <w:bCs/>
        </w:rPr>
        <w:t xml:space="preserve"> </w:t>
      </w:r>
      <w:r>
        <w:rPr>
          <w:b/>
          <w:bCs/>
        </w:rPr>
        <w:t xml:space="preserve">아티팩트</w:t>
      </w:r>
      <w:r>
        <w:t xml:space="preserve">를 보이는 반면 SS2D 는 해당 영역이 깨끗함(확인한 모든 슬라이스에서 일관).</w:t>
      </w:r>
      <w:r>
        <w:t xml:space="preserve"> </w:t>
      </w:r>
      <w:r>
        <w:t xml:space="preserve">brain-mask 밖이라 정량 지표에 반영되지 않는 순수 정성적 차이로, GRU 재구성이 ROI 밖에서</w:t>
      </w:r>
      <w:r>
        <w:t xml:space="preserve"> </w:t>
      </w:r>
      <w:r>
        <w:t xml:space="preserve">덜 안정적임을 시사. (그림: 부록 A)</w:t>
      </w:r>
    </w:p>
    <w:bookmarkEnd w:id="21"/>
    <w:bookmarkStart w:id="22" w:name="Xd7f71f00d8361de96da82eccfa62ec054a86f35"/>
    <w:p>
      <w:pPr>
        <w:pStyle w:val="Heading3"/>
      </w:pPr>
      <w:r>
        <w:t xml:space="preserve">5.3 강화 SS2D — 상한 탐색 (v9 unleashed, 80 ep)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강화 SS2D (best ep78)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통제판 SS2D (best ep48)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(best ep50)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9.054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per-slice 우위 슬라이스 비율: vs 통제판 SS2D</w:t>
      </w:r>
      <w:r>
        <w:t xml:space="preserve"> </w:t>
      </w:r>
      <w:r>
        <w:rPr>
          <w:b/>
          <w:bCs/>
        </w:rPr>
        <w:t xml:space="preserve">54~56% (표준 4지표 전부, Wilcoxon p&lt;0.001 —</w:t>
      </w:r>
      <w:r>
        <w:rPr>
          <w:b/>
          <w:bCs/>
        </w:rPr>
        <w:t xml:space="preserve"> </w:t>
      </w:r>
      <w:r>
        <w:rPr>
          <w:b/>
          <w:bCs/>
        </w:rPr>
        <w:t xml:space="preserve">유의하나 근소)</w:t>
      </w:r>
      <w:r>
        <w:t xml:space="preserve">, vs GRU</w:t>
      </w:r>
      <w:r>
        <w:t xml:space="preserve"> </w:t>
      </w:r>
      <w:r>
        <w:rPr>
          <w:b/>
          <w:bCs/>
        </w:rPr>
        <w:t xml:space="preserve">78~82% (완승)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정직한 해석 (반드시 유지)</w:t>
      </w:r>
      <w:r>
        <w:t xml:space="preserve">: matched-ep50 시점 강화판 SSIM = 0.9130 으로 통제판</w:t>
      </w:r>
      <w:r>
        <w:t xml:space="preserve"> </w:t>
      </w:r>
      <w:r>
        <w:t xml:space="preserve">best(0.9140)에 미달. 통제판 best SSIM 에 도달한 것은 연장 구간의 ep64(동률)~ep66(상회).</w:t>
      </w:r>
      <w:r>
        <w:t xml:space="preserve"> </w:t>
      </w:r>
      <w:r>
        <w:t xml:space="preserve">즉 "같은 학습량에서 더 좋다"가 아니라 **"ep 당 속도 이득(2.51 vs 2.78 h/ep)으로 더 긴</w:t>
      </w:r>
      <w:r>
        <w:t xml:space="preserve"> </w:t>
      </w:r>
      <w:r>
        <w:t xml:space="preserve">스케줄(80ep)을 소화해 최종 품질을 넘었다"**가 정확한 서사(best 도달 wall-clock 은 강화판</w:t>
      </w:r>
      <w:r>
        <w:t xml:space="preserve"> </w:t>
      </w:r>
      <w:r>
        <w:t xml:space="preserve">≈181h &gt; 통제판 ≈133h). 아키텍처 강화 자체의 순수 이득은 근소.</w:t>
      </w:r>
    </w:p>
    <w:p>
      <w:pPr>
        <w:pStyle w:val="Compact"/>
        <w:numPr>
          <w:ilvl w:val="0"/>
          <w:numId w:val="1011"/>
        </w:numPr>
      </w:pPr>
      <w:r>
        <w:t xml:space="preserve">coarse-scan(ds=3) 다운샘플이 품질을 해치지 않음: ep40 시점 열위 → 후반 cosine anneal</w:t>
      </w:r>
      <w:r>
        <w:t xml:space="preserve"> </w:t>
      </w:r>
      <w:r>
        <w:t xml:space="preserve">구간에서 역전, 최종 상회.</w:t>
      </w:r>
    </w:p>
    <w:bookmarkEnd w:id="22"/>
    <w:bookmarkStart w:id="23" w:name="X8f61b665858530407104587077145e5f53cde2f"/>
    <w:p>
      <w:pPr>
        <w:pStyle w:val="Heading3"/>
      </w:pPr>
      <w:r>
        <w:t xml:space="preserve">5.4 기준선 비교 — U-Net / E2E-VarNet (결과 삽입 예정)</w:t>
      </w:r>
    </w:p>
    <w:p>
      <w:pPr>
        <w:pStyle w:val="FirstParagraph"/>
      </w:pPr>
      <w:r>
        <w:t xml:space="preserve">§4 기준선 프로토콜로 전체 val 7,334 슬라이스에서 U-Net·E2E-VarNet[7]을 추론 평가한 결과</w:t>
      </w:r>
      <w:r>
        <w:t xml:space="preserve"> </w:t>
      </w:r>
      <w:r>
        <w:t xml:space="preserve">(표준 4지표 mean±std + 본 모델들과의 우위 슬라이스 비율)를 여기에 삽입한다.</w:t>
      </w:r>
      <w:r>
        <w:t xml:space="preserve"> </w:t>
      </w:r>
      <w:r>
        <w:rPr>
          <w:b/>
          <w:bCs/>
        </w:rPr>
        <w:t xml:space="preserve">[스크립트 준비 완료: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v8_eter_pure/eval_paired_baselines.py</w:t>
      </w:r>
      <w:r>
        <w:rPr>
          <w:b/>
          <w:bCs/>
        </w:rPr>
        <w:t xml:space="preserve"> </w:t>
      </w:r>
      <w:r>
        <w:rPr>
          <w:b/>
          <w:bCs/>
        </w:rPr>
        <w:t xml:space="preserve">— radapt 완주(~08-15) 후 GPU 실행]</w:t>
      </w:r>
      <w:r>
        <w:t xml:space="preserve"> </w:t>
      </w:r>
      <w:r>
        <w:t xml:space="preserve">(과거 시도에서 VarNet 의 sensitivity 추정이 k-space ortho 스케일(~1e-4)에서 발산하는 문제가</w:t>
      </w:r>
      <w:r>
        <w:t xml:space="preserve"> </w:t>
      </w:r>
      <w:r>
        <w:t xml:space="preserve">확인되어 unit-max 정규화로 완화되어 있음 — 잔여 non-finite 슬라이스는 제외하지 않고 개수를</w:t>
      </w:r>
      <w:r>
        <w:t xml:space="preserve"> </w:t>
      </w:r>
      <w:r>
        <w:t xml:space="preserve">보고한다.)</w:t>
      </w:r>
    </w:p>
    <w:bookmarkEnd w:id="23"/>
    <w:bookmarkEnd w:id="24"/>
    <w:bookmarkStart w:id="25" w:name="X655b168704e5a04b5f164e148c28a5a6b7d9942"/>
    <w:p>
      <w:pPr>
        <w:pStyle w:val="Heading2"/>
      </w:pPr>
      <w:r>
        <w:t xml:space="preserve">6. 고찰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DC-crutch 가설 반박</w:t>
      </w:r>
      <w:r>
        <w:t xml:space="preserve">: ViT 하이브리드 비교의 dead-heat 가 "SS2D 는 DC 덕"이라는</w:t>
      </w:r>
      <w:r>
        <w:t xml:space="preserve"> </w:t>
      </w:r>
      <w:r>
        <w:t xml:space="preserve">해석을 허용했으나, DC 를 완전히 제거한 통제 세팅에서 SS2D 가 더 확실히 이긴다.</w:t>
      </w:r>
      <w:r>
        <w:t xml:space="preserve"> </w:t>
      </w:r>
      <w:r>
        <w:t xml:space="preserve">Mamba 의 이득은 DC 와 무관한 시퀀스 모델링 자체에서 나온다.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파라미터 효율</w:t>
      </w:r>
      <w:r>
        <w:t xml:space="preserve">: 668M GRU 를 31M 이 이긴다(21×↓). 도메인 변환 자리의 RNN flatten</w:t>
      </w:r>
      <w:r>
        <w:t xml:space="preserve"> </w:t>
      </w:r>
      <w:r>
        <w:t xml:space="preserve">구조가 비효율의 근원이며, SSM 은 같은 자리를 선형 복잡도·저용량으로 대체.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DC 축을 주 비교에서 제외한 근거</w:t>
      </w:r>
      <w:r>
        <w:t xml:space="preserve">: (a) 원 논문[1]에 DC 없음, (b) 문헌의 DC 는 unrolled</w:t>
      </w:r>
      <w:r>
        <w:t xml:space="preserve"> </w:t>
      </w:r>
      <w:r>
        <w:t xml:space="preserve">interleave 구조[5-10]로 본 골격의 종단 single soft-DC 와 상이, (c) 내부 실험에서 종단</w:t>
      </w:r>
      <w:r>
        <w:t xml:space="preserve"> </w:t>
      </w:r>
      <w:r>
        <w:t xml:space="preserve">soft-DC 는 fp16 학습 불안정(gradient overflow)을 유발했고 GRU/SS2D 를 유의미하게</w:t>
      </w:r>
      <w:r>
        <w:t xml:space="preserve"> </w:t>
      </w:r>
      <w:r>
        <w:t xml:space="preserve">구분하지 못함. DC 도입은 문헌식 재설계(향후 과제)로 분리.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한계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단일 데이터셋(fastMRI brain)·단일 가속률(R=4)·단일 시드 — R 일반화는 진행 중인 radapt</w:t>
      </w:r>
      <w:r>
        <w:t xml:space="preserve"> </w:t>
      </w:r>
      <w:r>
        <w:t xml:space="preserve">변형(mask 조건화 + DC + multi-AR 학습)에서 다룸 (완주 후 본 논문 포함 여부 결정).</w:t>
      </w:r>
    </w:p>
    <w:p>
      <w:pPr>
        <w:pStyle w:val="Compact"/>
        <w:numPr>
          <w:ilvl w:val="1"/>
          <w:numId w:val="1013"/>
        </w:numPr>
      </w:pPr>
      <w:r>
        <w:t xml:space="preserve">통제비교의 SS2D 는 의도적으로 최소 구성 — 강화판이 상한을 일부 보완하나 근소.</w:t>
      </w:r>
    </w:p>
    <w:p>
      <w:pPr>
        <w:pStyle w:val="Compact"/>
        <w:numPr>
          <w:ilvl w:val="1"/>
          <w:numId w:val="1013"/>
        </w:numPr>
      </w:pPr>
      <w:r>
        <w:t xml:space="preserve">knee 등 타 해부부위·prospective 언더샘플링 미검증.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Novelty 포지셔닝(솔직)</w:t>
      </w:r>
      <w:r>
        <w:t xml:space="preserve">: Mamba-MRI 아키텍처 자체는 이미 성숙 분야[11-15]. 본 논문의</w:t>
      </w:r>
      <w:r>
        <w:t xml:space="preserve"> </w:t>
      </w:r>
      <w:r>
        <w:t xml:space="preserve">가치는 새 아키텍처가 아니라</w:t>
      </w:r>
      <w:r>
        <w:t xml:space="preserve"> </w:t>
      </w:r>
      <w:r>
        <w:rPr>
          <w:b/>
          <w:bCs/>
        </w:rPr>
        <w:t xml:space="preserve">(a) 도메인 변환 자리에서의 1:1 통제 치환 실험, (b) no-DC</w:t>
      </w:r>
      <w:r>
        <w:rPr>
          <w:b/>
          <w:bCs/>
        </w:rPr>
        <w:t xml:space="preserve"> </w:t>
      </w:r>
      <w:r>
        <w:rPr>
          <w:b/>
          <w:bCs/>
        </w:rPr>
        <w:t xml:space="preserve">조건의 DC 무관성 실증, (c) ETER-Net 계열[1-3]의 직접 후속</w:t>
      </w:r>
      <w:r>
        <w:t xml:space="preserve">이라는 점. 투고 시 이 프레임을</w:t>
      </w:r>
      <w:r>
        <w:t xml:space="preserve"> </w:t>
      </w:r>
      <w:r>
        <w:t xml:space="preserve">유지해야 리뷰 방어가 가능.</w:t>
      </w:r>
    </w:p>
    <w:bookmarkEnd w:id="25"/>
    <w:bookmarkStart w:id="26" w:name="Xf8d063c33726a3f2285d39ed8d676847161107c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ETER-Net 골격의 도메인 변환 자리에서 bi-GRU 를 SS2D 로 치환하는 것만으로, DC 없이,</w:t>
      </w:r>
      <w:r>
        <w:t xml:space="preserve"> </w:t>
      </w:r>
      <w:r>
        <w:t xml:space="preserve">21× 적은 파라미터로, 전 지표·전 구간·슬라이스 대다수에서 일관된 품질 향상을 얻었다.</w:t>
      </w:r>
      <w:r>
        <w:t xml:space="preserve"> </w:t>
      </w:r>
      <w:r>
        <w:t xml:space="preserve">게이팅·깊이·병목 해제를 더한 강화 SS2D 는 학습 속도를 앞당기며 최종 품질을 추가로 근소</w:t>
      </w:r>
      <w:r>
        <w:t xml:space="preserve"> </w:t>
      </w:r>
      <w:r>
        <w:t xml:space="preserve">개선했다. 도메인 변환형 재구성의 차세대 시퀀스 모델로서 SSM 은 RNN 의 자연스러운 대체재이며,</w:t>
      </w:r>
      <w:r>
        <w:t xml:space="preserve"> </w:t>
      </w:r>
      <w:r>
        <w:t xml:space="preserve">가속률 일반화(radapt)·타 궤적/부위 확장이 후속 과제다.</w:t>
      </w:r>
    </w:p>
    <w:p>
      <w:r>
        <w:pict>
          <v:rect style="width:0;height:1.5pt" o:hralign="center" o:hrstd="t" o:hr="t"/>
        </w:pict>
      </w:r>
    </w:p>
    <w:bookmarkEnd w:id="26"/>
    <w:bookmarkStart w:id="45" w:name="X24dad6a69610178465b5e8d27992e0f8bf2bf6c"/>
    <w:p>
      <w:pPr>
        <w:pStyle w:val="Heading2"/>
      </w:pPr>
      <w:r>
        <w:t xml:space="preserve">참고문헌 (Consensus 검색, 2026-08-07 — URL 은 서지 확인용)</w:t>
      </w:r>
    </w:p>
    <w:p>
      <w:pPr>
        <w:pStyle w:val="Compact"/>
        <w:numPr>
          <w:ilvl w:val="0"/>
          <w:numId w:val="1014"/>
        </w:numPr>
      </w:pPr>
      <w:hyperlink r:id="rId27">
        <w:r>
          <w:rPr>
            <w:rStyle w:val="Hyperlink"/>
          </w:rPr>
          <w:t xml:space="preserve">A k-space-to-image reconstruction network for MRI using recurrent neural network</w:t>
        </w:r>
      </w:hyperlink>
      <w:r>
        <w:t xml:space="preserve"> </w:t>
      </w:r>
      <w:r>
        <w:t xml:space="preserve">— Oh et al.,</w:t>
      </w:r>
      <w:r>
        <w:t xml:space="preserve"> </w:t>
      </w:r>
      <w:r>
        <w:rPr>
          <w:i/>
          <w:iCs/>
        </w:rPr>
        <w:t xml:space="preserve">Medical Physics</w:t>
      </w:r>
      <w:r>
        <w:t xml:space="preserve">, 2020.</w:t>
      </w:r>
    </w:p>
    <w:p>
      <w:pPr>
        <w:pStyle w:val="Compact"/>
        <w:numPr>
          <w:ilvl w:val="0"/>
          <w:numId w:val="1014"/>
        </w:numPr>
      </w:pPr>
      <w:hyperlink r:id="rId28">
        <w:r>
          <w:rPr>
            <w:rStyle w:val="Hyperlink"/>
          </w:rPr>
          <w:t xml:space="preserve">An End-to-End Recurrent Neural Network for Radial MR Image Reconstruction</w:t>
        </w:r>
      </w:hyperlink>
      <w:r>
        <w:t xml:space="preserve"> </w:t>
      </w:r>
      <w:r>
        <w:t xml:space="preserve">— Oh et al.,</w:t>
      </w:r>
      <w:r>
        <w:t xml:space="preserve"> </w:t>
      </w:r>
      <w:r>
        <w:rPr>
          <w:i/>
          <w:iCs/>
        </w:rPr>
        <w:t xml:space="preserve">Sensors</w:t>
      </w:r>
      <w:r>
        <w:t xml:space="preserve">, 2022.</w:t>
      </w:r>
    </w:p>
    <w:p>
      <w:pPr>
        <w:pStyle w:val="Compact"/>
        <w:numPr>
          <w:ilvl w:val="0"/>
          <w:numId w:val="1014"/>
        </w:numPr>
      </w:pPr>
      <w:hyperlink r:id="rId29">
        <w:r>
          <w:rPr>
            <w:rStyle w:val="Hyperlink"/>
          </w:rPr>
          <w:t xml:space="preserve">A Hybrid Vision Transformer-BiRNN Architecture for Direct k-Space to Image Reconstruction in Accelerated MRI</w:t>
        </w:r>
      </w:hyperlink>
      <w:r>
        <w:t xml:space="preserve"> </w:t>
      </w:r>
      <w:r>
        <w:t xml:space="preserve">— Oh,</w:t>
      </w:r>
      <w:r>
        <w:t xml:space="preserve"> </w:t>
      </w:r>
      <w:r>
        <w:rPr>
          <w:i/>
          <w:iCs/>
        </w:rPr>
        <w:t xml:space="preserve">Journal of Imaging</w:t>
      </w:r>
      <w:r>
        <w:t xml:space="preserve">, 2025.</w:t>
      </w:r>
      <w:r>
        <w:t xml:space="preserve"> </w:t>
      </w:r>
      <w:r>
        <w:rPr>
          <w:b/>
          <w:bCs/>
        </w:rPr>
        <w:t xml:space="preserve">★ 교수님 최신작 — 포지셔닝 필수 참조</w:t>
      </w:r>
    </w:p>
    <w:p>
      <w:pPr>
        <w:pStyle w:val="Compact"/>
        <w:numPr>
          <w:ilvl w:val="0"/>
          <w:numId w:val="1014"/>
        </w:numPr>
      </w:pPr>
      <w:hyperlink r:id="rId30">
        <w:r>
          <w:rPr>
            <w:rStyle w:val="Hyperlink"/>
          </w:rPr>
          <w:t xml:space="preserve">KIKI-net: cross-domain convolutional neural networks for reconstructing undersampled magnetic resonance images</w:t>
        </w:r>
      </w:hyperlink>
      <w:r>
        <w:t xml:space="preserve"> </w:t>
      </w:r>
      <w:r>
        <w:t xml:space="preserve">— Eo et al.,</w:t>
      </w:r>
      <w:r>
        <w:t xml:space="preserve"> </w:t>
      </w:r>
      <w:r>
        <w:rPr>
          <w:i/>
          <w:iCs/>
        </w:rPr>
        <w:t xml:space="preserve">MRM</w:t>
      </w:r>
      <w:r>
        <w:t xml:space="preserve">, 2018.</w:t>
      </w:r>
    </w:p>
    <w:p>
      <w:pPr>
        <w:pStyle w:val="Compact"/>
        <w:numPr>
          <w:ilvl w:val="0"/>
          <w:numId w:val="1014"/>
        </w:numPr>
      </w:pPr>
      <w:hyperlink r:id="rId31">
        <w:r>
          <w:rPr>
            <w:rStyle w:val="Hyperlink"/>
          </w:rPr>
          <w:t xml:space="preserve">Convolutional Recurrent Neural Networks for Dynamic MR Image Reconstruction</w:t>
        </w:r>
      </w:hyperlink>
      <w:r>
        <w:t xml:space="preserve"> </w:t>
      </w:r>
      <w:r>
        <w:t xml:space="preserve">— Qin et al.,</w:t>
      </w:r>
      <w:r>
        <w:t xml:space="preserve"> </w:t>
      </w:r>
      <w:r>
        <w:rPr>
          <w:i/>
          <w:iCs/>
        </w:rPr>
        <w:t xml:space="preserve">IEEE TMI</w:t>
      </w:r>
      <w:r>
        <w:t xml:space="preserve">, 2017.</w:t>
      </w:r>
    </w:p>
    <w:p>
      <w:pPr>
        <w:pStyle w:val="Compact"/>
        <w:numPr>
          <w:ilvl w:val="0"/>
          <w:numId w:val="1014"/>
        </w:numPr>
      </w:pPr>
      <w:hyperlink r:id="rId32">
        <w:r>
          <w:rPr>
            <w:rStyle w:val="Hyperlink"/>
          </w:rPr>
          <w:t xml:space="preserve">Learning a Variational Network for Reconstruction of Accelerated MRI Data</w:t>
        </w:r>
      </w:hyperlink>
      <w:r>
        <w:t xml:space="preserve"> </w:t>
      </w:r>
      <w:r>
        <w:t xml:space="preserve">— Hammernik et al.,</w:t>
      </w:r>
      <w:r>
        <w:t xml:space="preserve"> </w:t>
      </w:r>
      <w:r>
        <w:rPr>
          <w:i/>
          <w:iCs/>
        </w:rPr>
        <w:t xml:space="preserve">MRM</w:t>
      </w:r>
      <w:r>
        <w:t xml:space="preserve">, 2017.</w:t>
      </w:r>
    </w:p>
    <w:p>
      <w:pPr>
        <w:pStyle w:val="Compact"/>
        <w:numPr>
          <w:ilvl w:val="0"/>
          <w:numId w:val="1014"/>
        </w:numPr>
      </w:pPr>
      <w:hyperlink r:id="rId33">
        <w:r>
          <w:rPr>
            <w:rStyle w:val="Hyperlink"/>
          </w:rPr>
          <w:t xml:space="preserve">End-to-End Variational Networks for Accelerated MRI Reconstruction</w:t>
        </w:r>
      </w:hyperlink>
      <w:r>
        <w:t xml:space="preserve"> </w:t>
      </w:r>
      <w:r>
        <w:t xml:space="preserve">— Sriram et al., 2020.</w:t>
      </w:r>
    </w:p>
    <w:p>
      <w:pPr>
        <w:pStyle w:val="Compact"/>
        <w:numPr>
          <w:ilvl w:val="0"/>
          <w:numId w:val="1014"/>
        </w:numPr>
      </w:pPr>
      <w:hyperlink r:id="rId34">
        <w:r>
          <w:rPr>
            <w:rStyle w:val="Hyperlink"/>
          </w:rPr>
          <w:t xml:space="preserve">Recurrent Variational Network: A Deep Learning Inverse Problem Solver applied to the task of Accelerated MRI Reconstruction</w:t>
        </w:r>
      </w:hyperlink>
      <w:r>
        <w:t xml:space="preserve"> </w:t>
      </w:r>
      <w:r>
        <w:t xml:space="preserve">— Yiasemis et al.,</w:t>
      </w:r>
      <w:r>
        <w:t xml:space="preserve"> </w:t>
      </w:r>
      <w:r>
        <w:rPr>
          <w:i/>
          <w:iCs/>
        </w:rPr>
        <w:t xml:space="preserve">CVPR</w:t>
      </w:r>
      <w:r>
        <w:t xml:space="preserve">, 2022.</w:t>
      </w:r>
    </w:p>
    <w:p>
      <w:pPr>
        <w:pStyle w:val="Compact"/>
        <w:numPr>
          <w:ilvl w:val="0"/>
          <w:numId w:val="1014"/>
        </w:numPr>
      </w:pPr>
      <w:hyperlink r:id="rId35">
        <w:r>
          <w:rPr>
            <w:rStyle w:val="Hyperlink"/>
          </w:rPr>
          <w:t xml:space="preserve">Assessment of data consistency through cascades of independently recurrent inference machines for fast and robust accelerated MRI reconstruction</w:t>
        </w:r>
      </w:hyperlink>
      <w:r>
        <w:t xml:space="preserve"> </w:t>
      </w:r>
      <w:r>
        <w:t xml:space="preserve">— Karkalousos et al.,</w:t>
      </w:r>
      <w:r>
        <w:t xml:space="preserve"> </w:t>
      </w:r>
      <w:r>
        <w:rPr>
          <w:i/>
          <w:iCs/>
        </w:rPr>
        <w:t xml:space="preserve">PMB</w:t>
      </w:r>
      <w:r>
        <w:t xml:space="preserve">, 2021.</w:t>
      </w:r>
    </w:p>
    <w:p>
      <w:pPr>
        <w:pStyle w:val="Compact"/>
        <w:numPr>
          <w:ilvl w:val="0"/>
          <w:numId w:val="1014"/>
        </w:numPr>
      </w:pPr>
      <w:hyperlink r:id="rId36">
        <w:r>
          <w:rPr>
            <w:rStyle w:val="Hyperlink"/>
          </w:rPr>
          <w:t xml:space="preserve">Systematic evaluation of iterative deep neural networks for fast parallel MRI reconstruction with sensitivity-weighted coil combination</w:t>
        </w:r>
      </w:hyperlink>
      <w:r>
        <w:t xml:space="preserve"> </w:t>
      </w:r>
      <w:r>
        <w:t xml:space="preserve">— Hammernik et al.,</w:t>
      </w:r>
      <w:r>
        <w:t xml:space="preserve"> </w:t>
      </w:r>
      <w:r>
        <w:rPr>
          <w:i/>
          <w:iCs/>
        </w:rPr>
        <w:t xml:space="preserve">MRM</w:t>
      </w:r>
      <w:r>
        <w:t xml:space="preserve">, 2021.</w:t>
      </w:r>
    </w:p>
    <w:p>
      <w:pPr>
        <w:pStyle w:val="Compact"/>
        <w:numPr>
          <w:ilvl w:val="0"/>
          <w:numId w:val="1014"/>
        </w:numPr>
      </w:pPr>
      <w:hyperlink r:id="rId37">
        <w:r>
          <w:rPr>
            <w:rStyle w:val="Hyperlink"/>
          </w:rPr>
          <w:t xml:space="preserve">MambaRecon: MRI Reconstruction with Structured State Space Models</w:t>
        </w:r>
      </w:hyperlink>
      <w:r>
        <w:t xml:space="preserve"> </w:t>
      </w:r>
      <w:r>
        <w:t xml:space="preserve">— Korkmaz et al.,</w:t>
      </w:r>
      <w:r>
        <w:t xml:space="preserve"> </w:t>
      </w:r>
      <w:r>
        <w:rPr>
          <w:i/>
          <w:iCs/>
        </w:rPr>
        <w:t xml:space="preserve">WACV</w:t>
      </w:r>
      <w:r>
        <w:t xml:space="preserve">, 2025.</w:t>
      </w:r>
    </w:p>
    <w:p>
      <w:pPr>
        <w:pStyle w:val="Compact"/>
        <w:numPr>
          <w:ilvl w:val="0"/>
          <w:numId w:val="1014"/>
        </w:numPr>
      </w:pPr>
      <w:hyperlink r:id="rId38">
        <w:r>
          <w:rPr>
            <w:rStyle w:val="Hyperlink"/>
          </w:rPr>
          <w:t xml:space="preserve">DH-Mamba: Exploring Dual-Domain Hierarchical State Space Models for MRI Reconstruction</w:t>
        </w:r>
      </w:hyperlink>
      <w:r>
        <w:t xml:space="preserve"> </w:t>
      </w:r>
      <w:r>
        <w:t xml:space="preserve">— Meng et al.,</w:t>
      </w:r>
      <w:r>
        <w:t xml:space="preserve"> </w:t>
      </w:r>
      <w:r>
        <w:rPr>
          <w:i/>
          <w:iCs/>
        </w:rPr>
        <w:t xml:space="preserve">IEEE TCSVT</w:t>
      </w:r>
      <w:r>
        <w:t xml:space="preserve">, 2025.</w:t>
      </w:r>
    </w:p>
    <w:p>
      <w:pPr>
        <w:pStyle w:val="Compact"/>
        <w:numPr>
          <w:ilvl w:val="0"/>
          <w:numId w:val="1014"/>
        </w:numPr>
      </w:pPr>
      <w:hyperlink r:id="rId39">
        <w:r>
          <w:rPr>
            <w:rStyle w:val="Hyperlink"/>
          </w:rPr>
          <w:t xml:space="preserve">Physics-Driven Autoregressive State Space Models for Medical Image Reconstruction (MambaRoll)</w:t>
        </w:r>
      </w:hyperlink>
      <w:r>
        <w:t xml:space="preserve"> </w:t>
      </w:r>
      <w:r>
        <w:t xml:space="preserve">— Kabas et al.,</w:t>
      </w:r>
      <w:r>
        <w:t xml:space="preserve"> </w:t>
      </w:r>
      <w:r>
        <w:rPr>
          <w:i/>
          <w:iCs/>
        </w:rPr>
        <w:t xml:space="preserve">IEEE TMI</w:t>
      </w:r>
      <w:r>
        <w:t xml:space="preserve">, 2024.</w:t>
      </w:r>
    </w:p>
    <w:p>
      <w:pPr>
        <w:pStyle w:val="Compact"/>
        <w:numPr>
          <w:ilvl w:val="0"/>
          <w:numId w:val="1014"/>
        </w:numPr>
      </w:pPr>
      <w:hyperlink r:id="rId40">
        <w:r>
          <w:rPr>
            <w:rStyle w:val="Hyperlink"/>
          </w:rPr>
          <w:t xml:space="preserve">Image Content Matters: An Image Content Aware State Space Model for Accelerated MRI Reconstruction (CAM)</w:t>
        </w:r>
      </w:hyperlink>
      <w:r>
        <w:t xml:space="preserve"> </w:t>
      </w:r>
      <w:r>
        <w:t xml:space="preserve">— Meng et al., 2026.</w:t>
      </w:r>
    </w:p>
    <w:p>
      <w:pPr>
        <w:pStyle w:val="Compact"/>
        <w:numPr>
          <w:ilvl w:val="0"/>
          <w:numId w:val="1014"/>
        </w:numPr>
      </w:pPr>
      <w:hyperlink r:id="rId41">
        <w:r>
          <w:rPr>
            <w:rStyle w:val="Hyperlink"/>
          </w:rPr>
          <w:t xml:space="preserve">HiFi-Mamba: Dual-Stream W-Laplacian Enhanced Mamba for High-Fidelity MRI Reconstruction</w:t>
        </w:r>
      </w:hyperlink>
      <w:r>
        <w:t xml:space="preserve"> </w:t>
      </w:r>
      <w:r>
        <w:t xml:space="preserve">— Chen et al., 2025.</w:t>
      </w:r>
    </w:p>
    <w:p>
      <w:pPr>
        <w:pStyle w:val="Compact"/>
        <w:numPr>
          <w:ilvl w:val="0"/>
          <w:numId w:val="1014"/>
        </w:numPr>
      </w:pPr>
      <w:hyperlink r:id="rId42">
        <w:r>
          <w:rPr>
            <w:rStyle w:val="Hyperlink"/>
          </w:rPr>
          <w:t xml:space="preserve">ReconFormer: Accelerated MRI Reconstruction Using Recurrent Transformer</w:t>
        </w:r>
      </w:hyperlink>
      <w:r>
        <w:t xml:space="preserve"> </w:t>
      </w:r>
      <w:r>
        <w:t xml:space="preserve">— Guo et al.,</w:t>
      </w:r>
      <w:r>
        <w:t xml:space="preserve"> </w:t>
      </w:r>
      <w:r>
        <w:rPr>
          <w:i/>
          <w:iCs/>
        </w:rPr>
        <w:t xml:space="preserve">IEEE TMI</w:t>
      </w:r>
      <w:r>
        <w:t xml:space="preserve">, 2022.</w:t>
      </w:r>
    </w:p>
    <w:p>
      <w:pPr>
        <w:pStyle w:val="Compact"/>
        <w:numPr>
          <w:ilvl w:val="0"/>
          <w:numId w:val="1014"/>
        </w:numPr>
      </w:pPr>
      <w:hyperlink r:id="rId43">
        <w:r>
          <w:rPr>
            <w:rStyle w:val="Hyperlink"/>
          </w:rPr>
          <w:t xml:space="preserve">Probabilistic index: an intuitive non-parametric approach to measuring the size of treatment effects</w:t>
        </w:r>
      </w:hyperlink>
      <w:r>
        <w:t xml:space="preserve"> </w:t>
      </w:r>
      <w:r>
        <w:t xml:space="preserve">— Acion et al.,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, 2005. (우위 슬라이스 비율의 통계 명칭 근거)</w:t>
      </w:r>
    </w:p>
    <w:p>
      <w:pPr>
        <w:pStyle w:val="Compact"/>
        <w:numPr>
          <w:ilvl w:val="0"/>
          <w:numId w:val="1014"/>
        </w:numPr>
      </w:pPr>
      <w:hyperlink r:id="rId44">
        <w:r>
          <w:rPr>
            <w:rStyle w:val="Hyperlink"/>
          </w:rPr>
          <w:t xml:space="preserve">A win ratio approach to comparing continuous non-normal outcomes in clinical trials</w:t>
        </w:r>
      </w:hyperlink>
      <w:r>
        <w:t xml:space="preserve"> </w:t>
      </w:r>
      <w:r>
        <w:t xml:space="preserve">— Wang &amp; Pocock,</w:t>
      </w:r>
      <w:r>
        <w:t xml:space="preserve"> </w:t>
      </w:r>
      <w:r>
        <w:rPr>
          <w:i/>
          <w:iCs/>
        </w:rPr>
        <w:t xml:space="preserve">Pharmaceutical Statistics</w:t>
      </w:r>
      <w:r>
        <w:t xml:space="preserve">, 2016.</w:t>
      </w:r>
    </w:p>
    <w:p>
      <w:pPr>
        <w:pStyle w:val="FirstParagraph"/>
      </w:pPr>
      <w:r>
        <w:rPr>
          <w:b/>
          <w:bCs/>
        </w:rPr>
        <w:t xml:space="preserve">추가 확보 필요 (표준 인용 — 서지 미검증, 투고 전 확인)</w:t>
      </w:r>
      <w:r>
        <w:t xml:space="preserve">: Gu &amp; Dao 2023 (Mamba 원 논문),</w:t>
      </w:r>
      <w:r>
        <w:t xml:space="preserve"> </w:t>
      </w:r>
      <w:r>
        <w:t xml:space="preserve">Liu et al. 2024 (VMamba/SS2D), Zbontar et al. 2018 (fastMRI 데이터셋), Huang et al. MambaMIR</w:t>
      </w:r>
      <w:r>
        <w:t xml:space="preserve"> </w:t>
      </w:r>
      <w:r>
        <w:t xml:space="preserve">(</w:t>
      </w:r>
      <w:r>
        <w:rPr>
          <w:i/>
          <w:iCs/>
        </w:rPr>
        <w:t xml:space="preserve">Med. Image Anal.</w:t>
      </w:r>
      <w:r>
        <w:t xml:space="preserve"> </w:t>
      </w:r>
      <w:r>
        <w:t xml:space="preserve">2024), Zou et al. MMR-Mamba (</w:t>
      </w:r>
      <w:r>
        <w:rPr>
          <w:i/>
          <w:iCs/>
        </w:rPr>
        <w:t xml:space="preserve">Med. Image Anal.</w:t>
      </w:r>
      <w:r>
        <w:t xml:space="preserve"> </w:t>
      </w:r>
      <w:r>
        <w:t xml:space="preserve">2024).</w:t>
      </w:r>
    </w:p>
    <w:p>
      <w:r>
        <w:pict>
          <v:rect style="width:0;height:1.5pt" o:hralign="center" o:hrstd="t" o:hr="t"/>
        </w:pict>
      </w:r>
    </w:p>
    <w:bookmarkEnd w:id="45"/>
    <w:bookmarkStart w:id="46" w:name="부록-a-그림표--저장소-산출물-매핑"/>
    <w:p>
      <w:pPr>
        <w:pStyle w:val="Heading2"/>
      </w:pPr>
      <w:r>
        <w:t xml:space="preserve">부록 A. 그림·표 ↔ 저장소 산출물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논문 요소</w:t>
            </w:r>
          </w:p>
        </w:tc>
        <w:tc>
          <w:tcPr/>
          <w:p>
            <w:pPr>
              <w:pStyle w:val="Compact"/>
            </w:pPr>
            <w:r>
              <w:t xml:space="preserve">소스 (저장소 경로)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Fig.1 아키텍처 다이어그램</w:t>
            </w:r>
          </w:p>
        </w:tc>
        <w:tc>
          <w:tcPr/>
          <w:p>
            <w:pPr>
              <w:pStyle w:val="Compact"/>
            </w:pPr>
            <w:r>
              <w:t xml:space="preserve">신규 작성 필요 (§3.1/3.2 기반)</w:t>
            </w:r>
          </w:p>
        </w:tc>
        <w:tc>
          <w:tcPr/>
          <w:p>
            <w:pPr>
              <w:pStyle w:val="Compact"/>
            </w:pPr>
            <w:r>
              <w:t xml:space="preserve">❌ 미작성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Fig.2 학습 곡선 (GRU vs SS2D vs 강화판)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results/eval/v9_unleashed/curves_v9_vs_v8.png</w:t>
            </w:r>
          </w:p>
        </w:tc>
        <w:tc>
          <w:tcPr/>
          <w:p>
            <w:pPr>
              <w:pStyle w:val="Compact"/>
            </w:pPr>
            <w:r>
              <w:t xml:space="preserve">✅ (논문용 재도색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Fig.3 4-way 정성 비교 + ringing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results/vis/v8_pure_eternet_compare/compare_*.png</w:t>
            </w:r>
          </w:p>
        </w:tc>
        <w:tc>
          <w:tcPr/>
          <w:p>
            <w:pPr>
              <w:pStyle w:val="Compact"/>
            </w:pPr>
            <w:r>
              <w:t xml:space="preserve">✅ (슬라이스 선별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Fig.4 per-slice 우위 비율/분포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results/eval/{v8_nodc,v9_unleashed}/per_slice_paired*.csv</w:t>
            </w:r>
            <w:r>
              <w:t xml:space="preserve"> </w:t>
            </w:r>
            <w:r>
              <w:t xml:space="preserve">에서 신규 플롯</w:t>
            </w:r>
          </w:p>
        </w:tc>
        <w:tc>
          <w:tcPr/>
          <w:p>
            <w:pPr>
              <w:pStyle w:val="Compact"/>
            </w:pPr>
            <w:r>
              <w:t xml:space="preserve">❌ 미작성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Tab.1 best 지표 비교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docs/v8_eter_pure_rnn_vs_ss2d.md</w:t>
            </w:r>
            <w:r>
              <w:t xml:space="preserve"> </w:t>
            </w:r>
            <w:r>
              <w:t xml:space="preserve">§3,</w:t>
            </w:r>
            <w:r>
              <w:t xml:space="preserve"> </w:t>
            </w:r>
            <w:r>
              <w:rPr>
                <w:rStyle w:val="VerbatimChar"/>
              </w:rPr>
              <w:t xml:space="preserve">docs/v9_mamba_unleashed_and_radapt.md</w:t>
            </w:r>
            <w:r>
              <w:t xml:space="preserve"> </w:t>
            </w:r>
            <w:r>
              <w:t xml:space="preserve">§11.1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Tab.2 win-rate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results/eval/*/win_rate_summary*.md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Tab.3 matched-epoch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results/eval/*/matched_epoch_table*.md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Tab.4 기준선(U-Net/E2E-VarNet)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v8_eter_pure/eval_paired_baselines.py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results/eval/baselines_384/</w:t>
            </w:r>
          </w:p>
        </w:tc>
        <w:tc>
          <w:tcPr/>
          <w:p>
            <w:pPr>
              <w:pStyle w:val="Compact"/>
            </w:pPr>
            <w:r>
              <w:t xml:space="preserve">⏳ 스크립트 준비, GPU 대기(radapt 완주 후)</w:t>
            </w:r>
          </w:p>
        </w:tc>
      </w:tr>
    </w:tbl>
    <w:bookmarkEnd w:id="46"/>
    <w:bookmarkStart w:id="47" w:name="부록-b-교수님-상의-포인트-초안-논외-회의용"/>
    <w:p>
      <w:pPr>
        <w:pStyle w:val="Heading2"/>
      </w:pPr>
      <w:r>
        <w:t xml:space="preserve">부록 B. 교수님 상의 포인트 (초안 논외, 회의용)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[3](교수님 2025 ViT-BiRNN, J. Imaging)과의 관계 설정</w:t>
      </w:r>
      <w:r>
        <w:t xml:space="preserve"> </w:t>
      </w:r>
      <w:r>
        <w:t xml:space="preserve">— 본 논문을 [1,3]의 직접 후속</w:t>
      </w:r>
      <w:r>
        <w:t xml:space="preserve"> </w:t>
      </w:r>
      <w:r>
        <w:t xml:space="preserve">(도메인 변환 모듈의 세대 교체)으로 프레이밍하는 안. 저자 구성·기여 서술에 영향.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투고처</w:t>
      </w:r>
      <w:r>
        <w:t xml:space="preserve"> </w:t>
      </w:r>
      <w:r>
        <w:t xml:space="preserve">— 사용자 제시 후보 5곳 평가 (2026-08-07):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순위(안)</w:t>
            </w:r>
          </w:p>
        </w:tc>
        <w:tc>
          <w:tcPr/>
          <w:p>
            <w:pPr>
              <w:pStyle w:val="Compact"/>
            </w:pPr>
            <w:r>
              <w:t xml:space="preserve">저널</w:t>
            </w:r>
          </w:p>
        </w:tc>
        <w:tc>
          <w:tcPr/>
          <w:p>
            <w:pPr>
              <w:pStyle w:val="Compact"/>
            </w:pPr>
            <w:r>
              <w:t xml:space="preserve">스코프 적합</w:t>
            </w:r>
          </w:p>
        </w:tc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Bioengineering SI</w:t>
            </w:r>
            <w:r>
              <w:t xml:space="preserve"> </w:t>
            </w:r>
            <w:r>
              <w:t xml:space="preserve">(MDPI, "Next-Gen Neurodiagnostics: DL·hyperspectral·computing acceleration", 마감 11-30)</w:t>
            </w:r>
          </w:p>
        </w:tc>
        <w:tc>
          <w:tcPr/>
          <w:p>
            <w:pPr>
              <w:pStyle w:val="Compact"/>
            </w:pPr>
            <w:r>
              <w:t xml:space="preserve">△→○ 뇌+DL+</w:t>
            </w:r>
            <w:r>
              <w:rPr>
                <w:b/>
                <w:bCs/>
              </w:rPr>
              <w:t xml:space="preserve">컴퓨팅 가속</w:t>
            </w:r>
            <w:r>
              <w:t xml:space="preserve">(fp16 스캔·ds=3·선형복잡도 SSM 서사) 정합. 단 "탐지(detection)" 중심이라</w:t>
            </w:r>
            <w:r>
              <w:t xml:space="preserve"> </w:t>
            </w:r>
            <w:r>
              <w:rPr>
                <w:b/>
                <w:bCs/>
              </w:rPr>
              <w:t xml:space="preserve">재구성 포함 여부 게스트 에디터 사전 문의 필수</w:t>
            </w:r>
          </w:p>
        </w:tc>
        <w:tc>
          <w:tcPr/>
          <w:p>
            <w:pPr>
              <w:pStyle w:val="Compact"/>
            </w:pPr>
            <w:r>
              <w:t xml:space="preserve">◎ 11-30 마감 →</w:t>
            </w:r>
            <w:r>
              <w:t xml:space="preserve"> </w:t>
            </w:r>
            <w:r>
              <w:rPr>
                <w:b/>
                <w:bCs/>
              </w:rPr>
              <w:t xml:space="preserve">radapt(R 일반화) 포함 가능</w:t>
            </w:r>
            <w:r>
              <w:t xml:space="preserve"> </w:t>
            </w:r>
            <w:r>
              <w:t xml:space="preserve">= 치환+강화+일반화 3막 완성</w:t>
            </w:r>
          </w:p>
        </w:tc>
        <w:tc>
          <w:tcPr/>
          <w:p>
            <w:pPr>
              <w:pStyle w:val="Compact"/>
            </w:pPr>
            <w:r>
              <w:t xml:space="preserve">SI 는 게스트 에디터 핸들링으로 심사 흐름이 부드러운 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Sensors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  <w:r>
              <w:t xml:space="preserve"> </w:t>
            </w:r>
            <w:r>
              <w:rPr>
                <w:b/>
                <w:bCs/>
              </w:rPr>
              <w:t xml:space="preserve">교수님 ETER-net 확장판(2022)이 이미 Sensors 게재</w:t>
            </w:r>
            <w:r>
              <w:t xml:space="preserve">[2] — 저널 연속성까지 "직접 후속" 서사 완성. MRI recon 게재 전례 다수</w:t>
            </w:r>
          </w:p>
        </w:tc>
        <w:tc>
          <w:tcPr/>
          <w:p>
            <w:pPr>
              <w:pStyle w:val="Compact"/>
            </w:pPr>
            <w:r>
              <w:t xml:space="preserve">○ 마감 없음</w:t>
            </w:r>
          </w:p>
        </w:tc>
        <w:tc>
          <w:tcPr/>
          <w:p>
            <w:pPr>
              <w:pStyle w:val="Compact"/>
            </w:pPr>
            <w:r>
              <w:t xml:space="preserve">가장 안전한 스코프. SI 문의 결과가 부정적이면 1순위로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QIMS (AME)</w:t>
            </w:r>
          </w:p>
        </w:tc>
        <w:tc>
          <w:tcPr/>
          <w:p>
            <w:pPr>
              <w:pStyle w:val="Compact"/>
            </w:pPr>
            <w:r>
              <w:t xml:space="preserve">○ 정량 영상 저널, MRI 기술 논문 게재. 다만 임상 독자 성향</w:t>
            </w:r>
          </w:p>
        </w:tc>
        <w:tc>
          <w:tcPr/>
          <w:p>
            <w:pPr>
              <w:pStyle w:val="Compact"/>
            </w:pPr>
            <w:r>
              <w:t xml:space="preserve">△ 심사 1~2개월</w:t>
            </w:r>
          </w:p>
        </w:tc>
        <w:tc>
          <w:tcPr/>
          <w:p>
            <w:pPr>
              <w:pStyle w:val="Compact"/>
            </w:pPr>
            <w:r>
              <w:t xml:space="preserve">의학영상 커뮤니티 노출 원할 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Diagnostics (MDPI, IF 3.8, 마감 8-31)</w:t>
            </w:r>
          </w:p>
        </w:tc>
        <w:tc>
          <w:tcPr/>
          <w:p>
            <w:pPr>
              <w:pStyle w:val="Compact"/>
            </w:pPr>
            <w:r>
              <w:t xml:space="preserve">△ 진단 중심 — 재구성은 스코프 스트레치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rPr>
                <w:b/>
                <w:bCs/>
              </w:rPr>
              <w:t xml:space="preserve">8-31 은 비현실적</w:t>
            </w:r>
            <w:r>
              <w:t xml:space="preserve">(영어 전환+교수님 검토 3주, radapt 배제 강제). 연장 가능하다 해도 이점 없음</w:t>
            </w:r>
          </w:p>
        </w:tc>
        <w:tc>
          <w:tcPr/>
          <w:p>
            <w:pPr>
              <w:pStyle w:val="Compact"/>
            </w:pPr>
            <w:r>
              <w:t xml:space="preserve">IF 는 5곳 중 최고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CMC (Tech Science)</w:t>
            </w:r>
          </w:p>
        </w:tc>
        <w:tc>
          <w:tcPr/>
          <w:p>
            <w:pPr>
              <w:pStyle w:val="Compact"/>
            </w:pPr>
            <w:r>
              <w:t xml:space="preserve">△ CS 응용 저널 — 기술적으론 가능하나</w:t>
            </w:r>
            <w:r>
              <w:t xml:space="preserve"> </w:t>
            </w:r>
            <w:r>
              <w:rPr>
                <w:b/>
                <w:bCs/>
              </w:rPr>
              <w:t xml:space="preserve">의학영상 독자 부재</w:t>
            </w:r>
            <w:r>
              <w:t xml:space="preserve">, ETER-Net 계보(Med.Phys→Sensors→J.Imaging)와 단절</w:t>
            </w:r>
          </w:p>
        </w:tc>
        <w:tc>
          <w:tcPr/>
          <w:p>
            <w:pPr>
              <w:pStyle w:val="Compact"/>
            </w:pPr>
            <w:r>
              <w:t xml:space="preserve">○ 승인까지 평균 71일</w:t>
            </w:r>
          </w:p>
        </w:tc>
        <w:tc>
          <w:tcPr/>
          <w:p>
            <w:pPr>
              <w:pStyle w:val="Compact"/>
            </w:pPr>
            <w:r>
              <w:t xml:space="preserve">권장하지 않음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권장 액션</w:t>
      </w:r>
      <w:r>
        <w:t xml:space="preserve">: Bioengineering SI 게스트 에디터에게 가제+초록 사전 문의(재구성 스코프 확인,</w:t>
      </w:r>
      <w:r>
        <w:t xml:space="preserve"> </w:t>
      </w:r>
      <w:r>
        <w:t xml:space="preserve">비용 0) → 긍정이면 SI 로(라 radapt 포함), 부정이면 Sensors 로. 전 후보 OA·APC 발생 —</w:t>
      </w:r>
      <w:r>
        <w:t xml:space="preserve"> </w:t>
      </w:r>
      <w:r>
        <w:t xml:space="preserve">금액·할인(SI 초청 여부)은 투고 전 확인. (참고: [3]</w:t>
      </w:r>
      <w:r>
        <w:t xml:space="preserve"> </w:t>
      </w:r>
      <w:r>
        <w:rPr>
          <w:i/>
          <w:iCs/>
        </w:rPr>
        <w:t xml:space="preserve">J. Imaging</w:t>
      </w:r>
      <w:r>
        <w:t xml:space="preserve"> </w:t>
      </w:r>
      <w:r>
        <w:t xml:space="preserve">도 MDPI — 교수님 선호</w:t>
      </w:r>
      <w:r>
        <w:t xml:space="preserve"> </w:t>
      </w:r>
      <w:r>
        <w:t xml:space="preserve">확인 가치.)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radapt(R 일반화) 포함 여부</w:t>
      </w:r>
      <w:r>
        <w:t xml:space="preserve"> </w:t>
      </w:r>
      <w:r>
        <w:t xml:space="preserve">— ~08-14 완주 예정. 포함 시 "치환+강화+일반화" 3막 구성으로</w:t>
      </w:r>
      <w:r>
        <w:t xml:space="preserve"> </w:t>
      </w:r>
      <w:r>
        <w:t xml:space="preserve">기여가 두터워지나 투고가 ~2주+ 지연. 미포함 시 본 초안 그대로 + 후속 논문 분리.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DC 서술 수위</w:t>
      </w:r>
      <w:r>
        <w:t xml:space="preserve"> </w:t>
      </w:r>
      <w:r>
        <w:t xml:space="preserve">— §6.3 의 "문헌 비표준 + 학습 불안정" 근거를 본문에 둘지 부록으로 뺄지.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단일 시드 한계</w:t>
      </w:r>
      <w:r>
        <w:t xml:space="preserve"> </w:t>
      </w:r>
      <w:r>
        <w:t xml:space="preserve">— 리뷰 방어용 멀티시드 재학습(비용 큼) 필요성 판단.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composite 노출 수위 — 해결(2026-08-07 사용자 결정)</w:t>
      </w:r>
      <w:r>
        <w:t xml:space="preserve">: 결과 표·본문 수치에서 composite</w:t>
      </w:r>
      <w:r>
        <w:t xml:space="preserve"> </w:t>
      </w:r>
      <w:r>
        <w:t xml:space="preserve">전면 제거, 방법 절(§3.3)에 모델 선택 기준으로만 한 줄 서술. 과거 실험 서술(v7_titan</w:t>
      </w:r>
      <w:r>
        <w:t xml:space="preserve"> </w:t>
      </w:r>
      <w:r>
        <w:t xml:space="preserve">dead-heat 등)도 SSIM 기준으로 통일. wire-to-wire·연장구간 돌파 서사는 SSIM/PSNR 기준으로</w:t>
      </w:r>
      <w:r>
        <w:t xml:space="preserve"> </w:t>
      </w:r>
      <w:r>
        <w:t xml:space="preserve">재검증 완료(동일하게 성립).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consensus.app/papers/details/094e29c419ea5efe88580993aad27475/?utm_source=claude_desktop" TargetMode="External" /><Relationship Type="http://schemas.openxmlformats.org/officeDocument/2006/relationships/hyperlink" Id="rId29" Target="https://consensus.app/papers/details/2709b67d75f1538ea5a6705baf16a30e/?utm_source=claude_desktop" TargetMode="External" /><Relationship Type="http://schemas.openxmlformats.org/officeDocument/2006/relationships/hyperlink" Id="rId35" Target="https://consensus.app/papers/details/39f625ae1ab651af8d85b9dbf8188f09/?utm_source=claude_desktop" TargetMode="External" /><Relationship Type="http://schemas.openxmlformats.org/officeDocument/2006/relationships/hyperlink" Id="rId42" Target="https://consensus.app/papers/details/515feed12cc358b5ae97cb124bdba8f6/?utm_source=claude_desktop" TargetMode="External" /><Relationship Type="http://schemas.openxmlformats.org/officeDocument/2006/relationships/hyperlink" Id="rId39" Target="https://consensus.app/papers/details/539ddda516335fd7b32bf9dadc2fe58f/?utm_source=claude_desktop" TargetMode="External" /><Relationship Type="http://schemas.openxmlformats.org/officeDocument/2006/relationships/hyperlink" Id="rId30" Target="https://consensus.app/papers/details/62152bc263095f5a9c1d6c08d642f4b6/?utm_source=claude_desktop" TargetMode="External" /><Relationship Type="http://schemas.openxmlformats.org/officeDocument/2006/relationships/hyperlink" Id="rId33" Target="https://consensus.app/papers/details/78ee422de9a5542ea20e60f018b25cd9/?utm_source=claude_desktop" TargetMode="External" /><Relationship Type="http://schemas.openxmlformats.org/officeDocument/2006/relationships/hyperlink" Id="rId31" Target="https://consensus.app/papers/details/80309beecaa85cce904684c268cd0fbb/?utm_source=claude_desktop" TargetMode="External" /><Relationship Type="http://schemas.openxmlformats.org/officeDocument/2006/relationships/hyperlink" Id="rId37" Target="https://consensus.app/papers/details/8f16a903af71561b966fc3983a2c6353/?utm_source=claude_desktop" TargetMode="External" /><Relationship Type="http://schemas.openxmlformats.org/officeDocument/2006/relationships/hyperlink" Id="rId36" Target="https://consensus.app/papers/details/a41e1c97b3335bbfb4e18277791c0865/?utm_source=claude_desktop" TargetMode="External" /><Relationship Type="http://schemas.openxmlformats.org/officeDocument/2006/relationships/hyperlink" Id="rId40" Target="https://consensus.app/papers/details/b9a915408dfe5945ba965e71ae65bae8/?utm_source=claude_desktop" TargetMode="External" /><Relationship Type="http://schemas.openxmlformats.org/officeDocument/2006/relationships/hyperlink" Id="rId41" Target="https://consensus.app/papers/details/bb84be7eb6065d308a478dbc64957511/?utm_source=claude_desktop" TargetMode="External" /><Relationship Type="http://schemas.openxmlformats.org/officeDocument/2006/relationships/hyperlink" Id="rId32" Target="https://consensus.app/papers/details/bf2b78c450a75fc7b57446197ae6bd61/?utm_source=claude_desktop" TargetMode="External" /><Relationship Type="http://schemas.openxmlformats.org/officeDocument/2006/relationships/hyperlink" Id="rId34" Target="https://consensus.app/papers/details/ce327daf6a8a5c748558439c3e19953a/?utm_source=claude_desktop" TargetMode="External" /><Relationship Type="http://schemas.openxmlformats.org/officeDocument/2006/relationships/hyperlink" Id="rId28" Target="https://consensus.app/papers/details/d02a7cfc56ed52bc8de6406e34f15963/?utm_source=claude_desktop" TargetMode="External" /><Relationship Type="http://schemas.openxmlformats.org/officeDocument/2006/relationships/hyperlink" Id="rId27" Target="https://consensus.app/papers/details/e086f6c01053552982194e3a7516114d/?utm_source=claude_desktop" TargetMode="External" /><Relationship Type="http://schemas.openxmlformats.org/officeDocument/2006/relationships/hyperlink" Id="rId44" Target="https://onlinelibrary.wiley.com/ai/10.1002/pst.1743" TargetMode="External" /><Relationship Type="http://schemas.openxmlformats.org/officeDocument/2006/relationships/hyperlink" Id="rId43" Target="https://onlinelibrary.wiley.com/ai/10.1002/sim.22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consensus.app/papers/details/094e29c419ea5efe88580993aad27475/?utm_source=claude_desktop" TargetMode="External" /><Relationship Type="http://schemas.openxmlformats.org/officeDocument/2006/relationships/hyperlink" Id="rId29" Target="https://consensus.app/papers/details/2709b67d75f1538ea5a6705baf16a30e/?utm_source=claude_desktop" TargetMode="External" /><Relationship Type="http://schemas.openxmlformats.org/officeDocument/2006/relationships/hyperlink" Id="rId35" Target="https://consensus.app/papers/details/39f625ae1ab651af8d85b9dbf8188f09/?utm_source=claude_desktop" TargetMode="External" /><Relationship Type="http://schemas.openxmlformats.org/officeDocument/2006/relationships/hyperlink" Id="rId42" Target="https://consensus.app/papers/details/515feed12cc358b5ae97cb124bdba8f6/?utm_source=claude_desktop" TargetMode="External" /><Relationship Type="http://schemas.openxmlformats.org/officeDocument/2006/relationships/hyperlink" Id="rId39" Target="https://consensus.app/papers/details/539ddda516335fd7b32bf9dadc2fe58f/?utm_source=claude_desktop" TargetMode="External" /><Relationship Type="http://schemas.openxmlformats.org/officeDocument/2006/relationships/hyperlink" Id="rId30" Target="https://consensus.app/papers/details/62152bc263095f5a9c1d6c08d642f4b6/?utm_source=claude_desktop" TargetMode="External" /><Relationship Type="http://schemas.openxmlformats.org/officeDocument/2006/relationships/hyperlink" Id="rId33" Target="https://consensus.app/papers/details/78ee422de9a5542ea20e60f018b25cd9/?utm_source=claude_desktop" TargetMode="External" /><Relationship Type="http://schemas.openxmlformats.org/officeDocument/2006/relationships/hyperlink" Id="rId31" Target="https://consensus.app/papers/details/80309beecaa85cce904684c268cd0fbb/?utm_source=claude_desktop" TargetMode="External" /><Relationship Type="http://schemas.openxmlformats.org/officeDocument/2006/relationships/hyperlink" Id="rId37" Target="https://consensus.app/papers/details/8f16a903af71561b966fc3983a2c6353/?utm_source=claude_desktop" TargetMode="External" /><Relationship Type="http://schemas.openxmlformats.org/officeDocument/2006/relationships/hyperlink" Id="rId36" Target="https://consensus.app/papers/details/a41e1c97b3335bbfb4e18277791c0865/?utm_source=claude_desktop" TargetMode="External" /><Relationship Type="http://schemas.openxmlformats.org/officeDocument/2006/relationships/hyperlink" Id="rId40" Target="https://consensus.app/papers/details/b9a915408dfe5945ba965e71ae65bae8/?utm_source=claude_desktop" TargetMode="External" /><Relationship Type="http://schemas.openxmlformats.org/officeDocument/2006/relationships/hyperlink" Id="rId41" Target="https://consensus.app/papers/details/bb84be7eb6065d308a478dbc64957511/?utm_source=claude_desktop" TargetMode="External" /><Relationship Type="http://schemas.openxmlformats.org/officeDocument/2006/relationships/hyperlink" Id="rId32" Target="https://consensus.app/papers/details/bf2b78c450a75fc7b57446197ae6bd61/?utm_source=claude_desktop" TargetMode="External" /><Relationship Type="http://schemas.openxmlformats.org/officeDocument/2006/relationships/hyperlink" Id="rId34" Target="https://consensus.app/papers/details/ce327daf6a8a5c748558439c3e19953a/?utm_source=claude_desktop" TargetMode="External" /><Relationship Type="http://schemas.openxmlformats.org/officeDocument/2006/relationships/hyperlink" Id="rId28" Target="https://consensus.app/papers/details/d02a7cfc56ed52bc8de6406e34f15963/?utm_source=claude_desktop" TargetMode="External" /><Relationship Type="http://schemas.openxmlformats.org/officeDocument/2006/relationships/hyperlink" Id="rId27" Target="https://consensus.app/papers/details/e086f6c01053552982194e3a7516114d/?utm_source=claude_desktop" TargetMode="External" /><Relationship Type="http://schemas.openxmlformats.org/officeDocument/2006/relationships/hyperlink" Id="rId44" Target="https://onlinelibrary.wiley.com/ai/10.1002/pst.1743" TargetMode="External" /><Relationship Type="http://schemas.openxmlformats.org/officeDocument/2006/relationships/hyperlink" Id="rId43" Target="https://onlinelibrary.wiley.com/ai/10.1002/sim.22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2026-08-07T11:22:47Z</dcterms:created>
  <dcterms:modified xsi:type="dcterms:W3CDTF">2026-08-07T11:22:47Z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