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unleashed. radapt(R 일반화)는 학습 재개 완료(08-18, ETA ~08-25) — 완주 후 포함 여부 결정(부록 B-3).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참고문헌 잔여 ⚠ 서지, 저자·소속·펀딩, 그리고 외부 검토(08-18) 항목 중 GPU 필요분(U-Net-only 기준·추론 속도/VRAM 측정·표준 프로토콜 보충표·ringing 정량화 — radapt 완주 후 일괄) + 멀티시드(교수님 결정, 부록 B-5).</w:t>
      </w:r>
      <w:r>
        <w:t xml:space="preserve"> </w:t>
      </w:r>
      <w:r>
        <w:rPr>
          <w:b/>
          <w:bCs/>
        </w:rPr>
        <w:t xml:space="preserve">외부 검토 반영 현황은 부록 D.</w:t>
      </w:r>
      <w:r>
        <w:t xml:space="preserve"> </w:t>
      </w:r>
      <w:r>
        <w:t xml:space="preserve">영어 전환은 내용(교수님 검토) 확정 후.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</w:t>
      </w:r>
      <w:r>
        <w:t xml:space="preserve"> </w:t>
      </w:r>
      <w:r>
        <w:t xml:space="preserve">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</w:t>
            </w:r>
            <w:r>
              <w:t xml:space="preserve"> </w:t>
            </w:r>
            <w:r>
              <w:rPr>
                <w:b/>
                <w:bCs/>
              </w:rPr>
              <w:t xml:space="preserve">ETER-Net [1–3]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GRU. 행/열 flatten-reshape 구조로 총</w:t>
      </w:r>
      <w:r>
        <w:t xml:space="preserve"> </w:t>
      </w:r>
      <w:r>
        <w:t xml:space="preserve">668M 파라미터.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31M(이 중 공유 U-Net 이 ~30M 로</w:t>
      </w:r>
      <w:r>
        <w:t xml:space="preserve"> </w:t>
      </w:r>
      <w:r>
        <w:t xml:space="preserve">지배적이고, SSM 자체는 ~1M).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U-Net·랜덤 시드.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동일 검증 파이프라인(같은</w:t>
      </w:r>
      <w:r>
        <w:t xml:space="preserve"> </w:t>
      </w:r>
      <w:r>
        <w:t xml:space="preserve">슬라이스·R4 마스크·GT·brain mask)에서 추론 평가해 참고 기준선으로 제시한다. 두 모델의 출력</w:t>
      </w:r>
      <w:r>
        <w:t xml:space="preserve"> </w:t>
      </w:r>
      <w:r>
        <w:t xml:space="preserve">스케일은 자체 정규화 기준이므로 지표 계산 전 per-slice 최소제곱 스케일 정합을 적용한다(우리</w:t>
      </w:r>
      <w:r>
        <w:t xml:space="preserve"> </w:t>
      </w:r>
      <w:r>
        <w:t xml:space="preserve">모델은 α≈1). 단 leaderboard 가중치의 원 학습분포(전체 코일·native 해상도)와 본 전처리</w:t>
      </w:r>
      <w:r>
        <w:t xml:space="preserve"> </w:t>
      </w:r>
      <w:r>
        <w:t xml:space="preserve">(16코일·384² 재-FFT) 사이에 domain shift 가 있으므로 절대 우열 판정이 아닌</w:t>
      </w:r>
      <w:r>
        <w:t xml:space="preserve"> </w:t>
      </w:r>
      <w:r>
        <w:rPr>
          <w:b/>
          <w:bCs/>
        </w:rPr>
        <w:t xml:space="preserve">참고선</w:t>
      </w:r>
      <w:r>
        <w:t xml:space="preserve">으로</w:t>
      </w:r>
      <w:r>
        <w:t xml:space="preserve"> </w:t>
      </w:r>
      <w:r>
        <w:t xml:space="preserve">표기한다. (VarNet 의 감도 추정이 k-space ortho 스케일에서 발산하는 문제는 unit-max 정규화로</w:t>
      </w:r>
      <w:r>
        <w:t xml:space="preserve"> </w:t>
      </w:r>
      <w:r>
        <w:t xml:space="preserve">완화했으며, 잔여 non-finite 슬라이스는 제외하지 않고 개수를 보고한다.)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+8.9e-5 (−0.6e-5, +2.1e-4)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(+0.005, +0.24)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프로토콜로 전체 val 7,334 슬라이스에서 사전학습 U-Net·E2E-VarNet [11]을 추론 평가한 결과</w:t>
      </w:r>
      <w:r>
        <w:t xml:space="preserve"> </w:t>
      </w:r>
      <w:r>
        <w:t xml:space="preserve">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— radapt 학습(GPU 점유, ~08-25</w:t>
      </w:r>
      <w:r>
        <w:rPr>
          <w:b/>
          <w:bCs/>
        </w:rPr>
        <w:t xml:space="preserve"> </w:t>
      </w:r>
      <w:r>
        <w:rPr>
          <w:b/>
          <w:bCs/>
        </w:rPr>
        <w:t xml:space="preserve">완주 예상) 종료 후 실행.]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SSM 이 RNN 을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학습 속도를 앞당기며 최종 품질을</w:t>
      </w:r>
      <w:r>
        <w:t xml:space="preserve"> </w:t>
      </w:r>
      <w:r>
        <w:t xml:space="preserve">추가로 근소 개선했다. 직접 도메인 변환형 재구성의 차세대 시퀀스 모델로서 SSM 은 RNN 의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⚠ 표시 = 서지 미확정(bib note 참조), 투고 전 Crossref/출판사 페이지로 확정할 것.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 et al. 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(연도 2021 로 확정 — 외부 검토 08-18; 저자 명단 원문 대조 ✎)</w:t>
      </w:r>
      <w:r>
        <w:t xml:space="preserve"> </w:t>
      </w:r>
      <w:r>
        <w:t xml:space="preserve">2. Oh et al. 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⚠</w:t>
      </w:r>
      <w:r>
        <w:t xml:space="preserve"> </w:t>
      </w:r>
      <w:r>
        <w:t xml:space="preserve">3. Oh (2026).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(2025 온라인 선공개 여부 확인 ✎)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⚠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⚠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(2025). DH-Mamba: exploring dual-domain hierarchical state space models for MRI reconstruction. arXiv:2501.08163 (v1 제목: DM-Mamba — 동일 논문으로 통합 확정, 외부 검토 08-18); IEEE TCSVT 게재.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(권호 확정 ✎)</w:t>
      </w:r>
      <w:r>
        <w:t xml:space="preserve"> </w:t>
      </w:r>
      <w:r>
        <w:t xml:space="preserve">34. Kabas et al. (2024). Physics-driven autoregressive state space models for medical image reconstruction (MambaRoll). arXiv:2412.09331.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(저널판 권호 확정 ✎)</w:t>
      </w:r>
      <w:r>
        <w:t xml:space="preserve"> </w:t>
      </w:r>
      <w:r>
        <w:t xml:space="preserve">35. Meng et al. (2026). Image content aware state space model (CAM).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⚠</w:t>
      </w:r>
      <w:r>
        <w:t xml:space="preserve"> </w:t>
      </w:r>
      <w:r>
        <w:t xml:space="preserve">36. Chen et al. (2025). HiFi-Mamba.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⚠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(2024). MambaMIR. arXiv:2402.18451.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⚠</w:t>
      </w:r>
      <w:r>
        <w:t xml:space="preserve"> </w:t>
      </w:r>
      <w:r>
        <w:t xml:space="preserve">40. Zou et al. (2024). MMR-Mamba. arXiv:2406.18950.</w:t>
      </w:r>
      <w:r>
        <w:t xml:space="preserve"> </w:t>
      </w:r>
      <w:r>
        <w:rPr>
          <w:rStyle w:val="VerbatimChar"/>
        </w:rPr>
        <w:t xml:space="preserve">zou2024mmrmamba</w:t>
      </w:r>
      <w:r>
        <w:t xml:space="preserve"> </w:t>
      </w:r>
      <w:r>
        <w:t xml:space="preserve">⚠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⚠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 best 지표 비교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docs/v8_eter_pure_rnn_vs_ss2d.md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Tab.2 per-slice win-rate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results/eval/*/win_rate_summary*.md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Tab.3 강화판 비교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docs/v9_mamba_unleashed_and_radapt.md</w:t>
            </w:r>
            <w:r>
              <w:t xml:space="preserve"> </w:t>
            </w:r>
            <w:r>
              <w:t xml:space="preserve">§11.1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results/eval/baselines_384/</w:t>
            </w:r>
          </w:p>
        </w:tc>
        <w:tc>
          <w:tcPr/>
          <w:p>
            <w:pPr>
              <w:pStyle w:val="Compact"/>
            </w:pPr>
            <w:r>
              <w:t xml:space="preserve">⏳ 스크립트 준비, GPU 대기(radapt 완주 ~08-25 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2026)과의 관계 설정</w:t>
      </w:r>
      <w:r>
        <w:t xml:space="preserve"> </w:t>
      </w:r>
      <w:r>
        <w:t xml:space="preserve">— 본 논문을 [1,3]의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부분 — 검토 확정 5건 반영([1][3][32][33][34]). 잔여 8건([2][15][16][35][36][39][40][47]) 별도 확정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2026-08-18T12:24:41Z</dcterms:created>
  <dcterms:modified xsi:type="dcterms:W3CDTF">2026-08-18T12:24:41Z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