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Atomic / ASOC</w:t>
      </w:r>
    </w:p>
    <w:p>
      <w:r>
        <w:rPr>
          <w:b/>
        </w:rPr>
        <w:t>Руководство пользователя консоли и администратора</w:t>
      </w:r>
    </w:p>
    <w:p>
      <w:r>
        <w:rPr>
          <w:i/>
        </w:rPr>
        <w:t>(черновик под вставку скриншотов из интерфейса)</w:t>
      </w:r>
    </w:p>
    <w:p>
      <w:r>
        <w:t>Версия документа: 0.1 (автоматически сгенерировано)</w:t>
      </w:r>
    </w:p>
    <w:p/>
    <w:p>
      <w:pPr>
        <w:pStyle w:val="Heading2"/>
      </w:pPr>
      <w:r>
        <w:t>Условные обозначения</w:t>
      </w:r>
    </w:p>
    <w:p>
      <w:r>
        <w:t>Фрагменты вида [СКРИН: …] — места для ваших скриншотов из веб-модулей Atomic. После экспорта в PDF замените на рисунки с подписью.</w:t>
      </w:r>
    </w:p>
    <w:p>
      <w:pPr>
        <w:pStyle w:val="Heading2"/>
      </w:pPr>
      <w:r>
        <w:t>Общие положения</w:t>
      </w:r>
    </w:p>
    <w:p>
      <w:r>
        <w:t>Консоль Atomic — веб-приложение управления процессами безопасности ПО для инженерной команды (пользовательский контур после входа) и отдельная консоль администратора (учёт пользователей, справочники, состояние сервисов). Маршруты вида `/app/*` доступны авторизованным пользователям; `/asoc-admin/*` — вход по учётным данным администратора платформы.</w:t>
      </w:r>
    </w:p>
    <w:p>
      <w:pPr>
        <w:pStyle w:val="Heading1"/>
      </w:pPr>
      <w:r>
        <w:t>Часть 1. Руководство пользователя консоли</w:t>
      </w:r>
    </w:p>
    <w:p>
      <w:pPr>
        <w:pStyle w:val="Heading2"/>
      </w:pPr>
      <w:r>
        <w:t>1. Вход и учётная запись</w:t>
      </w:r>
    </w:p>
    <w:p>
      <w:r>
        <w:t>На корневой странице (`/`) отображается форма входа. Допускаются логин или e-mail и пароль. Для перехода к регистрации используйте ссылку «Регистрация» (`/register`). После отправки данных регистрации подтвердите код из письма в блоке подтверждения на той же стартовой странице. Сеансы пользователя и администратора разделены по хранилищу токенов браузера: при активной пользовательской сессии некоторые переходы в административный контур недоступны до выхода.</w:t>
      </w:r>
    </w:p>
    <w:p>
      <w:pPr>
        <w:ind w:left="240"/>
      </w:pPr>
      <w:r>
        <w:rPr>
          <w:i/>
        </w:rPr>
        <w:t>[СКРИН: Страница входа после открытия сайта (/). Покажите форму входа и ссылку на регистрацию.]</w:t>
      </w:r>
    </w:p>
    <w:p>
      <w:pPr>
        <w:ind w:left="240"/>
      </w:pPr>
      <w:r>
        <w:rPr>
          <w:i/>
        </w:rPr>
        <w:t>[СКРИН: Форма подтверждения регистрации по коду.]</w:t>
      </w:r>
    </w:p>
    <w:p>
      <w:pPr>
        <w:pStyle w:val="Heading2"/>
      </w:pPr>
      <w:r>
        <w:t>2. Навигация и интерфейс рабочей консоли</w:t>
      </w:r>
    </w:p>
    <w:p>
      <w:r>
        <w:t>После успешного входа пользователя открывается раздел «Обзор» (`/app`). В левой колонке доступны переходы: «Добавить продукт», «Инструменты», блок «SAST», «Отчёт по уязвимостям», «Справочник», «Группы», а также «Руководство пользователя» (`/app/guide`) — текстовая справка внутри веб-приложения.</w:t>
      </w:r>
    </w:p>
    <w:p>
      <w:pPr>
        <w:ind w:left="240"/>
      </w:pPr>
      <w:r>
        <w:rPr>
          <w:i/>
        </w:rPr>
        <w:t>[СКРИН: Боковая панель рабочей консоли /app после входа пользователя.]</w:t>
      </w:r>
    </w:p>
    <w:p>
      <w:pPr>
        <w:ind w:left="240"/>
      </w:pPr>
      <w:r>
        <w:rPr>
          <w:i/>
        </w:rPr>
        <w:t>[СКРИН: Страница «Руководство пользователя» /app/guide.]</w:t>
      </w:r>
    </w:p>
    <w:p>
      <w:pPr>
        <w:pStyle w:val="Heading2"/>
      </w:pPr>
      <w:r>
        <w:t>3. Раздел «Обзор»</w:t>
      </w:r>
    </w:p>
    <w:p>
      <w:r>
        <w:t>Страница обзора (`/app`, индекс) предназляет для сводной информации о состоянии продуктов и быстрых действиях пользователя по сценариям платформы. (Конкретные виджеты и показатели зависят от версии стенда — зафиксируйте фактический вид на своём деплое.)</w:t>
      </w:r>
    </w:p>
    <w:p>
      <w:pPr>
        <w:ind w:left="240"/>
      </w:pPr>
      <w:r>
        <w:rPr>
          <w:i/>
        </w:rPr>
        <w:t>[СКРИН: Раздел Обзор /app.]</w:t>
      </w:r>
    </w:p>
    <w:p>
      <w:pPr>
        <w:pStyle w:val="Heading2"/>
      </w:pPr>
      <w:r>
        <w:t>4. Продукты целевого программного обеспечения</w:t>
      </w:r>
    </w:p>
    <w:p>
      <w:r>
        <w:t>«Добавить продукт» (`/app/products/new`) — мастер заведения целевого объекта безопасности (репозиторий или иной объект сканирования), включая пути монтирования репозитория и параметры контекста, используемые оркестратором сканирования заданий.</w:t>
      </w:r>
    </w:p>
    <w:p>
      <w:r>
        <w:t>Список продуктов (`/app/products`) — переход доступен после первичного сохранения; используйте для выбора ранее заведённого продукта.</w:t>
      </w:r>
    </w:p>
    <w:p>
      <w:pPr>
        <w:ind w:left="240"/>
      </w:pPr>
      <w:r>
        <w:rPr>
          <w:i/>
        </w:rPr>
        <w:t>[СКРИН: Страница создания продукта /app/products/new.]</w:t>
      </w:r>
    </w:p>
    <w:p>
      <w:pPr>
        <w:ind w:left="240"/>
      </w:pPr>
      <w:r>
        <w:rPr>
          <w:i/>
        </w:rPr>
        <w:t>[СКРИН: Список продуктов /app/products.]</w:t>
      </w:r>
    </w:p>
    <w:p>
      <w:pPr>
        <w:pStyle w:val="Heading2"/>
      </w:pPr>
      <w:r>
        <w:t>5. Инструменты безопасности (каталог интеграций)</w:t>
      </w:r>
    </w:p>
    <w:p>
      <w:r>
        <w:t>Страница «Инструменты» (`/app/integrations`) содержит сведения о подключённых к контуру анализа сервисах и типовые ссылки на техническую информацию для пользователя консоли.</w:t>
      </w:r>
    </w:p>
    <w:p>
      <w:pPr>
        <w:ind w:left="240"/>
      </w:pPr>
      <w:r>
        <w:rPr>
          <w:i/>
        </w:rPr>
        <w:t>[СКРИН: Страница Инструменты /app/integrations.]</w:t>
      </w:r>
    </w:p>
    <w:p>
      <w:pPr>
        <w:pStyle w:val="Heading2"/>
      </w:pPr>
      <w:r>
        <w:t>6. SAST — статический анализ и секреты</w:t>
      </w:r>
    </w:p>
    <w:p>
      <w:r>
        <w:t>В группе «SAST» доступны сценарии: «Статический анализ кода» (Semgrep) и «Поиск секретов» (Gitleaks). Оба маршрута открывают форму параметров запуска и отображение хода задачи после постановки скана.</w:t>
      </w:r>
    </w:p>
    <w:p>
      <w:r>
        <w:t>Перед созданием задачи пользователь выбирает продукт, при необходимости уточняет ветви/пути, подтверждает параметры безопасного запуска в изолированных раннеров платформы. Дождитесь завершения задачи перед просмотром сводной выдачи находок через отчёт.</w:t>
      </w:r>
    </w:p>
    <w:p>
      <w:pPr>
        <w:ind w:left="240"/>
      </w:pPr>
      <w:r>
        <w:rPr>
          <w:i/>
        </w:rPr>
        <w:t>[СКРИН: Форма Semgrep (/app/scan/semgrep) — параметры перед запуском.]</w:t>
      </w:r>
    </w:p>
    <w:p>
      <w:pPr>
        <w:ind w:left="240"/>
      </w:pPr>
      <w:r>
        <w:rPr>
          <w:i/>
        </w:rPr>
        <w:t>[СКРИН: Форма Gitleaks (/app/scan/gitleaks).]</w:t>
      </w:r>
    </w:p>
    <w:p>
      <w:pPr>
        <w:pStyle w:val="Heading2"/>
      </w:pPr>
      <w:r>
        <w:t>7. Отчёт по уязвимостям</w:t>
      </w:r>
    </w:p>
    <w:p>
      <w:r>
        <w:t>Страница «Отчёт по уязвимостям» (`/app/report`) служит оперативной выдаче по результатам последних проходов проверки в разрезе выбранного продукта. Используйте фильтры (если отображены) и переход по детальной карточке находки там, где предусмотрено интерфейсом версии установки.</w:t>
      </w:r>
    </w:p>
    <w:p>
      <w:pPr>
        <w:ind w:left="240"/>
      </w:pPr>
      <w:r>
        <w:rPr>
          <w:i/>
        </w:rPr>
        <w:t>[СКРИН: Отчёт по уязвимостям /app/report.]</w:t>
      </w:r>
    </w:p>
    <w:p>
      <w:pPr>
        <w:pStyle w:val="Heading2"/>
      </w:pPr>
      <w:r>
        <w:t>8. Справочник (каталог уязвимостей после синков)</w:t>
      </w:r>
    </w:p>
    <w:p>
      <w:r>
        <w:t>Страница «Справочник» (`/app/reference`) предназначена для обзора справочных данных платформы, получаемых фоном из внешних источников (например, реестров уязвимостей) после их загрузки сигналами синхронизации. Для технического управления синхронизацией см. также раздел административного контур ниже или роли с расширенными правами, если они выделены на вашем предприятии.</w:t>
      </w:r>
    </w:p>
    <w:p>
      <w:pPr>
        <w:ind w:left="240"/>
      </w:pPr>
      <w:r>
        <w:rPr>
          <w:i/>
        </w:rPr>
        <w:t>[СКРИН: Справочник /app/reference.]</w:t>
      </w:r>
    </w:p>
    <w:p>
      <w:pPr>
        <w:pStyle w:val="Heading2"/>
      </w:pPr>
      <w:r>
        <w:t>9. Группы уязвимостей</w:t>
      </w:r>
    </w:p>
    <w:p>
      <w:r>
        <w:t>Раздел «Группы» (`/app/groups`) отображает агрегированные связки между находками после обогащения и корреляции в контуре обработки. Используйте интерфейс для просмотра состава групп и состояния отправки связанной информации во внешние системы (например, трекер задач), если интеграция включена.</w:t>
      </w:r>
    </w:p>
    <w:p>
      <w:pPr>
        <w:ind w:left="240"/>
      </w:pPr>
      <w:r>
        <w:rPr>
          <w:i/>
        </w:rPr>
        <w:t>[СКРИН: Группы /app/groups.]</w:t>
      </w:r>
    </w:p>
    <w:p>
      <w:pPr>
        <w:pStyle w:val="Heading2"/>
      </w:pPr>
      <w:r>
        <w:t>10. Выход из консоли и простой сценарий «заблокированной» сессии</w:t>
      </w:r>
    </w:p>
    <w:p>
      <w:r>
        <w:t>В нижней части боковой панели рабочей консоли выберите выход из учётной записи: очищается локальный токен и выполняется переход на форму входа. При типовых настройках стенда длительное бездействие в открытых разделах консоли также может автоматически завершить сессию пользователя или администратора — сохраните несохранённые данные перед длительным перерывом.</w:t>
      </w:r>
    </w:p>
    <w:p>
      <w:r>
        <w:br w:type="page"/>
      </w:r>
    </w:p>
    <w:p>
      <w:pPr>
        <w:pStyle w:val="Heading1"/>
      </w:pPr>
      <w:r>
        <w:t>Часть 2. Руководство администратора Atomic Asoc</w:t>
      </w:r>
    </w:p>
    <w:p>
      <w:pPr>
        <w:pStyle w:val="Heading2"/>
      </w:pPr>
      <w:r>
        <w:t>11. Доступ в административную консоль</w:t>
      </w:r>
    </w:p>
    <w:p>
      <w:r>
        <w:t>Административный контур открывается по маршрутам `/asoc-admin/…` после аутентификации пользователем с ролью администратора в учётном контуре (отдельный тип токена, хранящийся в браузере). Рекомендуется использовать отдельный браузерный профиль для административных задач или предварительно завершить пользовательскую сессию рабочей консоли, чтобы исключить путаницу между ролями.</w:t>
      </w:r>
    </w:p>
    <w:p>
      <w:pPr>
        <w:ind w:left="240"/>
      </w:pPr>
      <w:r>
        <w:rPr>
          <w:i/>
        </w:rPr>
        <w:t>[СКРИН: Вход как администратор (общая страница входа с указанием логина вида платформы).]</w:t>
      </w:r>
    </w:p>
    <w:p>
      <w:pPr>
        <w:ind w:left="240"/>
      </w:pPr>
      <w:r>
        <w:rPr>
          <w:i/>
        </w:rPr>
        <w:t>[СКРИН: Боковое меню консоли администратора /asoc-admin/dashboard.]</w:t>
      </w:r>
    </w:p>
    <w:p>
      <w:pPr>
        <w:pStyle w:val="Heading2"/>
      </w:pPr>
      <w:r>
        <w:t>12. Обзор администратора: синхронизация справочников</w:t>
      </w:r>
    </w:p>
    <w:p>
      <w:r>
        <w:t>На странице «Обзор» (`/asoc-admin/dashboard`) отображаются: сводное состояние учётных записей, параметры статуса справочного каталога, кнопки ручной синхронизации с внешними источниками и таблица последних прогонов (статус, число записей для обнаружено/обработано/вставлено/обновлено, время, текст ошибки). Кнопка «Обновить статус и прогоны» обновляет отображение с сервера без запуска полного импорта заново.</w:t>
      </w:r>
    </w:p>
    <w:p>
      <w:r>
        <w:t>Карточка «БДУ · полный каталог» / POST к эндпоинту массового импорта инициирует длительный разбор официальных дампов регистров уязвимостей, встроенных в образ службы данных или находящихся на прикладном томе — до завершения нагрузка на CPU и диск узла возможна значительная. Совмещение с активными пользовательскими сканированиями планируйте заранее.</w:t>
      </w:r>
    </w:p>
    <w:p>
      <w:pPr>
        <w:ind w:left="240"/>
      </w:pPr>
      <w:r>
        <w:rPr>
          <w:i/>
        </w:rPr>
        <w:t>[СКРИН: Административный обзор — блок синхронизаций БДУ/NVD и таблица прогонов.]</w:t>
      </w:r>
    </w:p>
    <w:p>
      <w:pPr>
        <w:ind w:left="240"/>
      </w:pPr>
      <w:r>
        <w:rPr>
          <w:i/>
        </w:rPr>
        <w:t>[СКРИН: Подтверждение операции перед «БДУ · полный каталог».]</w:t>
      </w:r>
    </w:p>
    <w:p>
      <w:pPr>
        <w:pStyle w:val="Heading2"/>
      </w:pPr>
      <w:r>
        <w:t>13. Управление пользователями</w:t>
      </w:r>
    </w:p>
    <w:p>
      <w:r>
        <w:t>Раздел «Пользователи» (`/asoc-admin/users`): создание записей пользователей и администраторов платформы, смена ролей, сброс пароля, блокировка и технические операции согласно полям формы вашей сборки.</w:t>
      </w:r>
    </w:p>
    <w:p>
      <w:pPr>
        <w:ind w:left="240"/>
      </w:pPr>
      <w:r>
        <w:rPr>
          <w:i/>
        </w:rPr>
        <w:t>[СКРИН: Таблица учётных записей /asoc-admin/users.]</w:t>
      </w:r>
    </w:p>
    <w:p>
      <w:pPr>
        <w:pStyle w:val="Heading2"/>
      </w:pPr>
      <w:r>
        <w:t>14. Каталог инструментов (сканеров)</w:t>
      </w:r>
    </w:p>
    <w:p>
      <w:r>
        <w:t>«Инструменты» административного контур (`/asoc-admin/scanners`) задаёт технические атрибуты подключаемых к контуру анализа сервисов (название, средства вызова, сетевые параметры подключения к типовым образам раннеров и т.д.). Изменения в этом разделе влияют на то, как консоль и оркестратор будут использовать инструменты в новых задачах.</w:t>
      </w:r>
    </w:p>
    <w:p>
      <w:pPr>
        <w:ind w:left="240"/>
      </w:pPr>
      <w:r>
        <w:rPr>
          <w:i/>
        </w:rPr>
        <w:t>[СКРИН: Каталог инструментов /asoc-admin/scanners.]</w:t>
      </w:r>
    </w:p>
    <w:p>
      <w:pPr>
        <w:pStyle w:val="Heading2"/>
      </w:pPr>
      <w:r>
        <w:t>15. Состояние микросервисов и диагностика</w:t>
      </w:r>
    </w:p>
    <w:p>
      <w:r>
        <w:t>«Сервисы (health)» (`/asoc-admin/health`) агрегирует живость основных узлов платформы. Дополнально (при включённом механизме в кластере) доступно чтение хвоста журнала подов и инициирование перезапуска связанных развёртываний средствами API оркестратора — см. текст подсказок на странице.</w:t>
      </w:r>
    </w:p>
    <w:p>
      <w:pPr>
        <w:ind w:left="240"/>
      </w:pPr>
      <w:r>
        <w:rPr>
          <w:i/>
        </w:rPr>
        <w:t>[СКРИН: Страница health /asoc-admin/health.]</w:t>
      </w:r>
    </w:p>
    <w:p>
      <w:pPr>
        <w:pStyle w:val="Heading2"/>
      </w:pPr>
      <w:r>
        <w:t>16. Встроенная справка администратора</w:t>
      </w:r>
    </w:p>
    <w:p>
      <w:r>
        <w:t>«Руководство администратора» (`/asoc-admin/guide`) — текстовые инструкции внутри веб-приложения без выхода в репозиторий.</w:t>
      </w:r>
    </w:p>
    <w:p>
      <w:pPr>
        <w:pStyle w:val="Heading2"/>
      </w:pPr>
      <w:r>
        <w:t>17. Развёртывание и обслуживание (ориентир для эксплуатации)</w:t>
      </w:r>
    </w:p>
    <w:p>
      <w:r>
        <w:t>Каталог монтажных манифестов Kubernetes и пошаговые примеры описаны в документе `deploy/k8s/README.md` в репозитории проекта.</w:t>
        <w:br/>
        <w:br/>
        <w:t>Типичные операции эксплуатации:</w:t>
        <w:br/>
        <w:t>• Пространство имён `asoc` и единственный сборник манифестов через Kustomize перед выкладкой образов контейнеров.</w:t>
        <w:br/>
        <w:t>• Приватные значения секретов (DSN Postgres, ключи межсервисной аутентификации) не коммитятся из рабочей копии в Git — выставляются из `deploy/k8s/secret.yaml` локально после копирования из примера.</w:t>
        <w:br/>
        <w:t>• Долговременный полный синк дампов может запускаться отдельной одноразовой Job Kubernetes, прилагающейся к описанию в `deploy/k8s/bdu-bulk-job.yaml` — удобна при ограничениях времени простоя HTTP-балансера.</w:t>
        <w:br/>
        <w:t>• В актуальных образах службы справочных данных файлы дампа также могут поставляться внутрь образа (путь задаётся переменными `APP_BDU_VULXML_ZIP_PATH` и `APP_BDU_VULLIST_XLSX_PATH`); при этом полный синк всё равно инициируется отдельной командой/UI, чтобы не блокировать время старта пода необоснованными часами загрузки.</w:t>
      </w:r>
    </w:p>
    <w:p>
      <w:pPr>
        <w:pStyle w:val="Heading2"/>
      </w:pPr>
      <w:r>
        <w:t>18. Ссылки документации API</w:t>
      </w:r>
    </w:p>
    <w:p>
      <w:r>
        <w:t>Под те же виртуальный хост, что и SPA, проброшен агрегированный файл OpenAPI `/openapi.yaml` и интерактивный `/swagger`. Используйте их для технических интеграций после выдачи ключа авторизации между сервисами.</w:t>
      </w:r>
    </w:p>
    <w:p>
      <w:pPr>
        <w:pStyle w:val="Heading2"/>
      </w:pPr>
      <w:r>
        <w:t>Приложение. Контактные действия поддержки эксплуатации</w:t>
      </w:r>
    </w:p>
    <w:p>
      <w:r>
        <w:t>(Заполните на вашем предприятии: ответственные за платформу, канал эскалации, регламент окон времени технического обслуживания.)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