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FE9E17"/>
          <w:sz w:val="72"/>
          <w:szCs w:val="72"/>
        </w:rPr>
        <w:t xml:space="preserve">GAMESFIELD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Master Strategy &amp; Build Document  ·  v1.1  ·  May 2026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AI Game Development Platform  ·  Indie-First GTM  ·  Lean Founder Model  ·  Confidential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$74.8M</w:t>
            </w:r>
          </w:p>
        </w:tc>
        <w:tc>
          <w:tcPr>
            <w:tcW w:type="dxa" w:w="1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$600–750M</w:t>
            </w:r>
          </w:p>
        </w:tc>
        <w:tc>
          <w:tcPr>
            <w:tcW w:type="dxa" w:w="1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+$100K</w:t>
            </w:r>
          </w:p>
        </w:tc>
        <w:tc>
          <w:tcPr>
            <w:tcW w:type="dxa" w:w="1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23+</w:t>
            </w:r>
          </w:p>
        </w:tc>
        <w:tc>
          <w:tcPr>
            <w:tcW w:type="dxa" w:w="1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250K+</w:t>
            </w:r>
          </w:p>
        </w:tc>
        <w:tc>
          <w:tcPr>
            <w:tcW w:type="dxa" w:w="1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$778M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Base ARR 2030</w:t>
            </w:r>
          </w:p>
        </w:tc>
        <w:tc>
          <w:tcPr>
            <w:tcW w:type="dxa" w:w="1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Base exit</w:t>
            </w:r>
          </w:p>
        </w:tc>
        <w:tc>
          <w:tcPr>
            <w:tcW w:type="dxa" w:w="1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Year 1 EBITDA</w:t>
            </w:r>
          </w:p>
        </w:tc>
        <w:tc>
          <w:tcPr>
            <w:tcW w:type="dxa" w:w="1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AI tools</w:t>
            </w:r>
          </w:p>
        </w:tc>
        <w:tc>
          <w:tcPr>
            <w:tcW w:type="dxa" w:w="1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Addressable devs</w:t>
            </w:r>
          </w:p>
        </w:tc>
        <w:tc>
          <w:tcPr>
            <w:tcW w:type="dxa" w:w="1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Prob-wtd exit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What Is Gamesfield</w:t>
      </w:r>
    </w:p>
    <w:p>
      <w:pPr>
        <w:spacing w:after="60" w:before="6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Gamesfield is an AI tool aggregation platform for indie game developers — the Higgsfield of game development.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Where Higgsfield unified 12+ scattered AI video models into one subscription for social media marketers, Gamesfield unifies 23+ fragmented game AI tools under a single credit-based workspace that understands your entire game project — characters, art style, world lore, and audio tone.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ccccc"/>
          <w:sz w:val="26"/>
          <w:szCs w:val="26"/>
        </w:rPr>
        <w:t xml:space="preserve">The Higgsfield Analogy</w:t>
      </w:r>
    </w:p>
    <w:p>
      <w:pPr>
        <w:spacing w:after="60" w:before="6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Higgsfield did not make films. It did not host films. It gave creators one place to access 12+ AI video models. Gamesfield does the identical thing for game developers. The customer profile (self-serve, PLG, credit-card-ready), the GTM motion (community-first), the gross margin profile (70–75%), and the platform architecture (aggregation, not owned models) are all directly analogous.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ccccc"/>
          <w:sz w:val="26"/>
          <w:szCs w:val="26"/>
        </w:rPr>
        <w:t xml:space="preserve">Gamesfield vs Roblox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5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Roblox</w:t>
            </w:r>
          </w:p>
        </w:tc>
        <w:tc>
          <w:tcPr>
            <w:tcW w:type="dxa" w:w="35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Gamesfield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What it is</w:t>
            </w:r>
          </w:p>
        </w:tc>
        <w:tc>
          <w:tcPr>
            <w:tcW w:type="dxa" w:w="35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A game platform, engine, and social network</w:t>
            </w:r>
          </w:p>
        </w:tc>
        <w:tc>
          <w:tcPr>
            <w:tcW w:type="dxa" w:w="35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An AI tooling aggregator for devs building anywhere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Who uses it</w:t>
            </w:r>
          </w:p>
        </w:tc>
        <w:tc>
          <w:tcPr>
            <w:tcW w:type="dxa" w:w="35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Players + Roblox-ecosystem devs</w:t>
            </w:r>
          </w:p>
        </w:tc>
        <w:tc>
          <w:tcPr>
            <w:tcW w:type="dxa" w:w="35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Indie devs building for Steam, App Store, itch.io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Revenue model</w:t>
            </w:r>
          </w:p>
        </w:tc>
        <w:tc>
          <w:tcPr>
            <w:tcW w:type="dxa" w:w="35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Robux virtual currency, marketplace</w:t>
            </w:r>
          </w:p>
        </w:tc>
        <w:tc>
          <w:tcPr>
            <w:tcW w:type="dxa" w:w="35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Monthly SaaS + credit top-ups. Pure B2B.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One-liner</w:t>
            </w:r>
          </w:p>
        </w:tc>
        <w:tc>
          <w:tcPr>
            <w:tcW w:type="dxa" w:w="35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Where you play &amp; build games for Roblox</w:t>
            </w:r>
          </w:p>
        </w:tc>
        <w:tc>
          <w:tcPr>
            <w:tcW w:type="dxa" w:w="35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The AI layer that makes building any game 10x faster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The Problem — Fragmentation</w:t>
      </w:r>
    </w:p>
    <w:p>
      <w:pPr>
        <w:spacing w:after="60" w:before="6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An indie developer today juggles 8+ separate AI tools — each with its own login, subscription, credit system, and file format. No shared project context. No style memory. No unified pipeline.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500"/>
        <w:gridCol w:w="3660"/>
      </w:tblGrid>
      <w:tr>
        <w:trPr>
          <w:tblHeader/>
        </w:trPr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tools</w:t>
            </w:r>
          </w:p>
        </w:tc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cost</w:t>
            </w:r>
          </w:p>
        </w:tc>
        <w:tc>
          <w:tcPr>
            <w:tcW w:type="dxa" w:w="36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Characters &amp; NPCs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Inworld, Convai, Charisma</w:t>
            </w:r>
          </w:p>
        </w:tc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$40–80/mo</w:t>
            </w:r>
          </w:p>
        </w:tc>
        <w:tc>
          <w:tcPr>
            <w:tcW w:type="dxa" w:w="36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No shared character state. 4 logins, 4 credit systems.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3D Assets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Meshy, Promethean, Scenario</w:t>
            </w:r>
          </w:p>
        </w:tc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$40–100/mo</w:t>
            </w:r>
          </w:p>
        </w:tc>
        <w:tc>
          <w:tcPr>
            <w:tcW w:type="dxa" w:w="36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Style inconsistency. Manual retopology between tools.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2D Art &amp; Concept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Leonardo, Ludo, Midjourney</w:t>
            </w:r>
          </w:p>
        </w:tc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$20–50/mo</w:t>
            </w:r>
          </w:p>
        </w:tc>
        <w:tc>
          <w:tcPr>
            <w:tcW w:type="dxa" w:w="36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Style drift. No style lock. Multiple subscriptions.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Audio &amp; Voice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AIVA, ElevenLabs, Resemble</w:t>
            </w:r>
          </w:p>
        </w:tc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$20–55/mo</w:t>
            </w:r>
          </w:p>
        </w:tc>
        <w:tc>
          <w:tcPr>
            <w:tcW w:type="dxa" w:w="36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Voice clones non-transferable. Licensing confusion.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8+ platforms, 8+ logins</w:t>
            </w:r>
          </w:p>
        </w:tc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$165–380/mo</w:t>
            </w:r>
          </w:p>
        </w:tc>
        <w:tc>
          <w:tcPr>
            <w:tcW w:type="dxa" w:w="36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Gamesfield consolidates all at $49–149/mo.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Pricing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800"/>
        <w:gridCol w:w="3060"/>
      </w:tblGrid>
      <w:tr>
        <w:trPr>
          <w:tblHeader/>
        </w:trPr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Credits</w:t>
            </w:r>
          </w:p>
        </w:tc>
        <w:tc>
          <w:tcPr>
            <w:tcW w:type="dxa" w:w="30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$0/mo</w:t>
            </w:r>
          </w:p>
        </w:tc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50/mo · 3 tools</w:t>
            </w:r>
          </w:p>
        </w:tc>
        <w:tc>
          <w:tcPr>
            <w:tcW w:type="dxa" w:w="30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Evaluation, game jam trial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Indie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$49/mo</w:t>
            </w:r>
          </w:p>
        </w:tc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500/mo · all core tools</w:t>
            </w:r>
          </w:p>
        </w:tc>
        <w:tc>
          <w:tcPr>
            <w:tcW w:type="dxa" w:w="30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Solo devs, hobbyists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Studio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$149/mo</w:t>
            </w:r>
          </w:p>
        </w:tc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2,000/mo · all tools + priority</w:t>
            </w:r>
          </w:p>
        </w:tc>
        <w:tc>
          <w:tcPr>
            <w:tcW w:type="dxa" w:w="30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Small teams (2–5 devs)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Team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$299/mo</w:t>
            </w:r>
          </w:p>
        </w:tc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5,000/mo · all tools + API</w:t>
            </w:r>
          </w:p>
        </w:tc>
        <w:tc>
          <w:tcPr>
            <w:tcW w:type="dxa" w:w="30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Studios (5–20 devs)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Enterprise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Custom $2,400–$24,000/yr</w:t>
            </w:r>
          </w:p>
        </w:tc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Unlimited · white-label + SLA</w:t>
            </w:r>
          </w:p>
        </w:tc>
        <w:tc>
          <w:tcPr>
            <w:tcW w:type="dxa" w:w="30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AA studios, edu platforms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Financial Model — 2026–2030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28"/>
        <w:gridCol w:w="1428"/>
        <w:gridCol w:w="1428"/>
        <w:gridCol w:w="1428"/>
        <w:gridCol w:w="1448"/>
      </w:tblGrid>
      <w:tr>
        <w:trPr>
          <w:tblHeader/>
        </w:trP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428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2026</w:t>
            </w:r>
          </w:p>
        </w:tc>
        <w:tc>
          <w:tcPr>
            <w:tcW w:type="dxa" w:w="1428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2027</w:t>
            </w:r>
          </w:p>
        </w:tc>
        <w:tc>
          <w:tcPr>
            <w:tcW w:type="dxa" w:w="1428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2028</w:t>
            </w:r>
          </w:p>
        </w:tc>
        <w:tc>
          <w:tcPr>
            <w:tcW w:type="dxa" w:w="1428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2029</w:t>
            </w:r>
          </w:p>
        </w:tc>
        <w:tc>
          <w:tcPr>
            <w:tcW w:type="dxa" w:w="1448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2030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Total ARR</w:t>
            </w:r>
          </w:p>
        </w:tc>
        <w:tc>
          <w:tcPr>
            <w:tcW w:type="dxa" w:w="1428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$850K</w:t>
            </w:r>
          </w:p>
        </w:tc>
        <w:tc>
          <w:tcPr>
            <w:tcW w:type="dxa" w:w="1428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$6.92M</w:t>
            </w:r>
          </w:p>
        </w:tc>
        <w:tc>
          <w:tcPr>
            <w:tcW w:type="dxa" w:w="1428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$24.17M</w:t>
            </w:r>
          </w:p>
        </w:tc>
        <w:tc>
          <w:tcPr>
            <w:tcW w:type="dxa" w:w="1428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$46.32M</w:t>
            </w:r>
          </w:p>
        </w:tc>
        <w:tc>
          <w:tcPr>
            <w:tcW w:type="dxa" w:w="1448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$74.80M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Gross margin</w:t>
            </w:r>
          </w:p>
        </w:tc>
        <w:tc>
          <w:tcPr>
            <w:tcW w:type="dxa" w:w="1428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55%</w:t>
            </w:r>
          </w:p>
        </w:tc>
        <w:tc>
          <w:tcPr>
            <w:tcW w:type="dxa" w:w="1428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62%</w:t>
            </w:r>
          </w:p>
        </w:tc>
        <w:tc>
          <w:tcPr>
            <w:tcW w:type="dxa" w:w="1428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68%</w:t>
            </w:r>
          </w:p>
        </w:tc>
        <w:tc>
          <w:tcPr>
            <w:tcW w:type="dxa" w:w="1428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72%</w:t>
            </w:r>
          </w:p>
        </w:tc>
        <w:tc>
          <w:tcPr>
            <w:tcW w:type="dxa" w:w="1448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75%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Gross profit</w:t>
            </w:r>
          </w:p>
        </w:tc>
        <w:tc>
          <w:tcPr>
            <w:tcW w:type="dxa" w:w="1428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$470K</w:t>
            </w:r>
          </w:p>
        </w:tc>
        <w:tc>
          <w:tcPr>
            <w:tcW w:type="dxa" w:w="1428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$4.29M</w:t>
            </w:r>
          </w:p>
        </w:tc>
        <w:tc>
          <w:tcPr>
            <w:tcW w:type="dxa" w:w="1428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$16.44M</w:t>
            </w:r>
          </w:p>
        </w:tc>
        <w:tc>
          <w:tcPr>
            <w:tcW w:type="dxa" w:w="1428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$33.35M</w:t>
            </w:r>
          </w:p>
        </w:tc>
        <w:tc>
          <w:tcPr>
            <w:tcW w:type="dxa" w:w="1448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$56.10M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Total OpEx</w:t>
            </w:r>
          </w:p>
        </w:tc>
        <w:tc>
          <w:tcPr>
            <w:tcW w:type="dxa" w:w="1428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$370K</w:t>
            </w:r>
          </w:p>
        </w:tc>
        <w:tc>
          <w:tcPr>
            <w:tcW w:type="dxa" w:w="1428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$2.04M</w:t>
            </w:r>
          </w:p>
        </w:tc>
        <w:tc>
          <w:tcPr>
            <w:tcW w:type="dxa" w:w="1428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$7.13M</w:t>
            </w:r>
          </w:p>
        </w:tc>
        <w:tc>
          <w:tcPr>
            <w:tcW w:type="dxa" w:w="1428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$12.49M</w:t>
            </w:r>
          </w:p>
        </w:tc>
        <w:tc>
          <w:tcPr>
            <w:tcW w:type="dxa" w:w="1448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$18.40M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EBITDA</w:t>
            </w:r>
          </w:p>
        </w:tc>
        <w:tc>
          <w:tcPr>
            <w:tcW w:type="dxa" w:w="1428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$100K</w:t>
            </w:r>
          </w:p>
        </w:tc>
        <w:tc>
          <w:tcPr>
            <w:tcW w:type="dxa" w:w="1428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$2.25M</w:t>
            </w:r>
          </w:p>
        </w:tc>
        <w:tc>
          <w:tcPr>
            <w:tcW w:type="dxa" w:w="1428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$9.31M</w:t>
            </w:r>
          </w:p>
        </w:tc>
        <w:tc>
          <w:tcPr>
            <w:tcW w:type="dxa" w:w="1428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$20.86M</w:t>
            </w:r>
          </w:p>
        </w:tc>
        <w:tc>
          <w:tcPr>
            <w:tcW w:type="dxa" w:w="1448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$37.70M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EBITDA margin</w:t>
            </w:r>
          </w:p>
        </w:tc>
        <w:tc>
          <w:tcPr>
            <w:tcW w:type="dxa" w:w="1428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12%</w:t>
            </w:r>
          </w:p>
        </w:tc>
        <w:tc>
          <w:tcPr>
            <w:tcW w:type="dxa" w:w="1428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33%</w:t>
            </w:r>
          </w:p>
        </w:tc>
        <w:tc>
          <w:tcPr>
            <w:tcW w:type="dxa" w:w="1428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39%</w:t>
            </w:r>
          </w:p>
        </w:tc>
        <w:tc>
          <w:tcPr>
            <w:tcW w:type="dxa" w:w="1428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45%</w:t>
            </w:r>
          </w:p>
        </w:tc>
        <w:tc>
          <w:tcPr>
            <w:tcW w:type="dxa" w:w="1448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50%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Free cash flow</w:t>
            </w:r>
          </w:p>
        </w:tc>
        <w:tc>
          <w:tcPr>
            <w:tcW w:type="dxa" w:w="1428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$50K</w:t>
            </w:r>
          </w:p>
        </w:tc>
        <w:tc>
          <w:tcPr>
            <w:tcW w:type="dxa" w:w="1428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$2.15M</w:t>
            </w:r>
          </w:p>
        </w:tc>
        <w:tc>
          <w:tcPr>
            <w:tcW w:type="dxa" w:w="1428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$9.11M</w:t>
            </w:r>
          </w:p>
        </w:tc>
        <w:tc>
          <w:tcPr>
            <w:tcW w:type="dxa" w:w="1428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$20.56M</w:t>
            </w:r>
          </w:p>
        </w:tc>
        <w:tc>
          <w:tcPr>
            <w:tcW w:type="dxa" w:w="1448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$37.30M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Exit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Bear Case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Case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Bull Case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2030 ARR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$12.8M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$74.8M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$117.7M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Paying users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18,000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50,000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90,000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EBITDA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$0.9M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$28.5M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$56.3M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Revenue multiple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4–5x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8–10x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12–15x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EXIT VALUATION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$51–64M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$598–748M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$1.41–1.77B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Probability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20%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55%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25%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Prob-weighted exit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$778M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Milestone Roadmap — 2026–2030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7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May–Jul 2026</w:t>
            </w:r>
          </w:p>
        </w:tc>
        <w:tc>
          <w:tcPr>
            <w:tcW w:type="dxa" w:w="7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MVP built with Claude. Landing page live. 4 tool integrations. Waitlist open. Zero external dev cost.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Aug 2026</w:t>
            </w:r>
          </w:p>
        </w:tc>
        <w:tc>
          <w:tcPr>
            <w:tcW w:type="dxa" w:w="7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200+ waitlist signups via Ludum Dare. First 50 beta users onboarded free. Product validation begins.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Sep–Oct 2026</w:t>
            </w:r>
          </w:p>
        </w:tc>
        <w:tc>
          <w:tcPr>
            <w:tcW w:type="dxa" w:w="7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Early access launch at $49/mo. Target: 500 paying users = $24.5K MRR.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Nov 2026</w:t>
            </w:r>
          </w:p>
        </w:tc>
        <w:tc>
          <w:tcPr>
            <w:tcW w:type="dxa" w:w="7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Seed raise begins. Target: $1.5–3M.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Q1 2027</w:t>
            </w:r>
          </w:p>
        </w:tc>
        <w:tc>
          <w:tcPr>
            <w:tcW w:type="dxa" w:w="7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Seed closes. First hires: community lead + fractional CTO. 10+ integrations. 2,000 users.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Q3 2027</w:t>
            </w:r>
          </w:p>
        </w:tc>
        <w:tc>
          <w:tcPr>
            <w:tcW w:type="dxa" w:w="7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5,000 paying users. $3.5M ARR. Studio tier launched. Series A conversations.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Q1 2028</w:t>
            </w:r>
          </w:p>
        </w:tc>
        <w:tc>
          <w:tcPr>
            <w:tcW w:type="dxa" w:w="7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Series A: $8–15M at ~$60–80M valuation. First salary. Engineers hired.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2028–2029</w:t>
            </w:r>
          </w:p>
        </w:tc>
        <w:tc>
          <w:tcPr>
            <w:tcW w:type="dxa" w:w="7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Scale to 22,000–36,000 users. API/white-label tier. ARR: $24M → $46M.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2030</w:t>
            </w:r>
          </w:p>
        </w:tc>
        <w:tc>
          <w:tcPr>
            <w:tcW w:type="dxa" w:w="7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Base: 50K users, $74.8M ARR, $600–750M exit. Bull: unicorn path at $1.4B+.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a2a2a" w:sz="4"/>
        </w:pBd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Prototype Build Log &amp; Versioning</w:t>
      </w:r>
    </w:p>
    <w:p>
      <w:pPr>
        <w:spacing w:after="60" w:before="6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This section tracks the MVP prototype — every page, its current version, and the conventions Claude uses across all sessions to maintain consistency.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ccccc"/>
          <w:sz w:val="26"/>
          <w:szCs w:val="26"/>
        </w:rPr>
        <w:t xml:space="preserve">7.1  Canonical File Names</w:t>
      </w:r>
    </w:p>
    <w:p>
      <w:pPr>
        <w:spacing w:after="60" w:before="6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All pages live in the pages/ folder of the GitHub repo: tkhdwyer82/Gamesfield-mvp</w:t>
      </w:r>
    </w:p>
    <w:p>
      <w:pPr>
        <w:spacing w:after="60" w:before="6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Files must use these exact names — the nav links depend on them: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5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4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index.html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Home / Explore</w:t>
            </w:r>
          </w:p>
        </w:tc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✅ Live</w:t>
            </w:r>
          </w:p>
        </w:tc>
        <w:tc>
          <w:tcPr>
            <w:tcW w:type="dxa" w:w="34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Videos embedded as base64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generate-art.html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Image · Generate Art</w:t>
            </w:r>
          </w:p>
        </w:tc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✅ Built</w:t>
            </w:r>
          </w:p>
        </w:tc>
        <w:tc>
          <w:tcPr>
            <w:tcW w:type="dxa" w:w="34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3-panel workspace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world-builder.html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World Builder</w:t>
            </w:r>
          </w:p>
        </w:tc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✅ Built</w:t>
            </w:r>
          </w:p>
        </w:tc>
        <w:tc>
          <w:tcPr>
            <w:tcW w:type="dxa" w:w="34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Node canvas + region panel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npc-brain.html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NPC Brain</w:t>
            </w:r>
          </w:p>
        </w:tc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✅ Built</w:t>
            </w:r>
          </w:p>
        </w:tc>
        <w:tc>
          <w:tcPr>
            <w:tcW w:type="dxa" w:w="34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Chat interface + character roster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pricing.html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Pricing</w:t>
            </w:r>
          </w:p>
        </w:tc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✅ Built</w:t>
            </w:r>
          </w:p>
        </w:tc>
        <w:tc>
          <w:tcPr>
            <w:tcW w:type="dxa" w:w="34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Tier cards + FAQ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onboarding.html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Sign-up flow</w:t>
            </w:r>
          </w:p>
        </w:tc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⏳ Repo only</w:t>
            </w:r>
          </w:p>
        </w:tc>
        <w:tc>
          <w:tcPr>
            <w:tcW w:type="dxa" w:w="34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5-step onboarding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ccccc"/>
          <w:sz w:val="26"/>
          <w:szCs w:val="26"/>
        </w:rPr>
        <w:t xml:space="preserve">7.2  Shared Nav — Active Tab per Page</w:t>
      </w:r>
    </w:p>
    <w:p>
      <w:pPr>
        <w:spacing w:after="60" w:before="6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Every page uses the same nav HTML. The active tab is set per page: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0"/>
        <w:gridCol w:w="5680"/>
      </w:tblGrid>
      <w:tr>
        <w:trPr>
          <w:tblHeader/>
        </w:trPr>
        <w:tc>
          <w:tcPr>
            <w:tcW w:type="dxa" w:w="3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 file</w:t>
            </w:r>
          </w:p>
        </w:tc>
        <w:tc>
          <w:tcPr>
            <w:tcW w:type="dxa" w:w="5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nav tab</w:t>
            </w:r>
          </w:p>
        </w:tc>
      </w:tr>
      <w:tr>
        <w:trPr>
          <w:tblHeader w:val="false"/>
        </w:trPr>
        <w:tc>
          <w:tcPr>
            <w:tcW w:type="dxa" w:w="3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index.html</w:t>
            </w:r>
          </w:p>
        </w:tc>
        <w:tc>
          <w:tcPr>
            <w:tcW w:type="dxa" w:w="5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Explore</w:t>
            </w:r>
          </w:p>
        </w:tc>
      </w:tr>
      <w:tr>
        <w:trPr>
          <w:tblHeader w:val="false"/>
        </w:trPr>
        <w:tc>
          <w:tcPr>
            <w:tcW w:type="dxa" w:w="3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generate-art.html</w:t>
            </w:r>
          </w:p>
        </w:tc>
        <w:tc>
          <w:tcPr>
            <w:tcW w:type="dxa" w:w="5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Image</w:t>
            </w:r>
          </w:p>
        </w:tc>
      </w:tr>
      <w:tr>
        <w:trPr>
          <w:tblHeader w:val="false"/>
        </w:trPr>
        <w:tc>
          <w:tcPr>
            <w:tcW w:type="dxa" w:w="3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world-builder.html</w:t>
            </w:r>
          </w:p>
        </w:tc>
        <w:tc>
          <w:tcPr>
            <w:tcW w:type="dxa" w:w="5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World Builder</w:t>
            </w:r>
          </w:p>
        </w:tc>
      </w:tr>
      <w:tr>
        <w:trPr>
          <w:tblHeader w:val="false"/>
        </w:trPr>
        <w:tc>
          <w:tcPr>
            <w:tcW w:type="dxa" w:w="3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npc-brain.html</w:t>
            </w:r>
          </w:p>
        </w:tc>
        <w:tc>
          <w:tcPr>
            <w:tcW w:type="dxa" w:w="5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NPC Brain</w:t>
            </w:r>
          </w:p>
        </w:tc>
      </w:tr>
      <w:tr>
        <w:trPr>
          <w:tblHeader w:val="false"/>
        </w:trPr>
        <w:tc>
          <w:tcPr>
            <w:tcW w:type="dxa" w:w="3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pricing.html</w:t>
            </w:r>
          </w:p>
        </w:tc>
        <w:tc>
          <w:tcPr>
            <w:tcW w:type="dxa" w:w="5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Pricing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Coming Soon modal fires for all other tabs (3D Assets, Audio, Collab, Canvas, Edit, Character, MCP &amp; CLI, Trailers, Originals, Community). Modal collects email + feature intent.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ccccc"/>
          <w:sz w:val="26"/>
          <w:szCs w:val="26"/>
        </w:rPr>
        <w:t xml:space="preserve">7.3  Build Versioning Convention</w:t>
      </w:r>
    </w:p>
    <w:p>
      <w:pPr>
        <w:spacing w:after="60" w:before="6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Every file Claude produces includes two version stamps: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E9E17"/>
          <w:sz w:val="22"/>
          <w:szCs w:val="22"/>
        </w:rPr>
        <w:t xml:space="preserve">1. HTML comment at top of file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&lt;!-- Gamesfield · NPC Brain · build: 2026-05-11 · v0.1 --&gt;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E9E17"/>
          <w:sz w:val="22"/>
          <w:szCs w:val="22"/>
        </w:rPr>
        <w:t xml:space="preserve">2. Footer text (subtle, grey)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© 2026 Gamesfield  ·  2026-05-11 · v0.1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Version bumps: increment v0.1 → v0.2 → v0.3 etc. each time a page is meaningfully updated in a session. Date always reflects the build date. This lets you instantly identify which version of a file you are looking at — either via View Source or the footer.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ccccc"/>
          <w:sz w:val="26"/>
          <w:szCs w:val="26"/>
        </w:rPr>
        <w:t xml:space="preserve">7.4  index.html — Video Patch Workflow</w:t>
      </w:r>
    </w:p>
    <w:p>
      <w:pPr>
        <w:spacing w:after="60" w:before="6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index.html is too large to upload directly (70MB+ with base64 videos). Use this workflow instead: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8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Claude outputs a patch-index-nav.js script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Run: node patch-index-nav.js from the repo root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Script edits pages/index.html in-place — videos untouched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Verify nav works, push to GitHub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Next video slot: vsrc 24 (slots 1–23 are filled). Videos compressed with ffmpeg at CRF 28, 720px max, libx264, no audio before base64 embedding.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ccccc"/>
          <w:sz w:val="26"/>
          <w:szCs w:val="26"/>
        </w:rPr>
        <w:t xml:space="preserve">7.5  Design System (Locked)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5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Background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#0d0d0d</w:t>
            </w:r>
          </w:p>
        </w:tc>
        <w:tc>
          <w:tcPr>
            <w:tcW w:type="dxa" w:w="5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Page body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Surface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#1c1e20</w:t>
            </w:r>
          </w:p>
        </w:tc>
        <w:tc>
          <w:tcPr>
            <w:tcW w:type="dxa" w:w="5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Cards, modals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Brand amber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#FE9E17</w:t>
            </w:r>
          </w:p>
        </w:tc>
        <w:tc>
          <w:tcPr>
            <w:tcW w:type="dxa" w:w="5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CTAs, active states, logo accent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Accent lime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#d1fe17</w:t>
            </w:r>
          </w:p>
        </w:tc>
        <w:tc>
          <w:tcPr>
            <w:tcW w:type="dxa" w:w="5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Success states, coming soon confirm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Display font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Bebas Neue</w:t>
            </w:r>
          </w:p>
        </w:tc>
        <w:tc>
          <w:tcPr>
            <w:tcW w:type="dxa" w:w="5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Headings, page titles, nav brand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Body font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DM Sans</w:t>
            </w:r>
          </w:p>
        </w:tc>
        <w:tc>
          <w:tcPr>
            <w:tcW w:type="dxa" w:w="5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All body copy, buttons, labels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Mono font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JetBrains Mono</w:t>
            </w:r>
          </w:p>
        </w:tc>
        <w:tc>
          <w:tcPr>
            <w:tcW w:type="dxa" w:w="5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Badges, code, version stamps, tags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Style reference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Higgsfield.ai</w:t>
            </w:r>
          </w:p>
        </w:tc>
        <w:tc>
          <w:tcPr>
            <w:tcW w:type="dxa" w:w="5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Dark, minimal, editorial — clone layout patterns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ccccc"/>
          <w:sz w:val="26"/>
          <w:szCs w:val="26"/>
        </w:rPr>
        <w:t xml:space="preserve">7.6  Session Handoff Protocol</w:t>
      </w:r>
    </w:p>
    <w:p>
      <w:pPr>
        <w:spacing w:after="60" w:before="6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At the start of each new Claude session: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8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Paste the Session Handoff Brief (from memory or this doc) into the new chat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Reference which page you are working on and its current version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For index.html changes: describe the change — Claude outputs a patch script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For other pages: Claude builds the full file with correct version stamp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5</w:t>
            </w:r>
          </w:p>
        </w:tc>
        <w:tc>
          <w:tcPr>
            <w:tcW w:type="dxa" w:w="8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At end of session: push all changed files to GitHub. The repo is the source of truth.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a2a2a" w:sz="4"/>
        </w:pBd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Claude as Technical Co-Founder</w:t>
      </w:r>
    </w:p>
    <w:p>
      <w:pPr>
        <w:spacing w:after="60" w:before="6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Claude eliminates the primary cost driver in any early-stage startup: the engineering team. This makes Gamesfield cashflow positive from Year 1 without external capital.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 replaced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Traditional cost</w:t>
            </w:r>
          </w:p>
        </w:tc>
        <w:tc>
          <w:tcPr>
            <w:tcW w:type="dxa" w:w="4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Claude does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Frontend developer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$120–180K/yr</w:t>
            </w:r>
          </w:p>
        </w:tc>
        <w:tc>
          <w:tcPr>
            <w:tcW w:type="dxa" w:w="4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Builds all UI: home, art gen, world builder, NPC brain, pricing, onboarding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Backend / API developer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$130–200K/yr</w:t>
            </w:r>
          </w:p>
        </w:tc>
        <w:tc>
          <w:tcPr>
            <w:tcW w:type="dxa" w:w="4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All API integrations: fal.ai, Meshy, Inworld, ElevenLabs, Supabase, Stripe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Copywriter / marketer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$60–90K/yr</w:t>
            </w:r>
          </w:p>
        </w:tc>
        <w:tc>
          <w:tcPr>
            <w:tcW w:type="dxa" w:w="4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Landing page, email sequences, pitch deck, Discord announcements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Product manager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$100–150K/yr</w:t>
            </w:r>
          </w:p>
        </w:tc>
        <w:tc>
          <w:tcPr>
            <w:tcW w:type="dxa" w:w="4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Feature specs, user flow design, roadmap, PRDs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Financial analyst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$80–120K/yr</w:t>
            </w:r>
          </w:p>
        </w:tc>
        <w:tc>
          <w:tcPr>
            <w:tcW w:type="dxa" w:w="4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Financial models, scenario analysis, investor documents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TOTAL REPLACED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$490–740K/yr</w:t>
            </w:r>
          </w:p>
        </w:tc>
        <w:tc>
          <w:tcPr>
            <w:tcW w:type="dxa" w:w="4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Claude API: ~$2,000/yr. 99%+ cost reduction.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a2a2a" w:sz="4"/>
        </w:pBdr>
        <w:spacing w:after="120" w:before="12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Gamesfield Master Strategy Document  ·  v1.1  ·  May 2026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Confidential. Unaudited management projections. Not financial advice. Built with Claude (Anthropic).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aaaaa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ccccc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2026-05-11T06:56:26.587Z</dcterms:created>
  <dcterms:modified xsi:type="dcterms:W3CDTF">2026-05-11T06:56:26.587Z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