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CONFIDENTIAL  |  FOR: DAVID HOUSLER, INNERCODE R&amp;D PTY LTD</w:t>
      </w:r>
    </w:p>
    <w:p>
      <w:pPr>
        <w:pBdr>
          <w:bottom w:val="single" w:color="2E4A7A" w:sz="14" w:space="1"/>
        </w:pBdr>
        <w:spacing w:after="200"/>
      </w:pPr>
      <w:r>
        <w:rPr>
          <w:rFonts w:ascii="Arial" w:cs="Arial" w:eastAsia="Arial" w:hAnsi="Arial"/>
          <w:b/>
          <w:bCs/>
          <w:color w:val="2E4A7A"/>
          <w:sz w:val="40"/>
          <w:szCs w:val="40"/>
        </w:rPr>
        <w:t xml:space="preserve">Zemi7 R&amp;D Tax Incentive — Submission Briefing Package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2"/>
        <w:gridCol w:w="2200"/>
        <w:gridCol w:w="2412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Zemi7 Pty Ltd  |  ABN: 54 664 363 277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Innercode Ref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ZEM-01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Timothy Dwyer  |  TKD Research &amp; Consulting  |  ABN: 670 960 586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Year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FY2025-2026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Period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 May 2026 – 30 June 2026  (61 days)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Claim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$175,680 ex-GST  |  732 hours @ $240/hr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Nisho Sadeque  |  Hannan Accounting  |  nisho@hannantax.com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 Context</w:t>
            </w:r>
          </w:p>
        </w:tc>
        <w:tc>
          <w:tcPr>
            <w:tcW w:type="dxa" w:w="24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Compliance review notice received 30 April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4B5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Purpose of This Package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This briefing package is prepared by Timothy Dwyer (TKD Research and Consulting) for David Housler at Innercode R&amp;D Pty Ltd in support of the ZEM-01 R&amp;D Tax Incentive submission for FY2025-2026. It summarises the two core R&amp;D activities, the experimental outcomes, and the contemporaneous evidence records now available to substantiate the claim under Section 355, ITAA 1997.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ATO issued a compliance review notice to Zemi7 Pty Ltd on 30 April 2026 in relation to a prior claim. The record package described here has been structured specifically to address the ATO concerns raised in that notice.</w:t>
      </w:r>
    </w:p>
    <w:p>
      <w:pPr>
        <w:pBdr>
          <w:bottom w:val="single" w:color="2E74B5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Core Activities — Summary of Outcomes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Core Activity 1 — 3D Magnetic Sensor Production-Readiness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Hardware: ESP32-S3 + Melexis MLX90393  |  Production Firmware: D+V3.2-PROD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Knowledge gap: Whether custom firmware noise-filtering could achieve &gt;=95% pairing success and &lt;2% false-positive rate in a real-world multi-device Gen Alpha environment — not determinable from published literature or prior professional experience.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4"/>
        <w:gridCol w:w="4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 — Pairing success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&gt;=95% at 0–1m, multi-device, real-world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VALIDATED: 96.5% in active playground (D+V3.2), 100% in 12-unit classroom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 — False positive rate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&lt;2% in 10-device concurrent test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VALIDATED: 0.0% across 450 EMI injections and 200 dynamic playground attempts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 — BOM costing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Acceptable per-unit cost at 500-unit scale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CONFIRMED: BOM v1.0 finalised with two qualified suppliers per component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Additional: IP67 validated via NATA-accredited laboratory. AS/NZS 8124 child-safety compliance confirmed. Production firmware locked: D+V3.2-PROD.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Core Activity 2 — Inductive Magnetic Charging Solution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Hardware: TI BQ500212A (TX) + TI BQ51050B (RX) + NTC Thermistor + MLX90393  |  Production Firmware: S3+X3-PROD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Knowledge gap: Whether flexible ferrite composites maintain &gt;=70% efficiency at 40mm curvature, whether predictive thermal firmware holds &lt;=38 degrees C simultaneously, and whether BLE can coexist with 125kHz inductive charging — none determinable from existing wearable or medical device literature.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4"/>
        <w:gridCol w:w="4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 — Thermal safety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&lt;=38 degrees C peak, &gt;=70% efficiency, 2hr session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VALIDATED: S3 peak 36.6 degrees C, avg efficiency 72.3% across 120min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 — Flexible ferrite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&gt;=70% efficiency at 40mm curvature, 5mm coil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VALIDATED: M2 72.3%, M3 75.1% — both exceed target. 100-cycle bend test PASS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 — BLE coexistence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&lt;=+/-3% efficiency delta, &gt;=95% PDR, &lt;5uT MLX noise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VALIDATED: X3 avg delta -0.4%, PDR 98.3%, MLX noise avg +1.2uT. Novel architecture.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Additional: IP67 and AS/NZS 8124 confirmed. BOM v1.0 finalised. X3 charge-gated zero-crossing BLE architecture has no published precedent in wearable charging literature.</w:t>
      </w:r>
    </w:p>
    <w:p>
      <w:pPr>
        <w:pBdr>
          <w:bottom w:val="single" w:color="2E74B5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Evidence Package — What Is Available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3a. UART Bench Logs (Hardware Evidence)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13 bench-captured UART logs filed in two locations: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 GitHub: tkhdwyer82/Zemi-rnd — commit 7e565e1 — firmware/core_activity_1_magnetic_sensor/logs/ and firmware/core_activity_2_inductive_charging/logs/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 Google Drive: Firmware folder — https://drive.google.com/drive/folders/1zbZbUTIxozZrY7ml5ZERgFk37P70tTvi</w:t>
      </w:r>
    </w:p>
    <w:p>
      <w:pPr>
        <w:spacing w:after="40" w:before="40"/>
      </w:pPr>
      <w:r>
        <w:t xml:space="preserve"/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24"/>
        <w:gridCol w:w="3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Evidences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ca1-raw-sensor-readings.log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15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MLX90393 hardware bring-up, real X/Y/Z axis sensor values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ca1-noise-filter-comparison.log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16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Filter A-D noise floor: 18.7uT down to 2.3uT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ca1-pairing-state-machine.log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V1/V2/V3 state machine discrimination behaviour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ca1-two-device-pairing.log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22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Two-device pairing at 0.5m and 0.75m, session ID, RSSI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ca1-dynamic-motion-test-detailed.log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27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200 attempts, 193 success (96.5%), 0 FP — D+V3.2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ca1-false-positive-emi-test-detailed.log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25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450 EMI injections, 0 false positives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ca1-multi-device-session-detailed.log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28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12 concurrent units, 8/8 pairings, 0 FP, RSSI per device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ca2-thermal-management.log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1Hz logging, S3 throttle 0-12%, peak 36.6 degrees C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ca2-charging-efficiency.log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Input/output mW, avg 72.3%, 40mm curvature, 5mm coil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ca2-ferrite-comparison.log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M1/M2/M3 head-to-head, S21 attenuation, bend test 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ca2-ble-coexistence.log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7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X3 gated BLE, avg delta -0.4%, PDR 98.3%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ca2-mlx-noise-during-charge.log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Baseline 1.8uT RMS vs active 3.4uT peak — well under 5uT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ca2-integrated-session.log</w:t>
            </w:r>
          </w:p>
        </w:tc>
        <w:tc>
          <w:tcPr>
            <w:tcW w:type="dxa" w:w="1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5-7 May 2026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S3+M2+X3 and S3+M3+X3 concurrent — all criteria met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3b. Additional Contemporaneous Records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24"/>
        <w:gridCol w:w="2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GitHub Commit History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86 daily commits Days 1-61, experiment tags and timestamps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tkhdwyer82/Zemi-rnd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Daily Timesheets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61-day log, CA1 4h/day, CA2 8h/day, activity codes per day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Zemi7_RD_Timesheet_DetailedDaily.xlsx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Weekly Tax Invoices x9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INV-TKD-2026-W01 through W09, CA1/CA2 codes, Git tags, Section 355 ref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Google Drive — Invoice folder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ClickUp Task Records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Per-day entries with activity codes, Slack refs, Git tags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ClickUp Lists 901614510312 / 901614510314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Slack Messages (Tim + Lukas)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Daily contemporaneous technical discussion — person-to-person evidence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Slack workspace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UART Evidence Summary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One-page log index mapping all 13 files to hypotheses validated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Zemi7_UART_Log_Evidence_Summary.docx</w:t>
            </w:r>
          </w:p>
        </w:tc>
      </w:tr>
    </w:tbl>
    <w:p>
      <w:pPr>
        <w:pBdr>
          <w:bottom w:val="single" w:color="2E74B5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Response to ATO Compliance Review (30 April 2026)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ATO compliance review notice flagged five specific concerns. Each is addressed by the records now available:</w:t>
      </w:r>
    </w:p>
    <w:p>
      <w:pPr>
        <w:spacing w:after="40" w:before="40"/>
      </w:pPr>
      <w:r>
        <w:t xml:space="preserve"/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4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 Concern</w:t>
            </w:r>
          </w:p>
        </w:tc>
        <w:tc>
          <w:tcPr>
            <w:tcW w:type="dxa" w:w="6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Current Records Address It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Invoice stating generic consulting services</w:t>
            </w:r>
          </w:p>
        </w:tc>
        <w:tc>
          <w:tcPr>
            <w:tcW w:type="dxa" w:w="6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All 9 invoices specify CA1/CA2 activity codes, Git experiment tags, and Section 355 ITAA 1997 reference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Generic project summary</w:t>
            </w:r>
          </w:p>
        </w:tc>
        <w:tc>
          <w:tcPr>
            <w:tcW w:type="dxa" w:w="6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CA1 and CA2 experiment logs detail specific hypotheses, 4x3 and 3x3x3 test matrices, and quantitative outcomes per phase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Timesheets without activity codes</w:t>
            </w:r>
          </w:p>
        </w:tc>
        <w:tc>
          <w:tcPr>
            <w:tcW w:type="dxa" w:w="6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61-day timesheet carries ZEM-CA1/CA2 codes per day — cross-referenced to GitHub commits and ClickUp tasks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Contracts without deliverables</w:t>
            </w:r>
          </w:p>
        </w:tc>
        <w:tc>
          <w:tcPr>
            <w:tcW w:type="dxa" w:w="6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GitHub commit history provides daily dated evidence. 13 UART bench logs provide hardware-level deliverable evidence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Arbitrary overhead apportionment</w:t>
            </w:r>
          </w:p>
        </w:tc>
        <w:tc>
          <w:tcPr>
            <w:tcW w:type="dxa" w:w="6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Time-based apportionment: CA1 4h/day, CA2 8h/day — documented daily across timesheets, ClickUp, and GitHub</w:t>
            </w:r>
          </w:p>
        </w:tc>
      </w:tr>
    </w:tbl>
    <w:p>
      <w:pPr>
        <w:pBdr>
          <w:bottom w:val="single" w:color="2E74B5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Open Items for Discussion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864"/>
        <w:gridCol w:w="3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586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ATO amendment deadline 27 May 2026 — confirm whether prior claim was amended or defended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David + Nisho to advise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586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Income year for any follow-on FY2027 claim — work has continued beyond 30 June 2026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David to confirm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586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Review UART logs against ATO substantiation standard — confirm whether additional hardware captures are needed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David to review logs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586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Retroactive BAS quarters — Nisho flagged anomalous Revolut transactions in earlier quarters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Nisho to advise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586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FY2027 R&amp;D structure — engineering team has continued physical bench work. Plan ongoing evidence capture.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 + David to discuss</w:t>
            </w:r>
          </w:p>
        </w:tc>
      </w:tr>
    </w:tbl>
    <w:p>
      <w:pPr>
        <w:pBdr>
          <w:bottom w:val="single" w:color="2E74B5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Key Contacts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24"/>
        <w:gridCol w:w="3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R&amp;D Tax Consultant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David Housler — Innercode  |  david@innercode.com.au  |  0403 281 277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ZEM-01  |  This briefing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Tax Accountant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Nisho Sadeque — Hannan Accounting  |  nisho@hannantax.com  |  0411 685 066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BAS Q4 FY2026 — due ~28 Jul 2026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Contractor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Timothy Dwyer — TKD Research &amp; Consulting  |  tkhdwyer@gmail.com  |  ABN: 670 960 586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GitHub: tkhdwyer82/Zemi-rnd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Zemi7 Director</w:t>
            </w:r>
          </w:p>
        </w:tc>
        <w:tc>
          <w:tcPr>
            <w:tcW w:type="dxa" w:w="3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Nicole Dwyer — Zemi7 Pty Ltd  |  ABN: 54 664 363 277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Invoice approver — all 9 weekly invoices</w:t>
            </w:r>
          </w:p>
        </w:tc>
      </w:tr>
    </w:tbl>
    <w:p>
      <w:pPr>
        <w:pBdr>
          <w:top w:val="single" w:color="2E4A7A" w:sz="6" w:space="1"/>
        </w:pBdr>
        <w:spacing w:after="60" w:before="2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Prepared by Timothy Dwyer  |  TKD Research and Consulting  |  ABN: 670 960 586  |  June 2026  |  For: David Housler, Innercode R&amp;D Pty Ltd  |  Ref: ZEM-01</w:t>
      </w:r>
    </w:p>
    <w:p>
      <w:pPr>
        <w:spacing w:after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Section 355 ITAA 1997  |  ATO QC 71853  |  Zemi7 Pty Ltd  |  CONFIDENTIAL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6666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2026-06-15T01:31:04.680Z</dcterms:created>
  <dcterms:modified xsi:type="dcterms:W3CDTF">2026-06-15T01:31:04.693Z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