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Qwen3.6 27B vs Gemini 2.5 Flash</w:t>
      </w:r>
    </w:p>
    <w:p>
      <w:pPr>
        <w:pStyle w:val="Subtitle"/>
      </w:pPr>
      <w:r>
        <w:t xml:space="preserve">External benchmarks vs this harness — reference note</w:t>
      </w:r>
    </w:p>
    <w:p>
      <w:pPr>
        <w:pStyle w:val="Date"/>
      </w:pPr>
      <w:r>
        <w:t xml:space="preserve">2026-08-05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X3eabe510e7f3e582dcafe155173aad40be4dc7e"/>
    <w:p>
      <w:pPr>
        <w:pStyle w:val="Heading1"/>
      </w:pPr>
      <w:r>
        <w:t xml:space="preserve">Qwen3.6 27B vs Gemini 2.5 Flash — external benchmarks vs this harness</w:t>
      </w:r>
    </w:p>
    <w:p>
      <w:pPr>
        <w:pStyle w:val="FirstParagraph"/>
      </w:pPr>
      <w:r>
        <w:rPr>
          <w:b/>
          <w:bCs/>
        </w:rPr>
        <w:t xml:space="preserve">Compiled:</w:t>
      </w:r>
      <w:r>
        <w:t xml:space="preserve"> </w:t>
      </w:r>
      <w:r>
        <w:t xml:space="preserve">2026-08-05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hyperlink r:id="rId9">
        <w:r>
          <w:rPr>
            <w:rStyle w:val="Hyperlink"/>
          </w:rPr>
          <w:t xml:space="preserve">Artificial Analysis</w:t>
        </w:r>
      </w:hyperlink>
      <w:r>
        <w:t xml:space="preserve">, retrieved 2026-08-05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Reference only. Nothing here is a migration verdict — see</w:t>
      </w:r>
      <w:r>
        <w:t xml:space="preserve"> </w:t>
      </w:r>
      <w:hyperlink w:anchor="reading-this-document">
        <w:r>
          <w:rPr>
            <w:rStyle w:val="Hyperlink"/>
          </w:rPr>
          <w:t xml:space="preserve">Reading this document</w:t>
        </w:r>
      </w:hyperlink>
      <w:r>
        <w:t xml:space="preserve">.</w:t>
      </w:r>
    </w:p>
    <w:p>
      <w:pPr>
        <w:pStyle w:val="BodyText"/>
      </w:pPr>
      <w:r>
        <w:t xml:space="preserve">This note records what public benchmarks say about the two models in the Retention</w:t>
      </w:r>
      <w:r>
        <w:t xml:space="preserve"> </w:t>
      </w:r>
      <w:r>
        <w:t xml:space="preserve">evaluation, why those benchmarks disagree with this repository's own measurements, and</w:t>
      </w:r>
      <w:r>
        <w:t xml:space="preserve"> </w:t>
      </w:r>
      <w:r>
        <w:t xml:space="preserve">which of the two should carry weight for the migration decision.</w:t>
      </w:r>
    </w:p>
    <w:p>
      <w:r>
        <w:pict>
          <v:rect style="width:0;height:1.5pt" o:hralign="center" o:hrstd="t" o:hr="t"/>
        </w:pict>
      </w:r>
    </w:p>
    <w:bookmarkStart w:id="11" w:name="Xf0f4ee53c5ed0cab64db36c73c9996febf9b427"/>
    <w:p>
      <w:pPr>
        <w:pStyle w:val="Heading2"/>
      </w:pPr>
      <w:r>
        <w:t xml:space="preserve">1. Headline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Qwen3.6 27B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Intelligence Index (v4.1)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</w:t>
            </w:r>
            <w:r>
              <w:t xml:space="preserve"> </w:t>
            </w:r>
            <w:r>
              <w:t xml:space="preserve">(reasoning)</w:t>
            </w:r>
          </w:p>
        </w:tc>
        <w:tc>
          <w:tcPr/>
          <w:p>
            <w:pPr>
              <w:pStyle w:val="Compact"/>
            </w:pPr>
            <w:r>
              <w:t xml:space="preserve">14 (non-reasoning, est.)</w:t>
            </w:r>
          </w:p>
        </w:tc>
        <w:tc>
          <w:tcPr/>
          <w:p>
            <w:pPr>
              <w:pStyle w:val="Compact"/>
            </w:pPr>
            <w:r>
              <w:t xml:space="preserve">Qwen — but see 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Reasoning model?</w:t>
            </w:r>
          </w:p>
        </w:tc>
        <w:tc>
          <w:tcPr/>
          <w:p>
            <w:pPr>
              <w:pStyle w:val="Compact"/>
            </w:pPr>
            <w:r>
              <w:t xml:space="preserve">Yes, extended CoT</w:t>
            </w:r>
          </w:p>
        </w:tc>
        <w:tc>
          <w:tcPr/>
          <w:p>
            <w:pPr>
              <w:pStyle w:val="Compact"/>
            </w:pPr>
            <w:r>
              <w:t xml:space="preserve">No, direct response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Price, input /1M</w:t>
            </w:r>
          </w:p>
        </w:tc>
        <w:tc>
          <w:tcPr/>
          <w:p>
            <w:pPr>
              <w:pStyle w:val="Compact"/>
            </w:pPr>
            <w:r>
              <w:t xml:space="preserve">$0.60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$0.30</w:t>
            </w:r>
          </w:p>
        </w:tc>
        <w:tc>
          <w:tcPr/>
          <w:p>
            <w:pPr>
              <w:pStyle w:val="Compact"/>
            </w:pPr>
            <w:r>
              <w:t xml:space="preserve">Gemini, 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Price, output /1M</w:t>
            </w:r>
          </w:p>
        </w:tc>
        <w:tc>
          <w:tcPr/>
          <w:p>
            <w:pPr>
              <w:pStyle w:val="Compact"/>
            </w:pPr>
            <w:r>
              <w:t xml:space="preserve">$3.60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$2.50</w:t>
            </w:r>
          </w:p>
        </w:tc>
        <w:tc>
          <w:tcPr/>
          <w:p>
            <w:pPr>
              <w:pStyle w:val="Compact"/>
            </w:pPr>
            <w:r>
              <w:t xml:space="preserve">Gemini, 1.4x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Price, blended /1M</w:t>
            </w:r>
          </w:p>
        </w:tc>
        <w:tc>
          <w:tcPr/>
          <w:p>
            <w:pPr>
              <w:pStyle w:val="Compact"/>
            </w:pPr>
            <w:r>
              <w:t xml:space="preserve">$0.90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$0.33</w:t>
            </w:r>
          </w:p>
        </w:tc>
        <w:tc>
          <w:tcPr/>
          <w:p>
            <w:pPr>
              <w:pStyle w:val="Compact"/>
            </w:pPr>
            <w:r>
              <w:t xml:space="preserve">Gemini, 2.7x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speed</w:t>
            </w:r>
          </w:p>
        </w:tc>
        <w:tc>
          <w:tcPr/>
          <w:p>
            <w:pPr>
              <w:pStyle w:val="Compact"/>
            </w:pPr>
            <w:r>
              <w:t xml:space="preserve">58.9 tok/s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212.1 tok/s</w:t>
            </w:r>
          </w:p>
        </w:tc>
        <w:tc>
          <w:tcPr/>
          <w:p>
            <w:pPr>
              <w:pStyle w:val="Compact"/>
            </w:pPr>
            <w:r>
              <w:t xml:space="preserve">Gemini, 3.6x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(TTFT)</w:t>
            </w:r>
          </w:p>
        </w:tc>
        <w:tc>
          <w:tcPr/>
          <w:p>
            <w:pPr>
              <w:pStyle w:val="Compact"/>
            </w:pPr>
            <w:r>
              <w:t xml:space="preserve">3.70s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0.46s</w:t>
            </w:r>
          </w:p>
        </w:tc>
        <w:tc>
          <w:tcPr/>
          <w:p>
            <w:pPr>
              <w:pStyle w:val="Compact"/>
            </w:pPr>
            <w:r>
              <w:t xml:space="preserve">Gemini, 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</w:pPr>
            <w:r>
              <w:t xml:space="preserve">262k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1,000k</w:t>
            </w:r>
          </w:p>
        </w:tc>
        <w:tc>
          <w:tcPr/>
          <w:p>
            <w:pPr>
              <w:pStyle w:val="Compact"/>
            </w:pPr>
            <w:r>
              <w:t xml:space="preserve">Gemini, 3.8x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Verbosity (tokens to run the index)</w:t>
            </w:r>
          </w:p>
        </w:tc>
        <w:tc>
          <w:tcPr/>
          <w:p>
            <w:pPr>
              <w:pStyle w:val="Compact"/>
            </w:pPr>
            <w:r>
              <w:t xml:space="preserve">140M (median 37M)</w:t>
            </w:r>
          </w:p>
        </w:tc>
        <w:tc>
          <w:tcPr/>
          <w:p>
            <w:pPr>
              <w:pStyle w:val="Compact"/>
            </w:pPr>
            <w:r>
              <w:t xml:space="preserve">not reported</w:t>
            </w:r>
          </w:p>
        </w:tc>
        <w:tc>
          <w:tcPr/>
          <w:p>
            <w:pPr>
              <w:pStyle w:val="Compact"/>
            </w:pPr>
            <w:r>
              <w:t xml:space="preserve">Qwen very verbose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27.8B dense</w:t>
            </w:r>
          </w:p>
        </w:tc>
        <w:tc>
          <w:tcPr/>
          <w:p>
            <w:pPr>
              <w:pStyle w:val="Compact"/>
            </w:pPr>
            <w:r>
              <w:t xml:space="preserve">undisclosed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 2.0, open weights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Qwen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modalities</w:t>
            </w:r>
          </w:p>
        </w:tc>
        <w:tc>
          <w:tcPr/>
          <w:p>
            <w:pPr>
              <w:pStyle w:val="Compact"/>
            </w:pPr>
            <w:r>
              <w:t xml:space="preserve">text, image, video</w:t>
            </w:r>
          </w:p>
        </w:tc>
        <w:tc>
          <w:tcPr/>
          <w:p>
            <w:pPr>
              <w:pStyle w:val="Compact"/>
            </w:pPr>
            <w:r>
              <w:t xml:space="preserve">text, image, audio, video</w:t>
            </w:r>
          </w:p>
        </w:tc>
        <w:tc>
          <w:tcPr/>
          <w:p>
            <w:pPr>
              <w:pStyle w:val="Compact"/>
            </w:pPr>
            <w:r>
              <w:t xml:space="preserve">Gemini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Released</w:t>
            </w:r>
          </w:p>
        </w:tc>
        <w:tc>
          <w:tcPr/>
          <w:p>
            <w:pPr>
              <w:pStyle w:val="Compact"/>
            </w:pPr>
            <w:r>
              <w:t xml:space="preserve">2026-04-22, Alibaba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Thai or multilingual benchmark is published for either model.</w:t>
      </w:r>
    </w:p>
    <w:bookmarkStart w:id="10" w:name="a-discrepancy-worth-recording"/>
    <w:p>
      <w:pPr>
        <w:pStyle w:val="Heading3"/>
      </w:pPr>
      <w:r>
        <w:t xml:space="preserve">A discrepancy worth recording</w:t>
      </w:r>
    </w:p>
    <w:p>
      <w:pPr>
        <w:pStyle w:val="FirstParagraph"/>
      </w:pPr>
      <w:r>
        <w:t xml:space="preserve">Artificial Analysis's launch announcement put Qwen3.6 27B at</w:t>
      </w:r>
      <w:r>
        <w:t xml:space="preserve"> </w:t>
      </w:r>
      <w:r>
        <w:rPr>
          <w:b/>
          <w:bCs/>
        </w:rPr>
        <w:t xml:space="preserve">46</w:t>
      </w:r>
      <w:r>
        <w:t xml:space="preserve"> </w:t>
      </w:r>
      <w:r>
        <w:t xml:space="preserve">on the Intelligence</w:t>
      </w:r>
      <w:r>
        <w:t xml:space="preserve"> </w:t>
      </w:r>
      <w:r>
        <w:t xml:space="preserve">Index; the live model page now reads</w:t>
      </w:r>
      <w:r>
        <w:t xml:space="preserve"> </w:t>
      </w:r>
      <w:r>
        <w:rPr>
          <w:b/>
          <w:bCs/>
        </w:rPr>
        <w:t xml:space="preserve">37</w:t>
      </w:r>
      <w:r>
        <w:t xml:space="preserve">. AA rebases the index periodically, so these</w:t>
      </w:r>
      <w:r>
        <w:t xml:space="preserve"> </w:t>
      </w:r>
      <w:r>
        <w:t xml:space="preserve">are almost certainly different index versions rather than a correction — but that was not</w:t>
      </w:r>
      <w:r>
        <w:t xml:space="preserve"> </w:t>
      </w:r>
      <w:r>
        <w:t xml:space="preserve">confirmable from the page. Treat the absolute number as version-dependent, and only ever</w:t>
      </w:r>
      <w:r>
        <w:t xml:space="preserve"> </w:t>
      </w:r>
      <w:r>
        <w:t xml:space="preserve">compare scores measured on the same index version.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e147258cfe4108764503fa4475cf564f07bdc0d"/>
    <w:p>
      <w:pPr>
        <w:pStyle w:val="Heading2"/>
      </w:pPr>
      <w:r>
        <w:t xml:space="preserve">2. What the Intelligence Index is made of (v4.1)</w:t>
      </w:r>
    </w:p>
    <w:p>
      <w:pPr>
        <w:pStyle w:val="FirstParagraph"/>
      </w:pPr>
      <w:r>
        <w:t xml:space="preserve">Nine evaluations in four weighted 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Measures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34%</w:t>
            </w:r>
          </w:p>
        </w:tc>
        <w:tc>
          <w:tcPr/>
          <w:p>
            <w:pPr>
              <w:pStyle w:val="Compact"/>
            </w:pPr>
            <w:r>
              <w:t xml:space="preserve">GDPval-AA v2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Economically valuable tasks across 44 US occupations, scored pairwise against human experts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τ³-Banking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  <w:r>
              <w:t xml:space="preserve">Multi-step tool use plus retrieval from banking policy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Coding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  <w:tc>
          <w:tcPr/>
          <w:p>
            <w:pPr>
              <w:pStyle w:val="Compact"/>
            </w:pPr>
            <w:r>
              <w:t xml:space="preserve">Terminal-Bench v2.1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  <w:tc>
          <w:tcPr/>
          <w:p>
            <w:pPr>
              <w:pStyle w:val="Compact"/>
            </w:pPr>
            <w:r>
              <w:t xml:space="preserve">89 terminal tasks — software engineering, sysadmin, data processing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SciCode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Scientific Python, unit-test validated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Scientific Reasoning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  <w:tc>
          <w:tcPr/>
          <w:p>
            <w:pPr>
              <w:pStyle w:val="Compact"/>
            </w:pPr>
            <w:r>
              <w:t xml:space="preserve">Humanity's Last Exam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2,158 academic questions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GPQA Diamond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198 graduate-level science MCQs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CritPt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70 research-level physics problems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AA-Omniscience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Factual accuracy (8%) + non-hallucination rate (4%)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AA-LCR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Long-context reasoning over ~100k-token documents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MMLU-Pro is no longer in the index.</w:t>
      </w:r>
      <w:r>
        <w:t xml:space="preserve"> </w:t>
      </w:r>
      <w:r>
        <w:t xml:space="preserve">It was part of v3.0, alongside LiveCodeBench,</w:t>
      </w:r>
      <w:r>
        <w:t xml:space="preserve"> </w:t>
      </w:r>
      <w:r>
        <w:t xml:space="preserve">AIME 2025, IFBench and τ²-Bench Telecom, and was dropped in v4.1 — the usual reason being</w:t>
      </w:r>
      <w:r>
        <w:t xml:space="preserve"> </w:t>
      </w:r>
      <w:r>
        <w:t xml:space="preserve">saturation, where strong models cluster near the ceiling and the benchmark stops</w:t>
      </w:r>
      <w:r>
        <w:t xml:space="preserve"> </w:t>
      </w:r>
      <w:r>
        <w:t xml:space="preserve">separating them. Plain MMLU was retired earlier still.</w:t>
      </w:r>
      <w:r>
        <w:t xml:space="preserve"> </w:t>
      </w:r>
      <w:r>
        <w:rPr>
          <w:b/>
          <w:bCs/>
        </w:rPr>
        <w:t xml:space="preserve">SWE-bench is also absent</w:t>
      </w:r>
      <w:r>
        <w:t xml:space="preserve">;</w:t>
      </w:r>
      <w:r>
        <w:t xml:space="preserve"> </w:t>
      </w:r>
      <w:r>
        <w:t xml:space="preserve">Terminal-Bench is AA's agentic-coding proxy.</w:t>
      </w:r>
    </w:p>
    <w:p>
      <w:r>
        <w:pict>
          <v:rect style="width:0;height:1.5pt" o:hralign="center" o:hrstd="t" o:hr="t"/>
        </w:pict>
      </w:r>
    </w:p>
    <w:bookmarkEnd w:id="12"/>
    <w:bookmarkStart w:id="21" w:name="Xc5a4c0752c2a6c5b1355f7bb5c602147b56e762"/>
    <w:p>
      <w:pPr>
        <w:pStyle w:val="Heading2"/>
      </w:pPr>
      <w:r>
        <w:t xml:space="preserve">2b. Benchmark-by-benchmark comparison</w:t>
      </w:r>
    </w:p>
    <w:p>
      <w:pPr>
        <w:pStyle w:val="FirstParagraph"/>
      </w:pPr>
      <w:r>
        <w:rPr>
          <w:b/>
          <w:bCs/>
        </w:rPr>
        <w:t xml:space="preserve">Read the provenance warning below before using this table.</w:t>
      </w:r>
    </w:p>
    <w:bookmarkStart w:id="13" w:name="composite"/>
    <w:p>
      <w:pPr>
        <w:pStyle w:val="Heading3"/>
      </w:pPr>
      <w:r>
        <w:t xml:space="preserve">Composite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Qwen3.6 27B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 Intelligence Index v4.1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AA, independent —</w:t>
            </w:r>
            <w:r>
              <w:t xml:space="preserve"> </w:t>
            </w:r>
            <w:r>
              <w:rPr>
                <w:i/>
                <w:iCs/>
              </w:rPr>
              <w:t xml:space="preserve">the only like-for-like row</w:t>
            </w:r>
          </w:p>
        </w:tc>
      </w:tr>
    </w:tbl>
    <w:bookmarkEnd w:id="13"/>
    <w:bookmarkStart w:id="14" w:name="knowledge-and-reasoning"/>
    <w:p>
      <w:pPr>
        <w:pStyle w:val="Heading3"/>
      </w:pPr>
      <w:r>
        <w:t xml:space="preserve">Knowledge and reasoning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Qwen3.6 27B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MMLU-Pro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86.2</w:t>
            </w:r>
          </w:p>
        </w:tc>
        <w:tc>
          <w:tcPr/>
          <w:p>
            <w:pPr>
              <w:pStyle w:val="Compact"/>
            </w:pPr>
            <w:r>
              <w:t xml:space="preserve">83.2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MMLU-Redux</w:t>
            </w:r>
          </w:p>
        </w:tc>
        <w:tc>
          <w:tcPr/>
          <w:p>
            <w:pPr>
              <w:pStyle w:val="Compact"/>
            </w:pPr>
            <w:r>
              <w:t xml:space="preserve">93.5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GPQA Diamond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87.8</w:t>
            </w:r>
          </w:p>
        </w:tc>
        <w:tc>
          <w:tcPr/>
          <w:p>
            <w:pPr>
              <w:pStyle w:val="Compact"/>
            </w:pPr>
            <w:r>
              <w:t xml:space="preserve">79.0</w:t>
            </w:r>
            <w:r>
              <w:t xml:space="preserve"> </w:t>
            </w:r>
            <w:r>
              <w:rPr>
                <w:i/>
                <w:iCs/>
              </w:rPr>
              <w:t xml:space="preserve">(82.8 elsewhere)</w:t>
            </w:r>
          </w:p>
        </w:tc>
        <w:tc>
          <w:tcPr/>
          <w:p>
            <w:pPr>
              <w:pStyle w:val="Compact"/>
            </w:pPr>
            <w:r>
              <w:t xml:space="preserve">Sources conflict for Gemini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SuperGPQA</w:t>
            </w:r>
          </w:p>
        </w:tc>
        <w:tc>
          <w:tcPr/>
          <w:p>
            <w:pPr>
              <w:pStyle w:val="Compact"/>
            </w:pPr>
            <w:r>
              <w:t xml:space="preserve">66.0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Humanity's Last Exam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24.0</w:t>
            </w:r>
          </w:p>
        </w:tc>
        <w:tc>
          <w:tcPr/>
          <w:p>
            <w:pPr>
              <w:pStyle w:val="Compact"/>
            </w:pPr>
            <w:r>
              <w:t xml:space="preserve">12.1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C-Eval</w:t>
            </w:r>
          </w:p>
        </w:tc>
        <w:tc>
          <w:tcPr/>
          <w:p>
            <w:pPr>
              <w:pStyle w:val="Compact"/>
            </w:pPr>
            <w:r>
              <w:t xml:space="preserve">91.4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Chinese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SimpleBench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41.2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ARC-AGI / ARC-AGI-2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33.3 / 22.5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coding-and-software-engineering"/>
    <w:p>
      <w:pPr>
        <w:pStyle w:val="Heading3"/>
      </w:pPr>
      <w:r>
        <w:t xml:space="preserve">Coding and software engineering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Qwen3.6 27B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SWE-bench Verified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77.2</w:t>
            </w:r>
          </w:p>
        </w:tc>
        <w:tc>
          <w:tcPr/>
          <w:p>
            <w:pPr>
              <w:pStyle w:val="Compact"/>
            </w:pPr>
            <w:r>
              <w:t xml:space="preserve">60.3</w:t>
            </w:r>
            <w:r>
              <w:t xml:space="preserve"> </w:t>
            </w:r>
            <w:r>
              <w:rPr>
                <w:i/>
                <w:iCs/>
              </w:rPr>
              <w:t xml:space="preserve">(48.9 single-attempt)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SWE-bench Pro</w:t>
            </w:r>
          </w:p>
        </w:tc>
        <w:tc>
          <w:tcPr/>
          <w:p>
            <w:pPr>
              <w:pStyle w:val="Compact"/>
            </w:pPr>
            <w:r>
              <w:t xml:space="preserve">53.5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SWE-bench Multilingual</w:t>
            </w:r>
          </w:p>
        </w:tc>
        <w:tc>
          <w:tcPr/>
          <w:p>
            <w:pPr>
              <w:pStyle w:val="Compact"/>
            </w:pPr>
            <w:r>
              <w:t xml:space="preserve">71.3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Terminal-Bench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59.3</w:t>
            </w:r>
            <w:r>
              <w:t xml:space="preserve"> </w:t>
            </w:r>
            <w:r>
              <w:t xml:space="preserve">(v2.0)</w:t>
            </w:r>
          </w:p>
        </w:tc>
        <w:tc>
          <w:tcPr/>
          <w:p>
            <w:pPr>
              <w:pStyle w:val="Compact"/>
            </w:pPr>
            <w:r>
              <w:t xml:space="preserve">17.1 (version unstated)</w:t>
            </w:r>
          </w:p>
        </w:tc>
        <w:tc>
          <w:tcPr/>
          <w:p>
            <w:pPr>
              <w:pStyle w:val="Compact"/>
            </w:pPr>
            <w:r>
              <w:t xml:space="preserve">⚠️ likely different 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LiveCodeBench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83.9</w:t>
            </w:r>
            <w:r>
              <w:t xml:space="preserve"> </w:t>
            </w:r>
            <w:r>
              <w:t xml:space="preserve">(v6)</w:t>
            </w:r>
          </w:p>
        </w:tc>
        <w:tc>
          <w:tcPr/>
          <w:p>
            <w:pPr>
              <w:pStyle w:val="Compact"/>
            </w:pPr>
            <w:r>
              <w:t xml:space="preserve">69.5 (version unstated)</w:t>
            </w:r>
          </w:p>
        </w:tc>
        <w:tc>
          <w:tcPr/>
          <w:p>
            <w:pPr>
              <w:pStyle w:val="Compact"/>
            </w:pPr>
            <w:r>
              <w:t xml:space="preserve">⚠️ likely different 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SciCode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39.4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NL2Repo</w:t>
            </w:r>
          </w:p>
        </w:tc>
        <w:tc>
          <w:tcPr/>
          <w:p>
            <w:pPr>
              <w:pStyle w:val="Compact"/>
            </w:pPr>
            <w:r>
              <w:t xml:space="preserve">36.2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mathematics"/>
    <w:p>
      <w:pPr>
        <w:pStyle w:val="Heading3"/>
      </w:pPr>
      <w:r>
        <w:t xml:space="preserve">Mathematics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Qwen3.6 27B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94.1</w:t>
            </w:r>
            <w:r>
              <w:t xml:space="preserve"> </w:t>
            </w:r>
            <w:r>
              <w:t xml:space="preserve">(AIME26)</w:t>
            </w:r>
          </w:p>
        </w:tc>
        <w:tc>
          <w:tcPr/>
          <w:p>
            <w:pPr>
              <w:pStyle w:val="Compact"/>
            </w:pPr>
            <w:r>
              <w:t xml:space="preserve">73.1 (2024/25)</w:t>
            </w:r>
            <w:r>
              <w:t xml:space="preserve"> </w:t>
            </w:r>
            <w:r>
              <w:rPr>
                <w:i/>
                <w:iCs/>
              </w:rPr>
              <w:t xml:space="preserve">(88.0 for 2024 elsewhere)</w:t>
            </w:r>
          </w:p>
        </w:tc>
        <w:tc>
          <w:tcPr/>
          <w:p>
            <w:pPr>
              <w:pStyle w:val="Compact"/>
            </w:pPr>
            <w:r>
              <w:t xml:space="preserve">⚠️ different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HMMT</w:t>
            </w:r>
          </w:p>
        </w:tc>
        <w:tc>
          <w:tcPr/>
          <w:p>
            <w:pPr>
              <w:pStyle w:val="Compact"/>
            </w:pPr>
            <w:r>
              <w:t xml:space="preserve">93.8 / 90.7 / 84.3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Feb25 / Nov25 / Feb26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IMOAnswerBench</w:t>
            </w:r>
          </w:p>
        </w:tc>
        <w:tc>
          <w:tcPr/>
          <w:p>
            <w:pPr>
              <w:pStyle w:val="Compact"/>
            </w:pPr>
            <w:r>
              <w:t xml:space="preserve">80.8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FrontierMath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agentic-and-tool-use"/>
    <w:p>
      <w:pPr>
        <w:pStyle w:val="Heading3"/>
      </w:pPr>
      <w:r>
        <w:t xml:space="preserve">Agentic and tool 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Qwen3.6 27B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τ²-bench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31.6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QwenWebBench</w:t>
            </w:r>
          </w:p>
        </w:tc>
        <w:tc>
          <w:tcPr/>
          <w:p>
            <w:pPr>
              <w:pStyle w:val="Compact"/>
            </w:pPr>
            <w:r>
              <w:t xml:space="preserve">1487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Qwen-authored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SkillsBench Avg5</w:t>
            </w:r>
          </w:p>
        </w:tc>
        <w:tc>
          <w:tcPr/>
          <w:p>
            <w:pPr>
              <w:pStyle w:val="Compact"/>
            </w:pPr>
            <w:r>
              <w:t xml:space="preserve">48.2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AndroidWorld</w:t>
            </w:r>
          </w:p>
        </w:tc>
        <w:tc>
          <w:tcPr/>
          <w:p>
            <w:pPr>
              <w:pStyle w:val="Compact"/>
            </w:pPr>
            <w:r>
              <w:t xml:space="preserve">70.3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APEX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X180fc3153db696c417cc9ecbf9f5e08d19458b3"/>
    <w:p>
      <w:pPr>
        <w:pStyle w:val="Heading3"/>
      </w:pPr>
      <w:r>
        <w:t xml:space="preserve">Multilingual — the closest thing to relevant, and it is not close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Qwen3.6 27B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SWE-bench Multilingual</w:t>
            </w:r>
          </w:p>
        </w:tc>
        <w:tc>
          <w:tcPr/>
          <w:p>
            <w:pPr>
              <w:pStyle w:val="Compact"/>
            </w:pPr>
            <w:r>
              <w:t xml:space="preserve">71.3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Global-MMLU-Lite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C-Eval (Chinese)</w:t>
            </w:r>
          </w:p>
        </w:tc>
        <w:tc>
          <w:tcPr/>
          <w:p>
            <w:pPr>
              <w:pStyle w:val="Compact"/>
            </w:pPr>
            <w:r>
              <w:t xml:space="preserve">91.4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 Thai benchmark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published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published</w:t>
            </w:r>
          </w:p>
        </w:tc>
      </w:tr>
    </w:tbl>
    <w:bookmarkEnd w:id="18"/>
    <w:bookmarkStart w:id="19" w:name="Xadf5bdb13bded0831852e95b64bfcd962969d7c"/>
    <w:p>
      <w:pPr>
        <w:pStyle w:val="Heading3"/>
      </w:pPr>
      <w:r>
        <w:t xml:space="preserve">Vision (not used by this workload, listed for completeness)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Qwen3.6 27B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MMMU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82.9</w:t>
            </w:r>
          </w:p>
        </w:tc>
        <w:tc>
          <w:tcPr/>
          <w:p>
            <w:pPr>
              <w:pStyle w:val="Compact"/>
            </w:pPr>
            <w:r>
              <w:t xml:space="preserve">79.7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MMMU-Pro</w:t>
            </w:r>
          </w:p>
        </w:tc>
        <w:tc>
          <w:tcPr/>
          <w:p>
            <w:pPr>
              <w:pStyle w:val="Compact"/>
            </w:pPr>
            <w:r>
              <w:t xml:space="preserve">75.8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MathVista mini</w:t>
            </w:r>
          </w:p>
        </w:tc>
        <w:tc>
          <w:tcPr/>
          <w:p>
            <w:pPr>
              <w:pStyle w:val="Compact"/>
            </w:pPr>
            <w:r>
              <w:t xml:space="preserve">87.4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OCRBench</w:t>
            </w:r>
          </w:p>
        </w:tc>
        <w:tc>
          <w:tcPr/>
          <w:p>
            <w:pPr>
              <w:pStyle w:val="Compact"/>
            </w:pPr>
            <w:r>
              <w:t xml:space="preserve">89.4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9"/>
    <w:bookmarkStart w:id="20" w:name="X46a8a2aee3001344210bd739f9568b6ff42cf85"/>
    <w:p>
      <w:pPr>
        <w:pStyle w:val="Heading3"/>
      </w:pPr>
      <w:r>
        <w:t xml:space="preserve">⚠️ Provenance warning — why most of this table is weak evidence</w:t>
      </w:r>
    </w:p>
    <w:p>
      <w:pPr>
        <w:pStyle w:val="FirstParagraph"/>
      </w:pPr>
      <w:r>
        <w:t xml:space="preserve">Only the</w:t>
      </w:r>
      <w:r>
        <w:t xml:space="preserve"> </w:t>
      </w:r>
      <w:r>
        <w:rPr>
          <w:b/>
          <w:bCs/>
        </w:rPr>
        <w:t xml:space="preserve">AA Intelligence Index</w:t>
      </w:r>
      <w:r>
        <w:t xml:space="preserve"> </w:t>
      </w:r>
      <w:r>
        <w:t xml:space="preserve">row is measured by one party under one methodology.</w:t>
      </w:r>
      <w:r>
        <w:t xml:space="preserve"> </w:t>
      </w:r>
      <w:r>
        <w:t xml:space="preserve">Everything else is</w:t>
      </w:r>
      <w:r>
        <w:t xml:space="preserve"> </w:t>
      </w:r>
      <w:r>
        <w:rPr>
          <w:b/>
          <w:bCs/>
        </w:rPr>
        <w:t xml:space="preserve">vendor-reported or third-party aggregated</w:t>
      </w:r>
      <w:r>
        <w:t xml:space="preserve">, and three specific</w:t>
      </w:r>
      <w:r>
        <w:t xml:space="preserve"> </w:t>
      </w:r>
      <w:r>
        <w:t xml:space="preserve">problems apply: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Different modes.</w:t>
      </w:r>
      <w:r>
        <w:t xml:space="preserve"> </w:t>
      </w:r>
      <w:r>
        <w:t xml:space="preserve">Most published Gemini 2.5 Flash figures are for the</w:t>
      </w:r>
      <w:r>
        <w:t xml:space="preserve"> </w:t>
      </w:r>
      <w:r>
        <w:rPr>
          <w:b/>
          <w:bCs/>
        </w:rPr>
        <w:t xml:space="preserve">thinking-enabled</w:t>
      </w:r>
      <w:r>
        <w:t xml:space="preserve"> </w:t>
      </w:r>
      <w:r>
        <w:t xml:space="preserve">variant. Production runs</w:t>
      </w:r>
      <w:r>
        <w:t xml:space="preserve"> </w:t>
      </w:r>
      <w:r>
        <w:rPr>
          <w:rStyle w:val="VerbatimChar"/>
        </w:rPr>
        <w:t xml:space="preserve">thinkingBudget: 0</w:t>
      </w:r>
      <w:r>
        <w:t xml:space="preserve">. The Gemini column</w:t>
      </w:r>
      <w:r>
        <w:t xml:space="preserve"> </w:t>
      </w:r>
      <w:r>
        <w:t xml:space="preserve">therefore</w:t>
      </w:r>
      <w:r>
        <w:t xml:space="preserve"> </w:t>
      </w:r>
      <w:r>
        <w:rPr>
          <w:b/>
          <w:bCs/>
        </w:rPr>
        <w:t xml:space="preserve">overstates</w:t>
      </w:r>
      <w:r>
        <w:t xml:space="preserve"> </w:t>
      </w:r>
      <w:r>
        <w:t xml:space="preserve">what production actually gets — AA's non-reasoning score of</w:t>
      </w:r>
      <w:r>
        <w:t xml:space="preserve"> </w:t>
      </w:r>
      <w:r>
        <w:t xml:space="preserve">14 is the production-representative figure, and it is far below what these</w:t>
      </w:r>
      <w:r>
        <w:t xml:space="preserve"> </w:t>
      </w:r>
      <w:r>
        <w:t xml:space="preserve">vendor rows imply.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Different benchmark versions.</w:t>
      </w:r>
      <w:r>
        <w:t xml:space="preserve"> </w:t>
      </w:r>
      <w:r>
        <w:t xml:space="preserve">Terminal-Bench 2.0 (Qwen) against an unstated</w:t>
      </w:r>
      <w:r>
        <w:t xml:space="preserve"> </w:t>
      </w:r>
      <w:r>
        <w:t xml:space="preserve">Terminal-Bench version (Gemini) is not a comparison. Same for LiveCodeBench v6, and</w:t>
      </w:r>
      <w:r>
        <w:t xml:space="preserve"> </w:t>
      </w:r>
      <w:r>
        <w:t xml:space="preserve">for AIME 2026 against AIME 2024/2025.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Sources disagree with each other.</w:t>
      </w:r>
      <w:r>
        <w:t xml:space="preserve"> </w:t>
      </w:r>
      <w:r>
        <w:t xml:space="preserve">Gemini's GPQA Diamond appears as both 79.0 and</w:t>
      </w:r>
      <w:r>
        <w:t xml:space="preserve"> </w:t>
      </w:r>
      <w:r>
        <w:t xml:space="preserve">82.8, and AIME as both 73.1 and 88.0, depending on which aggregator is consulted.</w:t>
      </w:r>
      <w:r>
        <w:t xml:space="preserve"> </w:t>
      </w:r>
      <w:r>
        <w:t xml:space="preserve">Both readings are recorded above rather than one being silently chosen.</w:t>
      </w:r>
    </w:p>
    <w:p>
      <w:pPr>
        <w:pStyle w:val="FirstParagraph"/>
      </w:pPr>
      <w:r>
        <w:t xml:space="preserve">Qwen genuinely does lead on most rows where both models have a number — but the margins</w:t>
      </w:r>
      <w:r>
        <w:t xml:space="preserve"> </w:t>
      </w:r>
      <w:r>
        <w:t xml:space="preserve">are inflated by items 1 and 2, and</w:t>
      </w:r>
      <w:r>
        <w:t xml:space="preserve"> </w:t>
      </w:r>
      <w:r>
        <w:rPr>
          <w:b/>
          <w:bCs/>
        </w:rPr>
        <w:t xml:space="preserve">not one row in this table tests Thai-language</w:t>
      </w:r>
      <w:r>
        <w:rPr>
          <w:b/>
          <w:bCs/>
        </w:rPr>
        <w:t xml:space="preserve"> </w:t>
      </w:r>
      <w:r>
        <w:rPr>
          <w:b/>
          <w:bCs/>
        </w:rPr>
        <w:t xml:space="preserve">classification</w:t>
      </w:r>
      <w:r>
        <w:t xml:space="preserve">, which is the only capability this migration depends 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b501e1ca4334f7b5af32b4eccb110984a95e5fd"/>
    <w:p>
      <w:pPr>
        <w:pStyle w:val="Heading2"/>
      </w:pPr>
      <w:r>
        <w:t xml:space="preserve">3. The comparison is not like-for-like</w:t>
      </w:r>
    </w:p>
    <w:p>
      <w:pPr>
        <w:pStyle w:val="FirstParagraph"/>
      </w:pPr>
      <w:r>
        <w:t xml:space="preserve">AA compares</w:t>
      </w:r>
      <w:r>
        <w:t xml:space="preserve"> </w:t>
      </w:r>
      <w:r>
        <w:rPr>
          <w:b/>
          <w:bCs/>
        </w:rPr>
        <w:t xml:space="preserve">Qwen in reasoning mode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Gemini in non-reasoning mode</w:t>
      </w:r>
      <w:r>
        <w:t xml:space="preserve"> </w:t>
      </w:r>
      <w:r>
        <w:t xml:space="preserve">— Qwen at</w:t>
      </w:r>
      <w:r>
        <w:t xml:space="preserve"> </w:t>
      </w:r>
      <w:r>
        <w:t xml:space="preserve">its most capable against Gemini at its cheapest. Two consequences: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Gemini's row is the production-relevant one.</w:t>
      </w:r>
      <w:r>
        <w:t xml:space="preserve"> </w:t>
      </w:r>
      <w:r>
        <w:rPr>
          <w:rStyle w:val="VerbatimChar"/>
        </w:rPr>
        <w:t xml:space="preserve">config/model_setting/retention.yml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thinkingBudget: 0</w:t>
      </w:r>
      <w:r>
        <w:t xml:space="preserve">, so non-reasoning is what production actually runs.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Qwen's row is not.</w:t>
      </w:r>
      <w:r>
        <w:t xml:space="preserve"> </w:t>
      </w:r>
      <w:r>
        <w:t xml:space="preserve">The 37 comes from reasoning mode — the regime</w:t>
      </w:r>
      <w:r>
        <w:t xml:space="preserve"> </w:t>
      </w:r>
      <w:r>
        <w:rPr>
          <w:rStyle w:val="VerbatimChar"/>
        </w:rPr>
        <w:t xml:space="preserve">DEVLOG.md</w:t>
      </w:r>
      <w:r>
        <w:t xml:space="preserve"> </w:t>
      </w:r>
      <w:r>
        <w:t xml:space="preserve">records production 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running, and for which this harness found Qwen's only</w:t>
      </w:r>
      <w:r>
        <w:t xml:space="preserve"> </w:t>
      </w:r>
      <w:r>
        <w:t xml:space="preserve">non-reasoning OpenRouter endpoint (Alibaba) returns 20 of 20 schema violations.</w:t>
      </w:r>
    </w:p>
    <w:p>
      <w:pPr>
        <w:pStyle w:val="FirstParagraph"/>
      </w:pPr>
      <w:r>
        <w:t xml:space="preserve">A 37-vs-14 gap therefore overstates Qwen's deployable advantage for this workload.</w:t>
      </w:r>
    </w:p>
    <w:p>
      <w:r>
        <w:pict>
          <v:rect style="width:0;height:1.5pt" o:hralign="center" o:hrstd="t" o:hr="t"/>
        </w:pict>
      </w:r>
    </w:p>
    <w:bookmarkEnd w:id="22"/>
    <w:bookmarkStart w:id="23" w:name="Xbdf67306afcf9f37106edc80281ccda3adc9a5c"/>
    <w:p>
      <w:pPr>
        <w:pStyle w:val="Heading2"/>
      </w:pPr>
      <w:r>
        <w:t xml:space="preserve">4. How much of the index is relevant to the Retention task?</w:t>
      </w:r>
    </w:p>
    <w:p>
      <w:pPr>
        <w:pStyle w:val="FirstParagraph"/>
      </w:pPr>
      <w:r>
        <w:t xml:space="preserve">The task is: read Thai call-transcript text, apply a closed rule set, emit valid JSON,</w:t>
      </w:r>
      <w:r>
        <w:t xml:space="preserve"> </w:t>
      </w:r>
      <w:r>
        <w:t xml:space="preserve">do not invent labels.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Terminal-Bench v2.1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  <w:tc>
          <w:tcPr/>
          <w:p>
            <w:pPr>
              <w:pStyle w:val="Compact"/>
            </w:pPr>
            <w:r>
              <w:t xml:space="preserve">None — no terminal, no agent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SciCode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CritPt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GPQA Diamond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Humanity's Last Exam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Near-none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τ³-Banking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  <w:r>
              <w:t xml:space="preserve">Low — no tools; slight parallel in policy adherence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AA-LCR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Low — the prompt is ~9.6k characters, not 100k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GDPval-AA v2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Weak to moderate — professional task quality, but no Thai and no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AA-Omniscience, non-hallucination half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Genuinely relevant</w:t>
            </w:r>
            <w:r>
              <w:t xml:space="preserve"> </w:t>
            </w:r>
            <w:r>
              <w:t xml:space="preserve">— the same failure mode this harness measures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Roughly 4–10% of the Intelligence Index touches anything this workload exercises.</w:t>
      </w:r>
      <w:r>
        <w:t xml:space="preserve"> </w:t>
      </w:r>
      <w:r>
        <w:t xml:space="preserve">Close to 60% is agentic coding and scientific reasoning, and no component tests Thai or</w:t>
      </w:r>
      <w:r>
        <w:t xml:space="preserve"> </w:t>
      </w:r>
      <w:r>
        <w:t xml:space="preserve">any non-English language.</w:t>
      </w:r>
    </w:p>
    <w:p>
      <w:pPr>
        <w:pStyle w:val="BodyText"/>
      </w:pPr>
      <w:r>
        <w:t xml:space="preserve">This resolves the apparent contradiction between the two sources. AA reports a large gap</w:t>
      </w:r>
      <w:r>
        <w:t xml:space="preserve"> </w:t>
      </w:r>
      <w:r>
        <w:t xml:space="preserve">(37 vs 14); this harness reports the two arms as indistinguishable. Both are correct</w:t>
      </w:r>
      <w:r>
        <w:t xml:space="preserve"> </w:t>
      </w:r>
      <w:r>
        <w:t xml:space="preserve">measurements of different things. A 27B reasoning model can be substantially better at</w:t>
      </w:r>
      <w:r>
        <w:t xml:space="preserve"> </w:t>
      </w:r>
      <w:r>
        <w:t xml:space="preserve">graduate physics and terminal agents while being identical at "read a Thai transcript and</w:t>
      </w:r>
      <w:r>
        <w:t xml:space="preserve"> </w:t>
      </w:r>
      <w:r>
        <w:t xml:space="preserve">pick one of four outcomes".</w:t>
      </w:r>
    </w:p>
    <w:p>
      <w:r>
        <w:pict>
          <v:rect style="width:0;height:1.5pt" o:hralign="center" o:hrstd="t" o:hr="t"/>
        </w:pict>
      </w:r>
    </w:p>
    <w:bookmarkEnd w:id="23"/>
    <w:bookmarkStart w:id="24" w:name="X3511e1d34adb3f4db1467959b5019b5e4ba9a1d"/>
    <w:p>
      <w:pPr>
        <w:pStyle w:val="Heading2"/>
      </w:pPr>
      <w:r>
        <w:t xml:space="preserve">5. Where the external numbers agree with this harness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Artificial Analysis</w:t>
            </w:r>
          </w:p>
        </w:tc>
        <w:tc>
          <w:tcPr/>
          <w:p>
            <w:pPr>
              <w:pStyle w:val="Compact"/>
            </w:pPr>
            <w:r>
              <w:t xml:space="preserve">This harness (production regime)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Qwen 3.6x slower</w:t>
            </w:r>
          </w:p>
        </w:tc>
        <w:tc>
          <w:tcPr/>
          <w:p>
            <w:pPr>
              <w:pStyle w:val="Compact"/>
            </w:pPr>
            <w:r>
              <w:t xml:space="preserve">Qwen 4.2s vs Gemini 2.3s median per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Qwen 2.7x pricier (blended)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 parity — $0.078 vs $0.069</w:t>
            </w:r>
          </w:p>
        </w:tc>
      </w:tr>
    </w:tbl>
    <w:p>
      <w:pPr>
        <w:pStyle w:val="BodyText"/>
      </w:pPr>
      <w:r>
        <w:t xml:space="preserve">Direction agrees on speed, which is mild evidence both are measuring the same models</w:t>
      </w:r>
      <w:r>
        <w:t xml:space="preserve"> </w:t>
      </w:r>
      <w:r>
        <w:t xml:space="preserve">correctly. The cost divergence is explainable rather than contradictory: AA's blended rate</w:t>
      </w:r>
      <w:r>
        <w:t xml:space="preserve"> </w:t>
      </w:r>
      <w:r>
        <w:t xml:space="preserve">absorbs Qwen's reasoning verbosity (140M tokens against a 37M median), while the Retention</w:t>
      </w:r>
      <w:r>
        <w:t xml:space="preserve"> </w:t>
      </w:r>
      <w:r>
        <w:t xml:space="preserve">task emits one short JSON object, so that premium largely does not apply.</w:t>
      </w:r>
    </w:p>
    <w:p>
      <w:r>
        <w:pict>
          <v:rect style="width:0;height:1.5pt" o:hralign="center" o:hrstd="t" o:hr="t"/>
        </w:pict>
      </w:r>
    </w:p>
    <w:bookmarkEnd w:id="24"/>
    <w:bookmarkStart w:id="25" w:name="X6f5d97d0d3af381e768e65f66f08ae81633a747"/>
    <w:p>
      <w:pPr>
        <w:pStyle w:val="Heading2"/>
      </w:pPr>
      <w:r>
        <w:t xml:space="preserve">6. What to take from this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Intelligence Index is close to useless as evidence for this migration.</w:t>
      </w:r>
      <w:r>
        <w:t xml:space="preserve"> </w:t>
      </w:r>
      <w:r>
        <w:t xml:space="preserve">It is</w:t>
      </w:r>
      <w:r>
        <w:t xml:space="preserve"> </w:t>
      </w:r>
      <w:r>
        <w:t xml:space="preserve">weighted toward capabilities the Retention task does not use, and measures no Thai.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one component worth tracking is AA-Omniscience's non-hallucination rate.</w:t>
      </w:r>
      <w:r>
        <w:t xml:space="preserve"> </w:t>
      </w:r>
      <w:r>
        <w:t xml:space="preserve">It is</w:t>
      </w:r>
      <w:r>
        <w:t xml:space="preserve"> </w:t>
      </w:r>
      <w:r>
        <w:t xml:space="preserve">the same failure mode</w:t>
      </w:r>
      <w:r>
        <w:t xml:space="preserve"> </w:t>
      </w:r>
      <w:r>
        <w:rPr>
          <w:rStyle w:val="VerbatimChar"/>
        </w:rPr>
        <w:t xml:space="preserve">src/evalgen/fabrication.py</w:t>
      </w:r>
      <w:r>
        <w:t xml:space="preserve"> </w:t>
      </w:r>
      <w:r>
        <w:t xml:space="preserve">already counts — models inventing</w:t>
      </w:r>
      <w:r>
        <w:t xml:space="preserve"> </w:t>
      </w:r>
      <w:r>
        <w:t xml:space="preserve">reason labels into ground-truth-blank slots, measured here at 42% (Gemini) and 63%</w:t>
      </w:r>
      <w:r>
        <w:t xml:space="preserve"> </w:t>
      </w:r>
      <w:r>
        <w:t xml:space="preserve">(Qwen) on the base prompt.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This repository's own evaluation remains the only evidence on the dimension that</w:t>
      </w:r>
      <w:r>
        <w:rPr>
          <w:b/>
          <w:bCs/>
        </w:rPr>
        <w:t xml:space="preserve"> </w:t>
      </w:r>
      <w:r>
        <w:rPr>
          <w:b/>
          <w:bCs/>
        </w:rPr>
        <w:t xml:space="preserve">matters</w:t>
      </w:r>
      <w:r>
        <w:t xml:space="preserve">, and it reports INDISTINGUISHABLE, not a Qwen win. See</w:t>
      </w:r>
      <w:r>
        <w:t xml:space="preserve"> </w:t>
      </w:r>
      <w:r>
        <w:rPr>
          <w:rStyle w:val="VerbatimChar"/>
        </w:rPr>
        <w:t xml:space="preserve">EXPERIMENTS.md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reading-this-document"/>
    <w:p>
      <w:pPr>
        <w:pStyle w:val="Heading2"/>
      </w:pPr>
      <w:r>
        <w:t xml:space="preserve">Reading this document</w:t>
      </w:r>
    </w:p>
    <w:p>
      <w:pPr>
        <w:pStyle w:val="FirstParagraph"/>
      </w:pPr>
      <w:r>
        <w:t xml:space="preserve">Two standing caveats apply to every internal number quoted above, and are reproduced here</w:t>
      </w:r>
      <w:r>
        <w:t xml:space="preserve"> </w:t>
      </w:r>
      <w:r>
        <w:t xml:space="preserve">so this file can be read on its own: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RECONCILED: NO</w:t>
      </w:r>
      <w:r>
        <w:t xml:space="preserve"> </w:t>
      </w:r>
      <w:r>
        <w:t xml:space="preserve">— no harness figure has been checked against the Retention app's</w:t>
      </w:r>
      <w:r>
        <w:t xml:space="preserve"> </w:t>
      </w:r>
      <w:r>
        <w:t xml:space="preserve">own live Gemini fact-check report. Nothing in this repository can perform that check.</w:t>
      </w:r>
      <w:r>
        <w:t xml:space="preserve"> </w:t>
      </w:r>
      <w:r>
        <w:t xml:space="preserve">Until it is done these are harness output, not evidence about a model.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Production is handed AUDIO; this harness is handed pre-tagged Thai TEXT.</w:t>
      </w:r>
      <w:r>
        <w:t xml:space="preserve"> </w:t>
      </w:r>
      <w:r>
        <w:t xml:space="preserve">Agent-speech</w:t>
      </w:r>
      <w:r>
        <w:t xml:space="preserve"> </w:t>
      </w:r>
      <w:r>
        <w:t xml:space="preserve">misattribution, ASR error and diarisation are invisible here, and they are a large part</w:t>
      </w:r>
      <w:r>
        <w:t xml:space="preserve"> </w:t>
      </w:r>
      <w:r>
        <w:t xml:space="preserve">of where production error actually lives. Ranking transfer to audio is untested.</w:t>
      </w:r>
    </w:p>
    <w:p>
      <w:pPr>
        <w:pStyle w:val="FirstParagraph"/>
      </w:pPr>
      <w:r>
        <w:t xml:space="preserve">The Thai in the test pack was drafted by an LLM and has no native-speaker sign-off.</w:t>
      </w:r>
    </w:p>
    <w:p>
      <w:r>
        <w:pict>
          <v:rect style="width:0;height:1.5pt" o:hralign="center" o:hrstd="t" o:hr="t"/>
        </w:pict>
      </w:r>
    </w:p>
    <w:bookmarkEnd w:id="26"/>
    <w:bookmarkStart w:id="37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5"/>
        </w:numPr>
      </w:pPr>
      <w:hyperlink r:id="rId9">
        <w:r>
          <w:rPr>
            <w:rStyle w:val="Hyperlink"/>
          </w:rPr>
          <w:t xml:space="preserve">Artificial Analysis — Models</w:t>
        </w:r>
      </w:hyperlink>
    </w:p>
    <w:p>
      <w:pPr>
        <w:pStyle w:val="Compact"/>
        <w:numPr>
          <w:ilvl w:val="0"/>
          <w:numId w:val="1005"/>
        </w:numPr>
      </w:pPr>
      <w:hyperlink r:id="rId27">
        <w:r>
          <w:rPr>
            <w:rStyle w:val="Hyperlink"/>
          </w:rPr>
          <w:t xml:space="preserve">AA Intelligence Benchmarking Methodology — v4.1 composition and weights</w:t>
        </w:r>
      </w:hyperlink>
    </w:p>
    <w:p>
      <w:pPr>
        <w:pStyle w:val="Compact"/>
        <w:numPr>
          <w:ilvl w:val="0"/>
          <w:numId w:val="1005"/>
        </w:numPr>
      </w:pPr>
      <w:hyperlink r:id="rId28">
        <w:r>
          <w:rPr>
            <w:rStyle w:val="Hyperlink"/>
          </w:rPr>
          <w:t xml:space="preserve">AA Intelligence Index leaderboard</w:t>
        </w:r>
      </w:hyperlink>
    </w:p>
    <w:p>
      <w:pPr>
        <w:pStyle w:val="Compact"/>
        <w:numPr>
          <w:ilvl w:val="0"/>
          <w:numId w:val="1005"/>
        </w:numPr>
      </w:pPr>
      <w:hyperlink r:id="rId29">
        <w:r>
          <w:rPr>
            <w:rStyle w:val="Hyperlink"/>
          </w:rPr>
          <w:t xml:space="preserve">Qwen3.6 27B — model page</w:t>
        </w:r>
      </w:hyperlink>
    </w:p>
    <w:p>
      <w:pPr>
        <w:pStyle w:val="Compact"/>
        <w:numPr>
          <w:ilvl w:val="0"/>
          <w:numId w:val="1005"/>
        </w:numPr>
      </w:pPr>
      <w:hyperlink r:id="rId30">
        <w:r>
          <w:rPr>
            <w:rStyle w:val="Hyperlink"/>
          </w:rPr>
          <w:t xml:space="preserve">Gemini 2.5 Flash — model page</w:t>
        </w:r>
      </w:hyperlink>
    </w:p>
    <w:p>
      <w:pPr>
        <w:pStyle w:val="Compact"/>
        <w:numPr>
          <w:ilvl w:val="0"/>
          <w:numId w:val="1005"/>
        </w:numPr>
      </w:pPr>
      <w:hyperlink r:id="rId31">
        <w:r>
          <w:rPr>
            <w:rStyle w:val="Hyperlink"/>
          </w:rPr>
          <w:t xml:space="preserve">Qwen3.6 27B vs Gemini 2.5 Flash — comparison page</w:t>
        </w:r>
      </w:hyperlink>
    </w:p>
    <w:p>
      <w:pPr>
        <w:pStyle w:val="Compact"/>
        <w:numPr>
          <w:ilvl w:val="0"/>
          <w:numId w:val="1005"/>
        </w:numPr>
      </w:pPr>
      <w:hyperlink r:id="rId32">
        <w:r>
          <w:rPr>
            <w:rStyle w:val="Hyperlink"/>
          </w:rPr>
          <w:t xml:space="preserve">Artificial Analysis on X — Qwen3.6 launch figures</w:t>
        </w:r>
      </w:hyperlink>
    </w:p>
    <w:p>
      <w:pPr>
        <w:pStyle w:val="Compact"/>
        <w:numPr>
          <w:ilvl w:val="0"/>
          <w:numId w:val="1005"/>
        </w:numPr>
      </w:pPr>
      <w:hyperlink r:id="rId33">
        <w:r>
          <w:rPr>
            <w:rStyle w:val="Hyperlink"/>
          </w:rPr>
          <w:t xml:space="preserve">Qwen/Qwen3.6-27B — official model card, full benchmark table</w:t>
        </w:r>
      </w:hyperlink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Qwen3.6-27B release coverage — vendor benchmarks</w:t>
        </w:r>
      </w:hyperlink>
    </w:p>
    <w:p>
      <w:pPr>
        <w:pStyle w:val="Compact"/>
        <w:numPr>
          <w:ilvl w:val="0"/>
          <w:numId w:val="1005"/>
        </w:numPr>
      </w:pPr>
      <w:hyperlink r:id="rId35">
        <w:r>
          <w:rPr>
            <w:rStyle w:val="Hyperlink"/>
          </w:rPr>
          <w:t xml:space="preserve">Gemini 2.5 Flash — benchmarks and specs</w:t>
        </w:r>
      </w:hyperlink>
    </w:p>
    <w:p>
      <w:pPr>
        <w:pStyle w:val="Compact"/>
        <w:numPr>
          <w:ilvl w:val="0"/>
          <w:numId w:val="1005"/>
        </w:numPr>
      </w:pPr>
      <w:hyperlink r:id="rId36">
        <w:r>
          <w:rPr>
            <w:rStyle w:val="Hyperlink"/>
          </w:rPr>
          <w:t xml:space="preserve">llm-stats.com — Qwen3.6-27B vs Gemini 2.5 Flash</w:t>
        </w:r>
      </w:hyperlink>
    </w:p>
    <w:p>
      <w:pPr>
        <w:pStyle w:val="FirstParagraph"/>
      </w:pPr>
      <w:r>
        <w:t xml:space="preserve">Internal:</w:t>
      </w:r>
      <w:r>
        <w:t xml:space="preserve"> </w:t>
      </w:r>
      <w:r>
        <w:rPr>
          <w:rStyle w:val="VerbatimChar"/>
        </w:rPr>
        <w:t xml:space="preserve">EXPERIMENTS.md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src/evalgen/fabrication.py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production-reference/sentiment-batch-retention-main/config/model_setting/retention.yml</w:t>
      </w:r>
      <w:r>
        <w:t xml:space="preserve">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artificialanalysis.ai/evaluations/artificial-analysis-intelligence-index" TargetMode="External" /><Relationship Type="http://schemas.openxmlformats.org/officeDocument/2006/relationships/hyperlink" Id="rId27" Target="https://artificialanalysis.ai/methodology/intelligence-benchmarking" TargetMode="External" /><Relationship Type="http://schemas.openxmlformats.org/officeDocument/2006/relationships/hyperlink" Id="rId9" Target="https://artificialanalysis.ai/models/" TargetMode="External" /><Relationship Type="http://schemas.openxmlformats.org/officeDocument/2006/relationships/hyperlink" Id="rId31" Target="https://artificialanalysis.ai/models/comparisons/qwen3-6-27b-vs-gemini-2-5-flash" TargetMode="External" /><Relationship Type="http://schemas.openxmlformats.org/officeDocument/2006/relationships/hyperlink" Id="rId30" Target="https://artificialanalysis.ai/models/gemini-2-5-flash" TargetMode="External" /><Relationship Type="http://schemas.openxmlformats.org/officeDocument/2006/relationships/hyperlink" Id="rId29" Target="https://artificialanalysis.ai/models/qwen3-6-27b" TargetMode="External" /><Relationship Type="http://schemas.openxmlformats.org/officeDocument/2006/relationships/hyperlink" Id="rId33" Target="https://huggingface.co/Qwen/Qwen3.6-27B" TargetMode="External" /><Relationship Type="http://schemas.openxmlformats.org/officeDocument/2006/relationships/hyperlink" Id="rId36" Target="https://llm-stats.com/models/compare/qwen3.6-27b-vs-gemini-2.5-flash" TargetMode="External" /><Relationship Type="http://schemas.openxmlformats.org/officeDocument/2006/relationships/hyperlink" Id="rId34" Target="https://the-decoder.com/qwen3-6-27b-beats-much-larger-predecessor-on-most-coding-benchmarks/" TargetMode="External" /><Relationship Type="http://schemas.openxmlformats.org/officeDocument/2006/relationships/hyperlink" Id="rId35" Target="https://themodelbeat.com/models/gemini-2-5-flash" TargetMode="External" /><Relationship Type="http://schemas.openxmlformats.org/officeDocument/2006/relationships/hyperlink" Id="rId32" Target="https://x.com/ArtificialAnlys/status/20498819512602830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rtificialanalysis.ai/evaluations/artificial-analysis-intelligence-index" TargetMode="External" /><Relationship Type="http://schemas.openxmlformats.org/officeDocument/2006/relationships/hyperlink" Id="rId27" Target="https://artificialanalysis.ai/methodology/intelligence-benchmarking" TargetMode="External" /><Relationship Type="http://schemas.openxmlformats.org/officeDocument/2006/relationships/hyperlink" Id="rId9" Target="https://artificialanalysis.ai/models/" TargetMode="External" /><Relationship Type="http://schemas.openxmlformats.org/officeDocument/2006/relationships/hyperlink" Id="rId31" Target="https://artificialanalysis.ai/models/comparisons/qwen3-6-27b-vs-gemini-2-5-flash" TargetMode="External" /><Relationship Type="http://schemas.openxmlformats.org/officeDocument/2006/relationships/hyperlink" Id="rId30" Target="https://artificialanalysis.ai/models/gemini-2-5-flash" TargetMode="External" /><Relationship Type="http://schemas.openxmlformats.org/officeDocument/2006/relationships/hyperlink" Id="rId29" Target="https://artificialanalysis.ai/models/qwen3-6-27b" TargetMode="External" /><Relationship Type="http://schemas.openxmlformats.org/officeDocument/2006/relationships/hyperlink" Id="rId33" Target="https://huggingface.co/Qwen/Qwen3.6-27B" TargetMode="External" /><Relationship Type="http://schemas.openxmlformats.org/officeDocument/2006/relationships/hyperlink" Id="rId36" Target="https://llm-stats.com/models/compare/qwen3.6-27b-vs-gemini-2.5-flash" TargetMode="External" /><Relationship Type="http://schemas.openxmlformats.org/officeDocument/2006/relationships/hyperlink" Id="rId34" Target="https://the-decoder.com/qwen3-6-27b-beats-much-larger-predecessor-on-most-coding-benchmarks/" TargetMode="External" /><Relationship Type="http://schemas.openxmlformats.org/officeDocument/2006/relationships/hyperlink" Id="rId35" Target="https://themodelbeat.com/models/gemini-2-5-flash" TargetMode="External" /><Relationship Type="http://schemas.openxmlformats.org/officeDocument/2006/relationships/hyperlink" Id="rId32" Target="https://x.com/ArtificialAnlys/status/20498819512602830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Qwen3.6 27B vs Gemini 2.5 Flash</dc:title>
  <dc:creator/>
  <cp:keywords/>
  <dcterms:created xsi:type="dcterms:W3CDTF">2026-08-05T06:56:49Z</dcterms:created>
  <dcterms:modified xsi:type="dcterms:W3CDTF">2026-08-05T06:56:49Z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2026-08-05</vt:lpwstr>
  </property>
  <property fmtid="{D5CDD505-2E9C-101B-9397-08002B2CF9AE}" pid="3" name="subtitle">
    <vt:lpwstr>External benchmarks vs this harness — reference note</vt:lpwstr>
  </property>
</Properties>
</file>