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Images of the Mandelbrot set exhibit an elaborate and infinitely complicated </w:t>
      </w:r>
      <w:r>
        <w:rPr/>
        <w:fldChar w:fldCharType="begin" w:fldLock="0"/>
      </w:r>
      <w:r>
        <w:instrText xml:space="preserve"> HYPERLINK "https://en.wikipedia.org/wiki/Boundary_(topology)"</w:instrText>
      </w:r>
      <w:r>
        <w:rPr/>
        <w:fldChar w:fldCharType="separate" w:fldLock="0"/>
      </w:r>
      <w:r>
        <w:rPr>
          <w:rtl w:val="0"/>
        </w:rPr>
        <w:t>boundary</w:t>
      </w:r>
      <w:r>
        <w:rPr/>
        <w:fldChar w:fldCharType="end" w:fldLock="0"/>
      </w:r>
      <w:r>
        <w:rPr>
          <w:rtl w:val="0"/>
        </w:rPr>
        <w:t xml:space="preserve"> that reveals progressively ever-finer </w:t>
      </w:r>
      <w:r>
        <w:rPr/>
        <w:fldChar w:fldCharType="begin" w:fldLock="0"/>
      </w:r>
      <w:r>
        <w:instrText xml:space="preserve"> HYPERLINK "https://en.wikipedia.org/wiki/Recursion"</w:instrText>
      </w:r>
      <w:r>
        <w:rPr/>
        <w:fldChar w:fldCharType="separate" w:fldLock="0"/>
      </w:r>
      <w:r>
        <w:rPr>
          <w:rtl w:val="0"/>
          <w:lang w:val="pt-PT"/>
        </w:rPr>
        <w:t>recursive</w:t>
      </w:r>
      <w:r>
        <w:rPr/>
        <w:fldChar w:fldCharType="end" w:fldLock="0"/>
      </w:r>
      <w:r>
        <w:rPr>
          <w:rtl w:val="0"/>
        </w:rPr>
        <w:t xml:space="preserve"> detail at increasing magnifications. In other words, the boundary of the Mandelbrot set is a </w:t>
      </w:r>
      <w:r>
        <w:rPr/>
        <w:fldChar w:fldCharType="begin" w:fldLock="0"/>
      </w:r>
      <w:r>
        <w:instrText xml:space="preserve"> HYPERLINK "https://en.wikipedia.org/wiki/Fractal_curve"</w:instrText>
      </w:r>
      <w:r>
        <w:rPr/>
        <w:fldChar w:fldCharType="separate" w:fldLock="0"/>
      </w:r>
      <w:r>
        <w:rPr>
          <w:rtl w:val="0"/>
          <w:lang w:val="es-ES_tradnl"/>
        </w:rPr>
        <w:t>fractal curve</w:t>
      </w:r>
      <w:r>
        <w:rPr/>
        <w:fldChar w:fldCharType="end" w:fldLock="0"/>
      </w:r>
      <w:r>
        <w:rPr>
          <w:rtl w:val="0"/>
        </w:rPr>
        <w:t xml:space="preserve">. The "style" of this repeating detail depends on the region of the set being examined. The set's boundary also incorporates smaller versions of the main shape, so the </w:t>
      </w:r>
      <w:r>
        <w:rPr/>
        <w:fldChar w:fldCharType="begin" w:fldLock="0"/>
      </w:r>
      <w:r>
        <w:instrText xml:space="preserve"> HYPERLINK "https://en.wikipedia.org/wiki/Fractal"</w:instrText>
      </w:r>
      <w:r>
        <w:rPr/>
        <w:fldChar w:fldCharType="separate" w:fldLock="0"/>
      </w:r>
      <w:r>
        <w:rPr>
          <w:rtl w:val="0"/>
        </w:rPr>
        <w:t>fractal</w:t>
      </w:r>
      <w:r>
        <w:rPr/>
        <w:fldChar w:fldCharType="end" w:fldLock="0"/>
      </w:r>
      <w:r>
        <w:rPr>
          <w:rtl w:val="0"/>
        </w:rPr>
        <w:t xml:space="preserve"> property of </w:t>
      </w:r>
      <w:r>
        <w:rPr/>
        <w:fldChar w:fldCharType="begin" w:fldLock="0"/>
      </w:r>
      <w:r>
        <w:instrText xml:space="preserve"> HYPERLINK "https://en.wikipedia.org/wiki/Self-similarity"</w:instrText>
      </w:r>
      <w:r>
        <w:rPr/>
        <w:fldChar w:fldCharType="separate" w:fldLock="0"/>
      </w:r>
      <w:r>
        <w:rPr>
          <w:rtl w:val="0"/>
        </w:rPr>
        <w:t>self-similarity</w:t>
      </w:r>
      <w:r>
        <w:rPr/>
        <w:fldChar w:fldCharType="end" w:fldLock="0"/>
      </w:r>
      <w:r>
        <w:rPr>
          <w:rtl w:val="0"/>
        </w:rPr>
        <w:t xml:space="preserve"> applies to the entire set, and not just to its parts.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"https://en.wikipedia.org/wiki/Mandelbrot_set"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https://en.wikipedia.org/wiki/Mandelbrot_set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