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BEDF5">
      <w:pPr>
        <w:spacing w:before="600"/>
        <w:jc w:val="center"/>
        <w:rPr>
          <w:rFonts w:hint="default" w:ascii="Times New Roman" w:hAnsi="Times New Roman" w:cs="Times New Roman"/>
          <w:sz w:val="24"/>
          <w:szCs w:val="24"/>
        </w:rPr>
      </w:pPr>
      <w:r>
        <w:rPr>
          <w:rFonts w:hint="default" w:ascii="Times New Roman" w:hAnsi="Times New Roman" w:eastAsia="黑体" w:cs="Times New Roman"/>
          <w:b/>
          <w:sz w:val="24"/>
          <w:szCs w:val="24"/>
        </w:rPr>
        <w:t>中国研究生操作系统开源创新大赛</w:t>
      </w:r>
    </w:p>
    <w:p w14:paraId="29F19275">
      <w:pPr>
        <w:spacing w:before="1080"/>
        <w:jc w:val="center"/>
        <w:rPr>
          <w:rFonts w:hint="default" w:ascii="Times New Roman" w:hAnsi="Times New Roman" w:cs="Times New Roman"/>
          <w:sz w:val="24"/>
          <w:szCs w:val="24"/>
        </w:rPr>
      </w:pPr>
      <w:r>
        <w:rPr>
          <w:rFonts w:hint="default" w:ascii="Times New Roman" w:hAnsi="Times New Roman" w:eastAsia="黑体" w:cs="Times New Roman"/>
          <w:b/>
          <w:sz w:val="24"/>
          <w:szCs w:val="24"/>
        </w:rPr>
        <w:t>项目说明书</w:t>
      </w:r>
    </w:p>
    <w:p w14:paraId="2FCD9F43">
      <w:pPr>
        <w:spacing w:before="280"/>
        <w:jc w:val="center"/>
        <w:rPr>
          <w:rFonts w:hint="default" w:ascii="Times New Roman" w:hAnsi="Times New Roman" w:cs="Times New Roman"/>
          <w:sz w:val="24"/>
          <w:szCs w:val="24"/>
        </w:rPr>
      </w:pPr>
      <w:r>
        <w:rPr>
          <w:rFonts w:hint="default" w:ascii="Times New Roman" w:hAnsi="Times New Roman" w:eastAsia="黑体" w:cs="Times New Roman"/>
          <w:b/>
          <w:color w:val="auto"/>
          <w:sz w:val="24"/>
          <w:szCs w:val="24"/>
        </w:rPr>
        <w:t>多智能体低开销通信与共享记忆实验系统</w:t>
      </w:r>
    </w:p>
    <w:p w14:paraId="520A5A7E">
      <w:pPr>
        <w:spacing w:before="1920" w:beforeLines="800" w:after="3840" w:afterLines="1600" w:line="240" w:lineRule="auto"/>
        <w:ind w:firstLine="480" w:firstLineChars="0"/>
        <w:jc w:val="center"/>
        <w:rPr>
          <w:rFonts w:hint="eastAsia" w:ascii="Times New Roman" w:hAnsi="Times New Roman" w:eastAsia="黑体" w:cs="Times New Roman"/>
          <w:sz w:val="24"/>
          <w:szCs w:val="24"/>
          <w:lang w:val="en-US" w:eastAsia="zh-CN" w:bidi="ar-SA"/>
        </w:rPr>
      </w:pPr>
    </w:p>
    <w:tbl>
      <w:tblPr>
        <w:tblStyle w:val="35"/>
        <w:tblW w:w="0" w:type="auto"/>
        <w:jc w:val="center"/>
        <w:tblLayout w:type="fixed"/>
        <w:tblCellMar>
          <w:top w:w="0" w:type="dxa"/>
          <w:left w:w="108" w:type="dxa"/>
          <w:bottom w:w="0" w:type="dxa"/>
          <w:right w:w="108" w:type="dxa"/>
        </w:tblCellMar>
      </w:tblPr>
      <w:tblGrid>
        <w:gridCol w:w="2439"/>
        <w:gridCol w:w="3949"/>
      </w:tblGrid>
      <w:tr w14:paraId="0D982BE2">
        <w:tblPrEx>
          <w:tblCellMar>
            <w:top w:w="0" w:type="dxa"/>
            <w:left w:w="108" w:type="dxa"/>
            <w:bottom w:w="0" w:type="dxa"/>
            <w:right w:w="108" w:type="dxa"/>
          </w:tblCellMar>
        </w:tblPrEx>
        <w:trPr>
          <w:jc w:val="center"/>
        </w:trPr>
        <w:tc>
          <w:tcPr>
            <w:tcW w:w="2439" w:type="dxa"/>
          </w:tcPr>
          <w:p w14:paraId="7403A8DC">
            <w:pPr>
              <w:widowControl/>
              <w:autoSpaceDE w:val="0"/>
              <w:autoSpaceDN w:val="0"/>
              <w:adjustRightInd w:val="0"/>
              <w:spacing w:after="0" w:line="400" w:lineRule="exact"/>
              <w:ind w:firstLine="0" w:firstLineChars="0"/>
              <w:rPr>
                <w:rFonts w:ascii="宋体" w:hAnsi="宋体" w:cs="宋体"/>
                <w:b/>
                <w:bCs/>
                <w:sz w:val="32"/>
                <w:szCs w:val="32"/>
                <w:lang w:val="zh-CN" w:eastAsia="zh-CN"/>
              </w:rPr>
            </w:pPr>
            <w:r>
              <w:rPr>
                <w:rFonts w:hint="eastAsia" w:ascii="宋体" w:hAnsi="宋体" w:cs="宋体"/>
                <w:b/>
                <w:bCs/>
                <w:sz w:val="24"/>
                <w:szCs w:val="24"/>
                <w:lang w:val="zh-CN" w:eastAsia="zh-CN"/>
              </w:rPr>
              <w:t>学       校：</w:t>
            </w:r>
          </w:p>
        </w:tc>
        <w:tc>
          <w:tcPr>
            <w:tcW w:w="3949" w:type="dxa"/>
            <w:tcBorders>
              <w:bottom w:val="single" w:color="auto" w:sz="4" w:space="0"/>
            </w:tcBorders>
            <w:vAlign w:val="bottom"/>
          </w:tcPr>
          <w:p w14:paraId="0008618C">
            <w:pPr>
              <w:widowControl/>
              <w:autoSpaceDE w:val="0"/>
              <w:autoSpaceDN w:val="0"/>
              <w:adjustRightInd w:val="0"/>
              <w:spacing w:after="0" w:line="400" w:lineRule="exact"/>
              <w:ind w:left="0" w:leftChars="0" w:firstLine="0" w:firstLineChars="0"/>
              <w:jc w:val="center"/>
              <w:rPr>
                <w:rFonts w:hint="eastAsia" w:ascii="宋体" w:hAnsi="宋体" w:eastAsia="宋体" w:cs="宋体"/>
                <w:b/>
                <w:bCs/>
                <w:sz w:val="32"/>
                <w:szCs w:val="32"/>
                <w:lang w:val="zh-CN" w:eastAsia="zh-CN"/>
              </w:rPr>
            </w:pPr>
            <w:r>
              <w:rPr>
                <w:rFonts w:hint="eastAsia" w:ascii="宋体" w:hAnsi="宋体" w:cs="宋体"/>
                <w:b w:val="0"/>
                <w:bCs w:val="0"/>
                <w:sz w:val="24"/>
                <w:szCs w:val="24"/>
                <w:lang w:val="en-US" w:eastAsia="zh-CN"/>
              </w:rPr>
              <w:t>武汉科技大学</w:t>
            </w:r>
          </w:p>
        </w:tc>
      </w:tr>
      <w:tr w14:paraId="222106C0">
        <w:tblPrEx>
          <w:tblCellMar>
            <w:top w:w="0" w:type="dxa"/>
            <w:left w:w="108" w:type="dxa"/>
            <w:bottom w:w="0" w:type="dxa"/>
            <w:right w:w="108" w:type="dxa"/>
          </w:tblCellMar>
        </w:tblPrEx>
        <w:trPr>
          <w:jc w:val="center"/>
        </w:trPr>
        <w:tc>
          <w:tcPr>
            <w:tcW w:w="2439" w:type="dxa"/>
          </w:tcPr>
          <w:p w14:paraId="2A579DC3">
            <w:pPr>
              <w:widowControl/>
              <w:autoSpaceDE w:val="0"/>
              <w:autoSpaceDN w:val="0"/>
              <w:adjustRightInd w:val="0"/>
              <w:spacing w:after="0" w:line="400" w:lineRule="exact"/>
              <w:ind w:firstLine="0" w:firstLineChars="0"/>
              <w:rPr>
                <w:rFonts w:ascii="宋体" w:hAnsi="宋体" w:cs="宋体"/>
                <w:b/>
                <w:bCs/>
                <w:sz w:val="32"/>
                <w:szCs w:val="32"/>
                <w:lang w:val="zh-CN" w:eastAsia="zh-CN"/>
              </w:rPr>
            </w:pPr>
            <w:r>
              <w:rPr>
                <w:rFonts w:hint="eastAsia" w:ascii="宋体" w:hAnsi="宋体" w:cs="宋体"/>
                <w:b/>
                <w:bCs/>
                <w:sz w:val="24"/>
                <w:szCs w:val="24"/>
                <w:lang w:val="zh-CN" w:eastAsia="zh-CN"/>
              </w:rPr>
              <w:t>参 赛 队 伍：</w:t>
            </w:r>
          </w:p>
        </w:tc>
        <w:tc>
          <w:tcPr>
            <w:tcW w:w="3949" w:type="dxa"/>
            <w:tcBorders>
              <w:top w:val="single" w:color="auto" w:sz="4" w:space="0"/>
              <w:bottom w:val="single" w:color="auto" w:sz="4" w:space="0"/>
            </w:tcBorders>
            <w:vAlign w:val="bottom"/>
          </w:tcPr>
          <w:p w14:paraId="36BBB146">
            <w:pPr>
              <w:widowControl/>
              <w:autoSpaceDE w:val="0"/>
              <w:autoSpaceDN w:val="0"/>
              <w:adjustRightInd w:val="0"/>
              <w:spacing w:after="0" w:line="400" w:lineRule="exact"/>
              <w:ind w:left="0" w:leftChars="0" w:firstLine="0" w:firstLineChars="0"/>
              <w:jc w:val="center"/>
              <w:rPr>
                <w:rFonts w:hint="default" w:ascii="宋体" w:hAnsi="宋体" w:eastAsia="宋体" w:cs="宋体"/>
                <w:b w:val="0"/>
                <w:bCs w:val="0"/>
                <w:sz w:val="32"/>
                <w:szCs w:val="32"/>
                <w:lang w:val="en-US" w:eastAsia="zh-CN"/>
              </w:rPr>
            </w:pPr>
            <w:r>
              <w:rPr>
                <w:rFonts w:hint="eastAsia" w:ascii="宋体" w:hAnsi="宋体" w:cs="宋体"/>
                <w:b w:val="0"/>
                <w:bCs w:val="0"/>
                <w:sz w:val="24"/>
                <w:szCs w:val="24"/>
                <w:lang w:val="en-US" w:eastAsia="zh-CN"/>
              </w:rPr>
              <w:t>斑马小队</w:t>
            </w:r>
          </w:p>
        </w:tc>
      </w:tr>
      <w:tr w14:paraId="204EA357">
        <w:tblPrEx>
          <w:tblCellMar>
            <w:top w:w="0" w:type="dxa"/>
            <w:left w:w="108" w:type="dxa"/>
            <w:bottom w:w="0" w:type="dxa"/>
            <w:right w:w="108" w:type="dxa"/>
          </w:tblCellMar>
        </w:tblPrEx>
        <w:trPr>
          <w:jc w:val="center"/>
        </w:trPr>
        <w:tc>
          <w:tcPr>
            <w:tcW w:w="2439" w:type="dxa"/>
          </w:tcPr>
          <w:p w14:paraId="068343EA">
            <w:pPr>
              <w:widowControl/>
              <w:autoSpaceDE w:val="0"/>
              <w:autoSpaceDN w:val="0"/>
              <w:adjustRightInd w:val="0"/>
              <w:spacing w:after="0" w:line="400" w:lineRule="exact"/>
              <w:ind w:firstLine="0" w:firstLineChars="0"/>
              <w:rPr>
                <w:rFonts w:ascii="宋体" w:hAnsi="宋体" w:cs="宋体"/>
                <w:b/>
                <w:bCs/>
                <w:sz w:val="32"/>
                <w:szCs w:val="32"/>
                <w:lang w:val="zh-CN" w:eastAsia="zh-CN"/>
              </w:rPr>
            </w:pPr>
            <w:r>
              <w:rPr>
                <w:rFonts w:hint="eastAsia" w:ascii="宋体" w:hAnsi="宋体" w:cs="宋体"/>
                <w:b/>
                <w:bCs/>
                <w:sz w:val="24"/>
                <w:szCs w:val="24"/>
                <w:lang w:val="zh-CN" w:eastAsia="zh-CN"/>
              </w:rPr>
              <w:t>队 伍 成 员：</w:t>
            </w:r>
          </w:p>
        </w:tc>
        <w:tc>
          <w:tcPr>
            <w:tcW w:w="3949" w:type="dxa"/>
            <w:tcBorders>
              <w:top w:val="single" w:color="auto" w:sz="4" w:space="0"/>
              <w:bottom w:val="single" w:color="auto" w:sz="4" w:space="0"/>
            </w:tcBorders>
            <w:vAlign w:val="bottom"/>
          </w:tcPr>
          <w:p w14:paraId="20FB20D4">
            <w:pPr>
              <w:widowControl/>
              <w:autoSpaceDE w:val="0"/>
              <w:autoSpaceDN w:val="0"/>
              <w:adjustRightInd w:val="0"/>
              <w:spacing w:after="0" w:line="400" w:lineRule="exact"/>
              <w:ind w:left="0" w:leftChars="0" w:firstLine="0" w:firstLineChars="0"/>
              <w:jc w:val="center"/>
              <w:rPr>
                <w:rFonts w:hint="default" w:ascii="宋体" w:hAnsi="宋体" w:eastAsia="宋体" w:cs="宋体"/>
                <w:b w:val="0"/>
                <w:bCs w:val="0"/>
                <w:sz w:val="32"/>
                <w:szCs w:val="32"/>
                <w:lang w:val="en-US" w:eastAsia="zh-CN"/>
              </w:rPr>
            </w:pPr>
            <w:r>
              <w:rPr>
                <w:rFonts w:hint="eastAsia" w:ascii="宋体" w:hAnsi="宋体" w:cs="宋体"/>
                <w:b w:val="0"/>
                <w:bCs w:val="0"/>
                <w:sz w:val="24"/>
                <w:szCs w:val="24"/>
                <w:lang w:val="en-US" w:eastAsia="zh-CN"/>
              </w:rPr>
              <w:t>刘平、张木林格、陈云舒</w:t>
            </w:r>
          </w:p>
        </w:tc>
      </w:tr>
      <w:tr w14:paraId="75C07146">
        <w:tblPrEx>
          <w:tblCellMar>
            <w:top w:w="0" w:type="dxa"/>
            <w:left w:w="108" w:type="dxa"/>
            <w:bottom w:w="0" w:type="dxa"/>
            <w:right w:w="108" w:type="dxa"/>
          </w:tblCellMar>
        </w:tblPrEx>
        <w:trPr>
          <w:jc w:val="center"/>
        </w:trPr>
        <w:tc>
          <w:tcPr>
            <w:tcW w:w="2439" w:type="dxa"/>
          </w:tcPr>
          <w:p w14:paraId="09D5AA1E">
            <w:pPr>
              <w:widowControl/>
              <w:autoSpaceDE w:val="0"/>
              <w:autoSpaceDN w:val="0"/>
              <w:adjustRightInd w:val="0"/>
              <w:spacing w:after="0" w:line="400" w:lineRule="exact"/>
              <w:ind w:firstLine="0" w:firstLineChars="0"/>
              <w:rPr>
                <w:rFonts w:ascii="宋体" w:hAnsi="宋体" w:cs="宋体"/>
                <w:b/>
                <w:bCs/>
                <w:sz w:val="32"/>
                <w:szCs w:val="32"/>
                <w:lang w:val="zh-CN" w:eastAsia="zh-CN"/>
              </w:rPr>
            </w:pPr>
            <w:r>
              <w:rPr>
                <w:rFonts w:hint="eastAsia" w:ascii="宋体" w:hAnsi="宋体" w:cs="宋体"/>
                <w:b/>
                <w:bCs/>
                <w:sz w:val="24"/>
                <w:szCs w:val="24"/>
                <w:lang w:val="zh-CN" w:eastAsia="zh-CN"/>
              </w:rPr>
              <w:t>指 导 教 师：</w:t>
            </w:r>
          </w:p>
        </w:tc>
        <w:tc>
          <w:tcPr>
            <w:tcW w:w="3949" w:type="dxa"/>
            <w:tcBorders>
              <w:top w:val="single" w:color="auto" w:sz="4" w:space="0"/>
              <w:bottom w:val="single" w:color="auto" w:sz="4" w:space="0"/>
            </w:tcBorders>
            <w:vAlign w:val="bottom"/>
          </w:tcPr>
          <w:p w14:paraId="7AC66E7C">
            <w:pPr>
              <w:widowControl/>
              <w:autoSpaceDE w:val="0"/>
              <w:autoSpaceDN w:val="0"/>
              <w:adjustRightInd w:val="0"/>
              <w:spacing w:after="0" w:line="400" w:lineRule="exact"/>
              <w:ind w:left="0" w:leftChars="0" w:firstLine="0" w:firstLineChars="0"/>
              <w:jc w:val="center"/>
              <w:rPr>
                <w:rFonts w:hint="default" w:ascii="宋体" w:hAnsi="宋体" w:eastAsia="宋体" w:cs="宋体"/>
                <w:b w:val="0"/>
                <w:bCs w:val="0"/>
                <w:sz w:val="32"/>
                <w:szCs w:val="32"/>
                <w:lang w:val="en-US" w:eastAsia="zh-CN"/>
              </w:rPr>
            </w:pPr>
            <w:r>
              <w:rPr>
                <w:rFonts w:hint="eastAsia" w:ascii="宋体" w:hAnsi="宋体" w:cs="宋体"/>
                <w:b w:val="0"/>
                <w:bCs w:val="0"/>
                <w:sz w:val="24"/>
                <w:szCs w:val="24"/>
                <w:lang w:val="en-US" w:eastAsia="zh-CN"/>
              </w:rPr>
              <w:t>朱郭诚</w:t>
            </w:r>
          </w:p>
        </w:tc>
      </w:tr>
      <w:tr w14:paraId="20AF7453">
        <w:tblPrEx>
          <w:tblCellMar>
            <w:top w:w="0" w:type="dxa"/>
            <w:left w:w="108" w:type="dxa"/>
            <w:bottom w:w="0" w:type="dxa"/>
            <w:right w:w="108" w:type="dxa"/>
          </w:tblCellMar>
        </w:tblPrEx>
        <w:trPr>
          <w:jc w:val="center"/>
        </w:trPr>
        <w:tc>
          <w:tcPr>
            <w:tcW w:w="2439" w:type="dxa"/>
          </w:tcPr>
          <w:p w14:paraId="318BF294">
            <w:pPr>
              <w:widowControl/>
              <w:autoSpaceDE w:val="0"/>
              <w:autoSpaceDN w:val="0"/>
              <w:adjustRightInd w:val="0"/>
              <w:spacing w:after="0" w:line="400" w:lineRule="exact"/>
              <w:ind w:firstLine="0" w:firstLineChars="0"/>
              <w:rPr>
                <w:rFonts w:ascii="宋体" w:hAnsi="宋体" w:cs="宋体"/>
                <w:b/>
                <w:bCs/>
                <w:sz w:val="32"/>
                <w:szCs w:val="32"/>
                <w:lang w:val="zh-CN" w:eastAsia="zh-CN"/>
              </w:rPr>
            </w:pPr>
            <w:r>
              <w:rPr>
                <w:rFonts w:hint="eastAsia" w:ascii="宋体" w:hAnsi="宋体" w:cs="宋体"/>
                <w:b/>
                <w:bCs/>
                <w:sz w:val="24"/>
                <w:szCs w:val="24"/>
                <w:lang w:val="zh-CN" w:eastAsia="zh-CN"/>
              </w:rPr>
              <w:t>完 成 日 期：</w:t>
            </w:r>
          </w:p>
        </w:tc>
        <w:tc>
          <w:tcPr>
            <w:tcW w:w="3949" w:type="dxa"/>
            <w:tcBorders>
              <w:top w:val="single" w:color="auto" w:sz="4" w:space="0"/>
              <w:bottom w:val="single" w:color="auto" w:sz="4" w:space="0"/>
            </w:tcBorders>
            <w:vAlign w:val="bottom"/>
          </w:tcPr>
          <w:p w14:paraId="5B7EBF08">
            <w:pPr>
              <w:widowControl/>
              <w:autoSpaceDE w:val="0"/>
              <w:autoSpaceDN w:val="0"/>
              <w:adjustRightInd w:val="0"/>
              <w:spacing w:after="0" w:line="400" w:lineRule="exact"/>
              <w:ind w:left="0" w:leftChars="0" w:firstLine="0" w:firstLineChars="0"/>
              <w:jc w:val="center"/>
              <w:rPr>
                <w:rFonts w:ascii="宋体" w:hAnsi="宋体" w:cs="宋体"/>
                <w:b w:val="0"/>
                <w:bCs w:val="0"/>
                <w:sz w:val="32"/>
                <w:szCs w:val="32"/>
                <w:lang w:val="zh-CN" w:eastAsia="zh-CN"/>
              </w:rPr>
            </w:pPr>
            <w:r>
              <w:rPr>
                <w:rFonts w:hint="eastAsia" w:ascii="宋体" w:hAnsi="宋体" w:cs="宋体"/>
                <w:b w:val="0"/>
                <w:bCs w:val="0"/>
                <w:sz w:val="24"/>
                <w:szCs w:val="24"/>
                <w:lang w:val="zh-CN" w:eastAsia="zh-CN"/>
              </w:rPr>
              <w:t>2026 年 7 月</w:t>
            </w:r>
          </w:p>
        </w:tc>
      </w:tr>
    </w:tbl>
    <w:p w14:paraId="3A300A61">
      <w:pPr>
        <w:rPr>
          <w:rFonts w:hint="default" w:ascii="Times New Roman" w:hAnsi="Times New Roman" w:cs="Times New Roman"/>
          <w:sz w:val="24"/>
          <w:szCs w:val="24"/>
        </w:rPr>
      </w:pPr>
    </w:p>
    <w:p w14:paraId="17EA437A">
      <w:pPr>
        <w:rPr>
          <w:rFonts w:hint="default" w:ascii="Times New Roman" w:hAnsi="Times New Roman" w:cs="Times New Roman"/>
          <w:sz w:val="24"/>
          <w:szCs w:val="24"/>
        </w:rPr>
      </w:pPr>
    </w:p>
    <w:p w14:paraId="0D45885C">
      <w:pPr>
        <w:rPr>
          <w:rFonts w:hint="default" w:ascii="Times New Roman" w:hAnsi="Times New Roman" w:cs="Times New Roman"/>
          <w:sz w:val="24"/>
          <w:szCs w:val="24"/>
        </w:rPr>
      </w:pPr>
    </w:p>
    <w:p w14:paraId="70577ABD">
      <w:pPr>
        <w:rPr>
          <w:rFonts w:hint="default" w:ascii="Times New Roman" w:hAnsi="Times New Roman" w:cs="Times New Roman"/>
          <w:sz w:val="24"/>
          <w:szCs w:val="24"/>
        </w:rPr>
      </w:pPr>
    </w:p>
    <w:p w14:paraId="57BBE026">
      <w:pPr>
        <w:rPr>
          <w:rFonts w:hint="default" w:ascii="Times New Roman" w:hAnsi="Times New Roman" w:cs="Times New Roman"/>
          <w:sz w:val="24"/>
          <w:szCs w:val="24"/>
        </w:rPr>
        <w:sectPr>
          <w:footerReference r:id="rId5" w:type="default"/>
          <w:pgSz w:w="11906" w:h="16838"/>
          <w:pgMar w:top="1389" w:right="1332" w:bottom="1247" w:left="1446" w:header="720" w:footer="720" w:gutter="0"/>
          <w:cols w:space="720" w:num="1"/>
          <w:docGrid w:linePitch="360" w:charSpace="0"/>
        </w:sectPr>
      </w:pPr>
    </w:p>
    <w:p w14:paraId="0E91CA44">
      <w:pPr>
        <w:spacing w:after="320"/>
        <w:jc w:val="center"/>
        <w:rPr>
          <w:rFonts w:hint="default" w:ascii="Times New Roman" w:hAnsi="Times New Roman" w:cs="Times New Roman"/>
          <w:sz w:val="24"/>
          <w:szCs w:val="24"/>
        </w:rPr>
      </w:pPr>
      <w:r>
        <w:rPr>
          <w:rFonts w:hint="default" w:ascii="Times New Roman" w:hAnsi="Times New Roman" w:eastAsia="黑体" w:cs="Times New Roman"/>
          <w:b/>
          <w:sz w:val="24"/>
          <w:szCs w:val="24"/>
        </w:rPr>
        <w:t>目　录</w:t>
      </w:r>
    </w:p>
    <w:p w14:paraId="59E2B6F4">
      <w:pPr>
        <w:pStyle w:val="26"/>
        <w:tabs>
          <w:tab w:val="right" w:leader="dot" w:pos="9128"/>
        </w:tabs>
      </w:pPr>
      <w:r>
        <w:fldChar w:fldCharType="begin"/>
      </w:r>
      <w:r>
        <w:instrText xml:space="preserve"> TOC \o "1-2" \h \z \u </w:instrText>
      </w:r>
      <w:r>
        <w:fldChar w:fldCharType="separate"/>
      </w:r>
      <w:r>
        <w:fldChar w:fldCharType="begin"/>
      </w:r>
      <w:r>
        <w:instrText xml:space="preserve"> HYPERLINK \l _Toc22330 </w:instrText>
      </w:r>
      <w:r>
        <w:fldChar w:fldCharType="separate"/>
      </w:r>
      <w:r>
        <w:rPr>
          <w:rFonts w:hint="default" w:ascii="Times New Roman" w:hAnsi="Times New Roman" w:cs="Times New Roman"/>
        </w:rPr>
        <w:t>第 1 章 绪论</w:t>
      </w:r>
      <w:r>
        <w:tab/>
      </w:r>
      <w:r>
        <w:fldChar w:fldCharType="begin"/>
      </w:r>
      <w:r>
        <w:instrText xml:space="preserve"> PAGEREF _Toc22330 \h </w:instrText>
      </w:r>
      <w:r>
        <w:fldChar w:fldCharType="separate"/>
      </w:r>
      <w:r>
        <w:t>2</w:t>
      </w:r>
      <w:r>
        <w:fldChar w:fldCharType="end"/>
      </w:r>
      <w:r>
        <w:fldChar w:fldCharType="end"/>
      </w:r>
    </w:p>
    <w:p w14:paraId="6605C440">
      <w:pPr>
        <w:pStyle w:val="29"/>
        <w:tabs>
          <w:tab w:val="right" w:leader="dot" w:pos="9128"/>
        </w:tabs>
      </w:pPr>
      <w:r>
        <w:fldChar w:fldCharType="begin"/>
      </w:r>
      <w:r>
        <w:instrText xml:space="preserve"> HYPERLINK \l _Toc9311 </w:instrText>
      </w:r>
      <w:r>
        <w:fldChar w:fldCharType="separate"/>
      </w:r>
      <w:r>
        <w:rPr>
          <w:rFonts w:hint="default" w:ascii="Times New Roman" w:hAnsi="Times New Roman" w:cs="Times New Roman"/>
          <w:szCs w:val="28"/>
        </w:rPr>
        <w:t>1.1 研究背景与项目目标</w:t>
      </w:r>
      <w:r>
        <w:tab/>
      </w:r>
      <w:r>
        <w:fldChar w:fldCharType="begin"/>
      </w:r>
      <w:r>
        <w:instrText xml:space="preserve"> PAGEREF _Toc9311 \h </w:instrText>
      </w:r>
      <w:r>
        <w:fldChar w:fldCharType="separate"/>
      </w:r>
      <w:r>
        <w:t>2</w:t>
      </w:r>
      <w:r>
        <w:fldChar w:fldCharType="end"/>
      </w:r>
      <w:r>
        <w:fldChar w:fldCharType="end"/>
      </w:r>
    </w:p>
    <w:p w14:paraId="4DCFCFB0">
      <w:pPr>
        <w:pStyle w:val="29"/>
        <w:tabs>
          <w:tab w:val="right" w:leader="dot" w:pos="9128"/>
        </w:tabs>
      </w:pPr>
      <w:r>
        <w:fldChar w:fldCharType="begin"/>
      </w:r>
      <w:r>
        <w:instrText xml:space="preserve"> HYPERLINK \l _Toc31476 </w:instrText>
      </w:r>
      <w:r>
        <w:fldChar w:fldCharType="separate"/>
      </w:r>
      <w:r>
        <w:rPr>
          <w:rFonts w:hint="default" w:ascii="Times New Roman" w:hAnsi="Times New Roman" w:cs="Times New Roman"/>
          <w:szCs w:val="28"/>
        </w:rPr>
        <w:t>1.2 赛题要求与系统定位</w:t>
      </w:r>
      <w:r>
        <w:tab/>
      </w:r>
      <w:r>
        <w:fldChar w:fldCharType="begin"/>
      </w:r>
      <w:r>
        <w:instrText xml:space="preserve"> PAGEREF _Toc31476 \h </w:instrText>
      </w:r>
      <w:r>
        <w:fldChar w:fldCharType="separate"/>
      </w:r>
      <w:r>
        <w:t>2</w:t>
      </w:r>
      <w:r>
        <w:fldChar w:fldCharType="end"/>
      </w:r>
      <w:r>
        <w:fldChar w:fldCharType="end"/>
      </w:r>
    </w:p>
    <w:p w14:paraId="7BBD8DF7">
      <w:pPr>
        <w:pStyle w:val="29"/>
        <w:tabs>
          <w:tab w:val="right" w:leader="dot" w:pos="9128"/>
        </w:tabs>
      </w:pPr>
      <w:r>
        <w:fldChar w:fldCharType="begin"/>
      </w:r>
      <w:r>
        <w:instrText xml:space="preserve"> HYPERLINK \l _Toc19095 </w:instrText>
      </w:r>
      <w:r>
        <w:fldChar w:fldCharType="separate"/>
      </w:r>
      <w:r>
        <w:rPr>
          <w:rFonts w:hint="default" w:ascii="Times New Roman" w:hAnsi="Times New Roman" w:cs="Times New Roman"/>
          <w:szCs w:val="28"/>
        </w:rPr>
        <w:t>1.3 核心创新</w:t>
      </w:r>
      <w:r>
        <w:tab/>
      </w:r>
      <w:r>
        <w:fldChar w:fldCharType="begin"/>
      </w:r>
      <w:r>
        <w:instrText xml:space="preserve"> PAGEREF _Toc19095 \h </w:instrText>
      </w:r>
      <w:r>
        <w:fldChar w:fldCharType="separate"/>
      </w:r>
      <w:r>
        <w:t>3</w:t>
      </w:r>
      <w:r>
        <w:fldChar w:fldCharType="end"/>
      </w:r>
      <w:r>
        <w:fldChar w:fldCharType="end"/>
      </w:r>
    </w:p>
    <w:p w14:paraId="67B8B7D8">
      <w:pPr>
        <w:pStyle w:val="26"/>
        <w:tabs>
          <w:tab w:val="right" w:leader="dot" w:pos="9128"/>
        </w:tabs>
      </w:pPr>
      <w:r>
        <w:fldChar w:fldCharType="begin"/>
      </w:r>
      <w:r>
        <w:instrText xml:space="preserve"> HYPERLINK \l _Toc31033 </w:instrText>
      </w:r>
      <w:r>
        <w:fldChar w:fldCharType="separate"/>
      </w:r>
      <w:r>
        <w:rPr>
          <w:rFonts w:hint="default" w:ascii="Times New Roman" w:hAnsi="Times New Roman" w:cs="Times New Roman"/>
        </w:rPr>
        <w:t>第 2 章 技术基础与总体路线</w:t>
      </w:r>
      <w:r>
        <w:tab/>
      </w:r>
      <w:r>
        <w:fldChar w:fldCharType="begin"/>
      </w:r>
      <w:r>
        <w:instrText xml:space="preserve"> PAGEREF _Toc31033 \h </w:instrText>
      </w:r>
      <w:r>
        <w:fldChar w:fldCharType="separate"/>
      </w:r>
      <w:r>
        <w:t>6</w:t>
      </w:r>
      <w:r>
        <w:fldChar w:fldCharType="end"/>
      </w:r>
      <w:r>
        <w:fldChar w:fldCharType="end"/>
      </w:r>
    </w:p>
    <w:p w14:paraId="25C7A7AD">
      <w:pPr>
        <w:pStyle w:val="29"/>
        <w:tabs>
          <w:tab w:val="right" w:leader="dot" w:pos="9128"/>
        </w:tabs>
      </w:pPr>
      <w:r>
        <w:fldChar w:fldCharType="begin"/>
      </w:r>
      <w:r>
        <w:instrText xml:space="preserve"> HYPERLINK \l _Toc3494 </w:instrText>
      </w:r>
      <w:r>
        <w:fldChar w:fldCharType="separate"/>
      </w:r>
      <w:r>
        <w:rPr>
          <w:rFonts w:hint="default" w:ascii="Times New Roman" w:hAnsi="Times New Roman" w:cs="Times New Roman"/>
          <w:szCs w:val="28"/>
        </w:rPr>
        <w:t>2.1 设计思想</w:t>
      </w:r>
      <w:r>
        <w:tab/>
      </w:r>
      <w:r>
        <w:fldChar w:fldCharType="begin"/>
      </w:r>
      <w:r>
        <w:instrText xml:space="preserve"> PAGEREF _Toc3494 \h </w:instrText>
      </w:r>
      <w:r>
        <w:fldChar w:fldCharType="separate"/>
      </w:r>
      <w:r>
        <w:t>6</w:t>
      </w:r>
      <w:r>
        <w:fldChar w:fldCharType="end"/>
      </w:r>
      <w:r>
        <w:fldChar w:fldCharType="end"/>
      </w:r>
    </w:p>
    <w:p w14:paraId="3EE9C036">
      <w:pPr>
        <w:pStyle w:val="29"/>
        <w:tabs>
          <w:tab w:val="right" w:leader="dot" w:pos="9128"/>
        </w:tabs>
      </w:pPr>
      <w:r>
        <w:fldChar w:fldCharType="begin"/>
      </w:r>
      <w:r>
        <w:instrText xml:space="preserve"> HYPERLINK \l _Toc17555 </w:instrText>
      </w:r>
      <w:r>
        <w:fldChar w:fldCharType="separate"/>
      </w:r>
      <w:r>
        <w:rPr>
          <w:rFonts w:hint="default" w:ascii="Times New Roman" w:hAnsi="Times New Roman" w:cs="Times New Roman"/>
          <w:szCs w:val="28"/>
        </w:rPr>
        <w:t>2.2 技术路线</w:t>
      </w:r>
      <w:r>
        <w:tab/>
      </w:r>
      <w:r>
        <w:fldChar w:fldCharType="begin"/>
      </w:r>
      <w:r>
        <w:instrText xml:space="preserve"> PAGEREF _Toc17555 \h </w:instrText>
      </w:r>
      <w:r>
        <w:fldChar w:fldCharType="separate"/>
      </w:r>
      <w:r>
        <w:t>6</w:t>
      </w:r>
      <w:r>
        <w:fldChar w:fldCharType="end"/>
      </w:r>
      <w:r>
        <w:fldChar w:fldCharType="end"/>
      </w:r>
    </w:p>
    <w:p w14:paraId="667F54DF">
      <w:pPr>
        <w:pStyle w:val="29"/>
        <w:tabs>
          <w:tab w:val="right" w:leader="dot" w:pos="9128"/>
        </w:tabs>
      </w:pPr>
      <w:r>
        <w:fldChar w:fldCharType="begin"/>
      </w:r>
      <w:r>
        <w:instrText xml:space="preserve"> HYPERLINK \l _Toc924 </w:instrText>
      </w:r>
      <w:r>
        <w:fldChar w:fldCharType="separate"/>
      </w:r>
      <w:r>
        <w:rPr>
          <w:rFonts w:hint="default" w:ascii="Times New Roman" w:hAnsi="Times New Roman" w:cs="Times New Roman"/>
          <w:szCs w:val="28"/>
        </w:rPr>
        <w:t>2.3 代码原创说明</w:t>
      </w:r>
      <w:r>
        <w:tab/>
      </w:r>
      <w:r>
        <w:fldChar w:fldCharType="begin"/>
      </w:r>
      <w:r>
        <w:instrText xml:space="preserve"> PAGEREF _Toc924 \h </w:instrText>
      </w:r>
      <w:r>
        <w:fldChar w:fldCharType="separate"/>
      </w:r>
      <w:r>
        <w:t>9</w:t>
      </w:r>
      <w:r>
        <w:fldChar w:fldCharType="end"/>
      </w:r>
      <w:r>
        <w:fldChar w:fldCharType="end"/>
      </w:r>
    </w:p>
    <w:p w14:paraId="223A1FD2">
      <w:pPr>
        <w:pStyle w:val="26"/>
        <w:tabs>
          <w:tab w:val="right" w:leader="dot" w:pos="9128"/>
        </w:tabs>
      </w:pPr>
      <w:r>
        <w:fldChar w:fldCharType="begin"/>
      </w:r>
      <w:r>
        <w:instrText xml:space="preserve"> HYPERLINK \l _Toc6593 </w:instrText>
      </w:r>
      <w:r>
        <w:fldChar w:fldCharType="separate"/>
      </w:r>
      <w:r>
        <w:rPr>
          <w:rFonts w:hint="default" w:ascii="Times New Roman" w:hAnsi="Times New Roman" w:cs="Times New Roman"/>
        </w:rPr>
        <w:t>第 3 章 系统设计与技术实现</w:t>
      </w:r>
      <w:r>
        <w:tab/>
      </w:r>
      <w:r>
        <w:fldChar w:fldCharType="begin"/>
      </w:r>
      <w:r>
        <w:instrText xml:space="preserve"> PAGEREF _Toc6593 \h </w:instrText>
      </w:r>
      <w:r>
        <w:fldChar w:fldCharType="separate"/>
      </w:r>
      <w:r>
        <w:t>10</w:t>
      </w:r>
      <w:r>
        <w:fldChar w:fldCharType="end"/>
      </w:r>
      <w:r>
        <w:fldChar w:fldCharType="end"/>
      </w:r>
    </w:p>
    <w:p w14:paraId="49A0C4E2">
      <w:pPr>
        <w:pStyle w:val="29"/>
        <w:tabs>
          <w:tab w:val="right" w:leader="dot" w:pos="9128"/>
        </w:tabs>
      </w:pPr>
      <w:r>
        <w:fldChar w:fldCharType="begin"/>
      </w:r>
      <w:r>
        <w:instrText xml:space="preserve"> HYPERLINK \l _Toc8577 </w:instrText>
      </w:r>
      <w:r>
        <w:fldChar w:fldCharType="separate"/>
      </w:r>
      <w:r>
        <w:rPr>
          <w:rFonts w:hint="default" w:ascii="Times New Roman" w:hAnsi="Times New Roman" w:cs="Times New Roman"/>
          <w:szCs w:val="28"/>
        </w:rPr>
        <w:t>3.1 总体架构与运行闭环</w:t>
      </w:r>
      <w:r>
        <w:tab/>
      </w:r>
      <w:r>
        <w:fldChar w:fldCharType="begin"/>
      </w:r>
      <w:r>
        <w:instrText xml:space="preserve"> PAGEREF _Toc8577 \h </w:instrText>
      </w:r>
      <w:r>
        <w:fldChar w:fldCharType="separate"/>
      </w:r>
      <w:r>
        <w:t>10</w:t>
      </w:r>
      <w:r>
        <w:fldChar w:fldCharType="end"/>
      </w:r>
      <w:r>
        <w:fldChar w:fldCharType="end"/>
      </w:r>
    </w:p>
    <w:p w14:paraId="0C90124E">
      <w:pPr>
        <w:pStyle w:val="29"/>
        <w:tabs>
          <w:tab w:val="right" w:leader="dot" w:pos="9128"/>
        </w:tabs>
      </w:pPr>
      <w:r>
        <w:fldChar w:fldCharType="begin"/>
      </w:r>
      <w:r>
        <w:instrText xml:space="preserve"> HYPERLINK \l _Toc8165 </w:instrText>
      </w:r>
      <w:r>
        <w:fldChar w:fldCharType="separate"/>
      </w:r>
      <w:r>
        <w:rPr>
          <w:rFonts w:hint="default" w:ascii="Times New Roman" w:hAnsi="Times New Roman" w:cs="Times New Roman"/>
          <w:szCs w:val="28"/>
        </w:rPr>
        <w:t>3.2 实验编排与多智能体协作</w:t>
      </w:r>
      <w:r>
        <w:tab/>
      </w:r>
      <w:r>
        <w:fldChar w:fldCharType="begin"/>
      </w:r>
      <w:r>
        <w:instrText xml:space="preserve"> PAGEREF _Toc8165 \h </w:instrText>
      </w:r>
      <w:r>
        <w:fldChar w:fldCharType="separate"/>
      </w:r>
      <w:r>
        <w:t>10</w:t>
      </w:r>
      <w:r>
        <w:fldChar w:fldCharType="end"/>
      </w:r>
      <w:r>
        <w:fldChar w:fldCharType="end"/>
      </w:r>
    </w:p>
    <w:p w14:paraId="520F5242">
      <w:pPr>
        <w:pStyle w:val="29"/>
        <w:tabs>
          <w:tab w:val="right" w:leader="dot" w:pos="9128"/>
        </w:tabs>
      </w:pPr>
      <w:r>
        <w:fldChar w:fldCharType="begin"/>
      </w:r>
      <w:r>
        <w:instrText xml:space="preserve"> HYPERLINK \l _Toc18243 </w:instrText>
      </w:r>
      <w:r>
        <w:fldChar w:fldCharType="separate"/>
      </w:r>
      <w:r>
        <w:rPr>
          <w:rFonts w:hint="default" w:ascii="Times New Roman" w:hAnsi="Times New Roman" w:cs="Times New Roman"/>
          <w:szCs w:val="28"/>
        </w:rPr>
        <w:t>3.3 四种协作方式与状态交换</w:t>
      </w:r>
      <w:r>
        <w:tab/>
      </w:r>
      <w:r>
        <w:fldChar w:fldCharType="begin"/>
      </w:r>
      <w:r>
        <w:instrText xml:space="preserve"> PAGEREF _Toc18243 \h </w:instrText>
      </w:r>
      <w:r>
        <w:fldChar w:fldCharType="separate"/>
      </w:r>
      <w:r>
        <w:t>11</w:t>
      </w:r>
      <w:r>
        <w:fldChar w:fldCharType="end"/>
      </w:r>
      <w:r>
        <w:fldChar w:fldCharType="end"/>
      </w:r>
    </w:p>
    <w:p w14:paraId="78BB92C5">
      <w:pPr>
        <w:pStyle w:val="29"/>
        <w:tabs>
          <w:tab w:val="right" w:leader="dot" w:pos="9128"/>
        </w:tabs>
      </w:pPr>
      <w:r>
        <w:fldChar w:fldCharType="begin"/>
      </w:r>
      <w:r>
        <w:instrText xml:space="preserve"> HYPERLINK \l _Toc32572 </w:instrText>
      </w:r>
      <w:r>
        <w:fldChar w:fldCharType="separate"/>
      </w:r>
      <w:r>
        <w:rPr>
          <w:rFonts w:hint="default" w:ascii="Times New Roman" w:hAnsi="Times New Roman" w:cs="Times New Roman"/>
          <w:szCs w:val="28"/>
        </w:rPr>
        <w:t>3.4 共享记忆组织与融合检索</w:t>
      </w:r>
      <w:r>
        <w:tab/>
      </w:r>
      <w:r>
        <w:fldChar w:fldCharType="begin"/>
      </w:r>
      <w:r>
        <w:instrText xml:space="preserve"> PAGEREF _Toc32572 \h </w:instrText>
      </w:r>
      <w:r>
        <w:fldChar w:fldCharType="separate"/>
      </w:r>
      <w:r>
        <w:t>13</w:t>
      </w:r>
      <w:r>
        <w:fldChar w:fldCharType="end"/>
      </w:r>
      <w:r>
        <w:fldChar w:fldCharType="end"/>
      </w:r>
    </w:p>
    <w:p w14:paraId="5BE6472A">
      <w:pPr>
        <w:pStyle w:val="29"/>
        <w:tabs>
          <w:tab w:val="right" w:leader="dot" w:pos="9128"/>
        </w:tabs>
      </w:pPr>
      <w:r>
        <w:fldChar w:fldCharType="begin"/>
      </w:r>
      <w:r>
        <w:instrText xml:space="preserve"> HYPERLINK \l _Toc19464 </w:instrText>
      </w:r>
      <w:r>
        <w:fldChar w:fldCharType="separate"/>
      </w:r>
      <w:r>
        <w:rPr>
          <w:rFonts w:hint="default" w:ascii="Times New Roman" w:hAnsi="Times New Roman" w:cs="Times New Roman"/>
          <w:szCs w:val="28"/>
        </w:rPr>
        <w:t>3.5 评测记录与指标计算</w:t>
      </w:r>
      <w:r>
        <w:tab/>
      </w:r>
      <w:r>
        <w:fldChar w:fldCharType="begin"/>
      </w:r>
      <w:r>
        <w:instrText xml:space="preserve"> PAGEREF _Toc19464 \h </w:instrText>
      </w:r>
      <w:r>
        <w:fldChar w:fldCharType="separate"/>
      </w:r>
      <w:r>
        <w:t>15</w:t>
      </w:r>
      <w:r>
        <w:fldChar w:fldCharType="end"/>
      </w:r>
      <w:r>
        <w:fldChar w:fldCharType="end"/>
      </w:r>
    </w:p>
    <w:p w14:paraId="2E152C39">
      <w:pPr>
        <w:pStyle w:val="26"/>
        <w:tabs>
          <w:tab w:val="right" w:leader="dot" w:pos="9128"/>
        </w:tabs>
      </w:pPr>
      <w:r>
        <w:fldChar w:fldCharType="begin"/>
      </w:r>
      <w:r>
        <w:instrText xml:space="preserve"> HYPERLINK \l _Toc19117 </w:instrText>
      </w:r>
      <w:r>
        <w:fldChar w:fldCharType="separate"/>
      </w:r>
      <w:r>
        <w:rPr>
          <w:rFonts w:hint="default" w:ascii="Times New Roman" w:hAnsi="Times New Roman" w:eastAsia="宋体" w:cs="Times New Roman"/>
          <w:lang w:val="en-US" w:eastAsia="zh-CN"/>
        </w:rPr>
        <w:t>第 4 章</w:t>
      </w:r>
      <w:r>
        <w:rPr>
          <w:rFonts w:hint="default" w:ascii="Times New Roman" w:hAnsi="Times New Roman" w:cs="Times New Roman"/>
        </w:rPr>
        <w:t xml:space="preserve"> </w:t>
      </w:r>
      <w:r>
        <w:rPr>
          <w:rFonts w:hint="default" w:ascii="Times New Roman" w:hAnsi="Times New Roman" w:eastAsia="宋体" w:cs="Times New Roman"/>
          <w:lang w:val="en-US" w:eastAsia="zh-CN"/>
        </w:rPr>
        <w:t>页面展示与实验测试</w:t>
      </w:r>
      <w:r>
        <w:tab/>
      </w:r>
      <w:r>
        <w:fldChar w:fldCharType="begin"/>
      </w:r>
      <w:r>
        <w:instrText xml:space="preserve"> PAGEREF _Toc19117 \h </w:instrText>
      </w:r>
      <w:r>
        <w:fldChar w:fldCharType="separate"/>
      </w:r>
      <w:r>
        <w:t>17</w:t>
      </w:r>
      <w:r>
        <w:fldChar w:fldCharType="end"/>
      </w:r>
      <w:r>
        <w:fldChar w:fldCharType="end"/>
      </w:r>
    </w:p>
    <w:p w14:paraId="477804B7">
      <w:pPr>
        <w:pStyle w:val="29"/>
        <w:tabs>
          <w:tab w:val="right" w:leader="dot" w:pos="9128"/>
        </w:tabs>
      </w:pPr>
      <w:r>
        <w:fldChar w:fldCharType="begin"/>
      </w:r>
      <w:r>
        <w:instrText xml:space="preserve"> HYPERLINK \l _Toc5646 </w:instrText>
      </w:r>
      <w:r>
        <w:fldChar w:fldCharType="separate"/>
      </w:r>
      <w:r>
        <w:rPr>
          <w:rFonts w:hint="default" w:ascii="Times New Roman" w:hAnsi="Times New Roman" w:cs="Times New Roman"/>
          <w:szCs w:val="28"/>
        </w:rPr>
        <w:t xml:space="preserve">4.1 </w:t>
      </w:r>
      <w:r>
        <w:rPr>
          <w:rFonts w:hint="default" w:ascii="Times New Roman" w:hAnsi="Times New Roman" w:eastAsia="宋体" w:cs="Times New Roman"/>
          <w:szCs w:val="28"/>
          <w:lang w:val="en-US" w:eastAsia="zh-CN"/>
        </w:rPr>
        <w:t>页面展示与运行观察</w:t>
      </w:r>
      <w:r>
        <w:tab/>
      </w:r>
      <w:r>
        <w:fldChar w:fldCharType="begin"/>
      </w:r>
      <w:r>
        <w:instrText xml:space="preserve"> PAGEREF _Toc5646 \h </w:instrText>
      </w:r>
      <w:r>
        <w:fldChar w:fldCharType="separate"/>
      </w:r>
      <w:r>
        <w:t>17</w:t>
      </w:r>
      <w:r>
        <w:fldChar w:fldCharType="end"/>
      </w:r>
      <w:r>
        <w:fldChar w:fldCharType="end"/>
      </w:r>
    </w:p>
    <w:p w14:paraId="01E03F23">
      <w:pPr>
        <w:pStyle w:val="29"/>
        <w:tabs>
          <w:tab w:val="right" w:leader="dot" w:pos="9128"/>
        </w:tabs>
      </w:pPr>
      <w:r>
        <w:fldChar w:fldCharType="begin"/>
      </w:r>
      <w:r>
        <w:instrText xml:space="preserve"> HYPERLINK \l _Toc15021 </w:instrText>
      </w:r>
      <w:r>
        <w:fldChar w:fldCharType="separate"/>
      </w:r>
      <w:r>
        <w:rPr>
          <w:rFonts w:hint="default" w:ascii="Times New Roman" w:hAnsi="Times New Roman" w:cs="Times New Roman"/>
          <w:szCs w:val="28"/>
        </w:rPr>
        <w:t>4.2 实验设置与统计口径</w:t>
      </w:r>
      <w:r>
        <w:tab/>
      </w:r>
      <w:r>
        <w:fldChar w:fldCharType="begin"/>
      </w:r>
      <w:r>
        <w:instrText xml:space="preserve"> PAGEREF _Toc15021 \h </w:instrText>
      </w:r>
      <w:r>
        <w:fldChar w:fldCharType="separate"/>
      </w:r>
      <w:r>
        <w:t>19</w:t>
      </w:r>
      <w:r>
        <w:fldChar w:fldCharType="end"/>
      </w:r>
      <w:r>
        <w:fldChar w:fldCharType="end"/>
      </w:r>
    </w:p>
    <w:p w14:paraId="5C521DD8">
      <w:pPr>
        <w:pStyle w:val="29"/>
        <w:tabs>
          <w:tab w:val="right" w:leader="dot" w:pos="9128"/>
        </w:tabs>
      </w:pPr>
      <w:r>
        <w:fldChar w:fldCharType="begin"/>
      </w:r>
      <w:r>
        <w:instrText xml:space="preserve"> HYPERLINK \l _Toc25211 </w:instrText>
      </w:r>
      <w:r>
        <w:fldChar w:fldCharType="separate"/>
      </w:r>
      <w:r>
        <w:rPr>
          <w:rFonts w:hint="default" w:ascii="Times New Roman" w:hAnsi="Times New Roman" w:cs="Times New Roman"/>
          <w:szCs w:val="28"/>
        </w:rPr>
        <w:t>4.3 核心性能与已有方法对比</w:t>
      </w:r>
      <w:r>
        <w:tab/>
      </w:r>
      <w:r>
        <w:fldChar w:fldCharType="begin"/>
      </w:r>
      <w:r>
        <w:instrText xml:space="preserve"> PAGEREF _Toc25211 \h </w:instrText>
      </w:r>
      <w:r>
        <w:fldChar w:fldCharType="separate"/>
      </w:r>
      <w:r>
        <w:t>20</w:t>
      </w:r>
      <w:r>
        <w:fldChar w:fldCharType="end"/>
      </w:r>
      <w:r>
        <w:fldChar w:fldCharType="end"/>
      </w:r>
    </w:p>
    <w:p w14:paraId="28D8E791">
      <w:pPr>
        <w:pStyle w:val="29"/>
        <w:tabs>
          <w:tab w:val="right" w:leader="dot" w:pos="9128"/>
        </w:tabs>
      </w:pPr>
      <w:r>
        <w:fldChar w:fldCharType="begin"/>
      </w:r>
      <w:r>
        <w:instrText xml:space="preserve"> HYPERLINK \l _Toc27713 </w:instrText>
      </w:r>
      <w:r>
        <w:fldChar w:fldCharType="separate"/>
      </w:r>
      <w:r>
        <w:rPr>
          <w:rFonts w:hint="default" w:ascii="Times New Roman" w:hAnsi="Times New Roman" w:cs="Times New Roman"/>
          <w:szCs w:val="28"/>
        </w:rPr>
        <w:t>4.4 跨模型验证</w:t>
      </w:r>
      <w:r>
        <w:tab/>
      </w:r>
      <w:r>
        <w:fldChar w:fldCharType="begin"/>
      </w:r>
      <w:r>
        <w:instrText xml:space="preserve"> PAGEREF _Toc27713 \h </w:instrText>
      </w:r>
      <w:r>
        <w:fldChar w:fldCharType="separate"/>
      </w:r>
      <w:r>
        <w:t>22</w:t>
      </w:r>
      <w:r>
        <w:fldChar w:fldCharType="end"/>
      </w:r>
      <w:r>
        <w:fldChar w:fldCharType="end"/>
      </w:r>
    </w:p>
    <w:p w14:paraId="3BB97146">
      <w:pPr>
        <w:pStyle w:val="29"/>
        <w:tabs>
          <w:tab w:val="right" w:leader="dot" w:pos="9128"/>
        </w:tabs>
      </w:pPr>
      <w:r>
        <w:fldChar w:fldCharType="begin"/>
      </w:r>
      <w:r>
        <w:instrText xml:space="preserve"> HYPERLINK \l _Toc17616 </w:instrText>
      </w:r>
      <w:r>
        <w:fldChar w:fldCharType="separate"/>
      </w:r>
      <w:r>
        <w:rPr>
          <w:rFonts w:hint="default" w:ascii="Times New Roman" w:hAnsi="Times New Roman" w:cs="Times New Roman"/>
          <w:szCs w:val="28"/>
        </w:rPr>
        <w:t>4.5 CodeAct 验证</w:t>
      </w:r>
      <w:r>
        <w:tab/>
      </w:r>
      <w:r>
        <w:fldChar w:fldCharType="begin"/>
      </w:r>
      <w:r>
        <w:instrText xml:space="preserve"> PAGEREF _Toc17616 \h </w:instrText>
      </w:r>
      <w:r>
        <w:fldChar w:fldCharType="separate"/>
      </w:r>
      <w:r>
        <w:t>23</w:t>
      </w:r>
      <w:r>
        <w:fldChar w:fldCharType="end"/>
      </w:r>
      <w:r>
        <w:fldChar w:fldCharType="end"/>
      </w:r>
    </w:p>
    <w:p w14:paraId="5573AC75">
      <w:pPr>
        <w:pStyle w:val="29"/>
        <w:tabs>
          <w:tab w:val="right" w:leader="dot" w:pos="9128"/>
        </w:tabs>
      </w:pPr>
      <w:r>
        <w:fldChar w:fldCharType="begin"/>
      </w:r>
      <w:r>
        <w:instrText xml:space="preserve"> HYPERLINK \l _Toc11566 </w:instrText>
      </w:r>
      <w:r>
        <w:fldChar w:fldCharType="separate"/>
      </w:r>
      <w:r>
        <w:rPr>
          <w:rFonts w:hint="default" w:ascii="Times New Roman" w:hAnsi="Times New Roman" w:cs="Times New Roman"/>
          <w:szCs w:val="28"/>
        </w:rPr>
        <w:t>4.6 综合结论与实验边界</w:t>
      </w:r>
      <w:r>
        <w:tab/>
      </w:r>
      <w:r>
        <w:fldChar w:fldCharType="begin"/>
      </w:r>
      <w:r>
        <w:instrText xml:space="preserve"> PAGEREF _Toc11566 \h </w:instrText>
      </w:r>
      <w:r>
        <w:fldChar w:fldCharType="separate"/>
      </w:r>
      <w:r>
        <w:t>24</w:t>
      </w:r>
      <w:r>
        <w:fldChar w:fldCharType="end"/>
      </w:r>
      <w:r>
        <w:fldChar w:fldCharType="end"/>
      </w:r>
    </w:p>
    <w:p w14:paraId="77E4A749">
      <w:pPr>
        <w:pStyle w:val="26"/>
        <w:tabs>
          <w:tab w:val="right" w:leader="dot" w:pos="9128"/>
        </w:tabs>
      </w:pPr>
      <w:r>
        <w:fldChar w:fldCharType="begin"/>
      </w:r>
      <w:r>
        <w:instrText xml:space="preserve"> HYPERLINK \l _Toc25313 </w:instrText>
      </w:r>
      <w:r>
        <w:fldChar w:fldCharType="separate"/>
      </w:r>
      <w:r>
        <w:rPr>
          <w:rFonts w:hint="default" w:ascii="Times New Roman" w:hAnsi="Times New Roman" w:cs="Times New Roman"/>
        </w:rPr>
        <w:t>第 5 章 关键难点与工程优化</w:t>
      </w:r>
      <w:r>
        <w:tab/>
      </w:r>
      <w:r>
        <w:fldChar w:fldCharType="begin"/>
      </w:r>
      <w:r>
        <w:instrText xml:space="preserve"> PAGEREF _Toc25313 \h </w:instrText>
      </w:r>
      <w:r>
        <w:fldChar w:fldCharType="separate"/>
      </w:r>
      <w:r>
        <w:t>26</w:t>
      </w:r>
      <w:r>
        <w:fldChar w:fldCharType="end"/>
      </w:r>
      <w:r>
        <w:fldChar w:fldCharType="end"/>
      </w:r>
    </w:p>
    <w:p w14:paraId="19E8309B">
      <w:pPr>
        <w:pStyle w:val="29"/>
        <w:tabs>
          <w:tab w:val="right" w:leader="dot" w:pos="9128"/>
        </w:tabs>
      </w:pPr>
      <w:r>
        <w:fldChar w:fldCharType="begin"/>
      </w:r>
      <w:r>
        <w:instrText xml:space="preserve"> HYPERLINK \l _Toc26264 </w:instrText>
      </w:r>
      <w:r>
        <w:fldChar w:fldCharType="separate"/>
      </w:r>
      <w:r>
        <w:rPr>
          <w:rFonts w:hint="default" w:ascii="Times New Roman" w:hAnsi="Times New Roman" w:cs="Times New Roman"/>
          <w:szCs w:val="28"/>
        </w:rPr>
        <w:t>5.1 隐状态效率与准确率约束</w:t>
      </w:r>
      <w:r>
        <w:tab/>
      </w:r>
      <w:r>
        <w:fldChar w:fldCharType="begin"/>
      </w:r>
      <w:r>
        <w:instrText xml:space="preserve"> PAGEREF _Toc26264 \h </w:instrText>
      </w:r>
      <w:r>
        <w:fldChar w:fldCharType="separate"/>
      </w:r>
      <w:r>
        <w:t>26</w:t>
      </w:r>
      <w:r>
        <w:fldChar w:fldCharType="end"/>
      </w:r>
      <w:r>
        <w:fldChar w:fldCharType="end"/>
      </w:r>
    </w:p>
    <w:p w14:paraId="1F4A8F30">
      <w:pPr>
        <w:pStyle w:val="29"/>
        <w:tabs>
          <w:tab w:val="right" w:leader="dot" w:pos="9128"/>
        </w:tabs>
      </w:pPr>
      <w:r>
        <w:fldChar w:fldCharType="begin"/>
      </w:r>
      <w:r>
        <w:instrText xml:space="preserve"> HYPERLINK \l _Toc22896 </w:instrText>
      </w:r>
      <w:r>
        <w:fldChar w:fldCharType="separate"/>
      </w:r>
      <w:r>
        <w:rPr>
          <w:rFonts w:hint="default" w:ascii="Times New Roman" w:hAnsi="Times New Roman" w:cs="Times New Roman"/>
          <w:szCs w:val="28"/>
        </w:rPr>
        <w:t>5.2 记忆检索质量与评测一致性</w:t>
      </w:r>
      <w:r>
        <w:tab/>
      </w:r>
      <w:r>
        <w:fldChar w:fldCharType="begin"/>
      </w:r>
      <w:r>
        <w:instrText xml:space="preserve"> PAGEREF _Toc22896 \h </w:instrText>
      </w:r>
      <w:r>
        <w:fldChar w:fldCharType="separate"/>
      </w:r>
      <w:r>
        <w:t>26</w:t>
      </w:r>
      <w:r>
        <w:fldChar w:fldCharType="end"/>
      </w:r>
      <w:r>
        <w:fldChar w:fldCharType="end"/>
      </w:r>
    </w:p>
    <w:p w14:paraId="6E3B22D5">
      <w:pPr>
        <w:pStyle w:val="29"/>
        <w:tabs>
          <w:tab w:val="right" w:leader="dot" w:pos="9128"/>
        </w:tabs>
      </w:pPr>
      <w:r>
        <w:fldChar w:fldCharType="begin"/>
      </w:r>
      <w:r>
        <w:instrText xml:space="preserve"> HYPERLINK \l _Toc412 </w:instrText>
      </w:r>
      <w:r>
        <w:fldChar w:fldCharType="separate"/>
      </w:r>
      <w:r>
        <w:rPr>
          <w:rFonts w:hint="default" w:ascii="Times New Roman" w:hAnsi="Times New Roman" w:cs="Times New Roman"/>
          <w:szCs w:val="28"/>
        </w:rPr>
        <w:t>5.3 可扩展部署方向</w:t>
      </w:r>
      <w:r>
        <w:tab/>
      </w:r>
      <w:r>
        <w:fldChar w:fldCharType="begin"/>
      </w:r>
      <w:r>
        <w:instrText xml:space="preserve"> PAGEREF _Toc412 \h </w:instrText>
      </w:r>
      <w:r>
        <w:fldChar w:fldCharType="separate"/>
      </w:r>
      <w:r>
        <w:t>27</w:t>
      </w:r>
      <w:r>
        <w:fldChar w:fldCharType="end"/>
      </w:r>
      <w:r>
        <w:fldChar w:fldCharType="end"/>
      </w:r>
    </w:p>
    <w:p w14:paraId="349D6CC1">
      <w:pPr>
        <w:pStyle w:val="26"/>
        <w:tabs>
          <w:tab w:val="right" w:leader="dot" w:pos="9128"/>
        </w:tabs>
      </w:pPr>
      <w:r>
        <w:fldChar w:fldCharType="begin"/>
      </w:r>
      <w:r>
        <w:instrText xml:space="preserve"> HYPERLINK \l _Toc22254 </w:instrText>
      </w:r>
      <w:r>
        <w:fldChar w:fldCharType="separate"/>
      </w:r>
      <w:r>
        <w:rPr>
          <w:rFonts w:hint="default" w:ascii="Times New Roman" w:hAnsi="Times New Roman" w:cs="Times New Roman"/>
        </w:rPr>
        <w:t>第 6 章 总结与展望</w:t>
      </w:r>
      <w:r>
        <w:tab/>
      </w:r>
      <w:r>
        <w:fldChar w:fldCharType="begin"/>
      </w:r>
      <w:r>
        <w:instrText xml:space="preserve"> PAGEREF _Toc22254 \h </w:instrText>
      </w:r>
      <w:r>
        <w:fldChar w:fldCharType="separate"/>
      </w:r>
      <w:r>
        <w:t>28</w:t>
      </w:r>
      <w:r>
        <w:fldChar w:fldCharType="end"/>
      </w:r>
      <w:r>
        <w:fldChar w:fldCharType="end"/>
      </w:r>
    </w:p>
    <w:p w14:paraId="50CD0820">
      <w:pPr>
        <w:pStyle w:val="29"/>
        <w:tabs>
          <w:tab w:val="right" w:leader="dot" w:pos="9128"/>
        </w:tabs>
      </w:pPr>
      <w:r>
        <w:fldChar w:fldCharType="begin"/>
      </w:r>
      <w:r>
        <w:instrText xml:space="preserve"> HYPERLINK \l _Toc15781 </w:instrText>
      </w:r>
      <w:r>
        <w:fldChar w:fldCharType="separate"/>
      </w:r>
      <w:r>
        <w:rPr>
          <w:rFonts w:hint="default" w:ascii="Times New Roman" w:hAnsi="Times New Roman" w:cs="Times New Roman"/>
          <w:szCs w:val="28"/>
        </w:rPr>
        <w:t>6.1 项目总结</w:t>
      </w:r>
      <w:r>
        <w:tab/>
      </w:r>
      <w:r>
        <w:fldChar w:fldCharType="begin"/>
      </w:r>
      <w:r>
        <w:instrText xml:space="preserve"> PAGEREF _Toc15781 \h </w:instrText>
      </w:r>
      <w:r>
        <w:fldChar w:fldCharType="separate"/>
      </w:r>
      <w:r>
        <w:t>28</w:t>
      </w:r>
      <w:r>
        <w:fldChar w:fldCharType="end"/>
      </w:r>
      <w:r>
        <w:fldChar w:fldCharType="end"/>
      </w:r>
    </w:p>
    <w:p w14:paraId="633818FB">
      <w:pPr>
        <w:pStyle w:val="29"/>
        <w:tabs>
          <w:tab w:val="right" w:leader="dot" w:pos="9128"/>
        </w:tabs>
      </w:pPr>
      <w:r>
        <w:fldChar w:fldCharType="begin"/>
      </w:r>
      <w:r>
        <w:instrText xml:space="preserve"> HYPERLINK \l _Toc9450 </w:instrText>
      </w:r>
      <w:r>
        <w:fldChar w:fldCharType="separate"/>
      </w:r>
      <w:r>
        <w:rPr>
          <w:rFonts w:hint="default" w:ascii="Times New Roman" w:hAnsi="Times New Roman" w:cs="Times New Roman"/>
          <w:szCs w:val="28"/>
        </w:rPr>
        <w:t>6.2 后续工作</w:t>
      </w:r>
      <w:r>
        <w:tab/>
      </w:r>
      <w:r>
        <w:fldChar w:fldCharType="begin"/>
      </w:r>
      <w:r>
        <w:instrText xml:space="preserve"> PAGEREF _Toc9450 \h </w:instrText>
      </w:r>
      <w:r>
        <w:fldChar w:fldCharType="separate"/>
      </w:r>
      <w:r>
        <w:t>28</w:t>
      </w:r>
      <w:r>
        <w:fldChar w:fldCharType="end"/>
      </w:r>
      <w:r>
        <w:fldChar w:fldCharType="end"/>
      </w:r>
    </w:p>
    <w:p w14:paraId="44F226C4">
      <w:pPr>
        <w:pStyle w:val="26"/>
        <w:tabs>
          <w:tab w:val="right" w:leader="dot" w:pos="9128"/>
        </w:tabs>
      </w:pPr>
      <w:r>
        <w:fldChar w:fldCharType="begin"/>
      </w:r>
      <w:r>
        <w:instrText xml:space="preserve"> HYPERLINK \l _Toc28305 </w:instrText>
      </w:r>
      <w:r>
        <w:fldChar w:fldCharType="separate"/>
      </w:r>
      <w:r>
        <w:rPr>
          <w:rFonts w:hint="default" w:ascii="Times New Roman" w:hAnsi="Times New Roman" w:cs="Times New Roman"/>
        </w:rPr>
        <w:t>参考文献</w:t>
      </w:r>
      <w:r>
        <w:tab/>
      </w:r>
      <w:r>
        <w:fldChar w:fldCharType="begin"/>
      </w:r>
      <w:r>
        <w:instrText xml:space="preserve"> PAGEREF _Toc28305 \h </w:instrText>
      </w:r>
      <w:r>
        <w:fldChar w:fldCharType="separate"/>
      </w:r>
      <w:r>
        <w:t>29</w:t>
      </w:r>
      <w:r>
        <w:fldChar w:fldCharType="end"/>
      </w:r>
      <w:r>
        <w:fldChar w:fldCharType="end"/>
      </w:r>
    </w:p>
    <w:p w14:paraId="1C1F8F8C">
      <w:pPr>
        <w:jc w:val="left"/>
        <w:rPr>
          <w:rFonts w:hint="default" w:ascii="Times New Roman" w:hAnsi="Times New Roman" w:cs="Times New Roman"/>
          <w:sz w:val="24"/>
          <w:szCs w:val="24"/>
        </w:rPr>
      </w:pPr>
      <w:r>
        <w:fldChar w:fldCharType="end"/>
      </w:r>
    </w:p>
    <w:p w14:paraId="7097B3A1">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0A1A8DAA">
      <w:pPr>
        <w:pStyle w:val="3"/>
        <w:rPr>
          <w:rFonts w:hint="default" w:ascii="Times New Roman" w:hAnsi="Times New Roman" w:cs="Times New Roman"/>
        </w:rPr>
      </w:pPr>
      <w:bookmarkStart w:id="0" w:name="_Toc22330"/>
      <w:r>
        <w:rPr>
          <w:rFonts w:hint="default" w:ascii="Times New Roman" w:hAnsi="Times New Roman" w:cs="Times New Roman"/>
        </w:rPr>
        <w:t>第 1 章 绪论</w:t>
      </w:r>
      <w:bookmarkEnd w:id="0"/>
    </w:p>
    <w:p w14:paraId="0A376BA4">
      <w:pPr>
        <w:pStyle w:val="4"/>
        <w:rPr>
          <w:rFonts w:hint="default" w:ascii="Times New Roman" w:hAnsi="Times New Roman" w:cs="Times New Roman"/>
          <w:sz w:val="28"/>
          <w:szCs w:val="28"/>
        </w:rPr>
      </w:pPr>
      <w:bookmarkStart w:id="1" w:name="_Toc9311"/>
      <w:r>
        <w:rPr>
          <w:rFonts w:hint="default" w:ascii="Times New Roman" w:hAnsi="Times New Roman" w:cs="Times New Roman"/>
          <w:sz w:val="28"/>
          <w:szCs w:val="28"/>
        </w:rPr>
        <w:t>1.1 研究背景与项目目标</w:t>
      </w:r>
      <w:bookmarkEnd w:id="1"/>
    </w:p>
    <w:p w14:paraId="0DFE9FDE">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大语言模型逐渐从单轮问答走向资料检索、复杂推理、工具执行等多步骤任务。单个智能体同时承担所有工作时，容易出现上下文过长、职责混杂和中间过程难以追踪等问题。多智能体通过角色分工提高了任务组织能力，但也带来了新的成本：任务背景、证据和中间结论会在角色之间反复展开，下游角色还需要重新理解这些内容。</w:t>
      </w:r>
    </w:p>
    <w:p w14:paraId="53CFF238">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连续任务进一步放大了通信与记忆问题。后续问题经常依赖前序实体、结论或执行结果，系统若不能复用历史知识，就会重复检索和推理；若把全部历史对话重新放入上下文，文本规模和处理时间又会持续增加。因此，</w:t>
      </w:r>
      <w:r>
        <w:rPr>
          <w:rFonts w:hint="default" w:ascii="Times New Roman" w:hAnsi="Times New Roman" w:cs="Times New Roman"/>
          <w:sz w:val="24"/>
          <w:szCs w:val="24"/>
          <w:lang w:val="en-US" w:eastAsia="zh-CN"/>
        </w:rPr>
        <w:t>多智能体</w:t>
      </w:r>
      <w:r>
        <w:rPr>
          <w:rFonts w:hint="default" w:ascii="Times New Roman" w:hAnsi="Times New Roman" w:eastAsia="宋体" w:cs="Times New Roman"/>
          <w:sz w:val="24"/>
          <w:szCs w:val="24"/>
        </w:rPr>
        <w:t>系统</w:t>
      </w:r>
      <w:r>
        <w:rPr>
          <w:rFonts w:hint="default" w:ascii="Times New Roman" w:hAnsi="Times New Roman" w:cs="Times New Roman"/>
          <w:sz w:val="24"/>
          <w:szCs w:val="24"/>
          <w:lang w:val="en-US" w:eastAsia="zh-CN"/>
        </w:rPr>
        <w:t>面临一个新的挑战，系统</w:t>
      </w:r>
      <w:r>
        <w:rPr>
          <w:rFonts w:hint="default" w:ascii="Times New Roman" w:hAnsi="Times New Roman" w:eastAsia="宋体" w:cs="Times New Roman"/>
          <w:sz w:val="24"/>
          <w:szCs w:val="24"/>
        </w:rPr>
        <w:t>不仅要能够保存记忆，还要判断当前任务需要哪条记忆、为什么取回它以及它是否真正帮助了最终答案。</w:t>
      </w:r>
    </w:p>
    <w:p w14:paraId="79DBD50C">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本地小模型和代码执行任务对效率提出了更直接的要求。冗长输入会增加模型处理时间，额外的向量编码、重复推理和数据搬运也可能抵消通信压缩带来的收益；代码执行还要求任务请求、执行结果和异常状态能够被稳定识别。由此可见，多智能体优化不能只追求文本更短，而应同时关注通信载荷、单任务耗时、记忆复用和答案正确性。</w:t>
      </w:r>
    </w:p>
    <w:p w14:paraId="6E55327C">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本项目以 LangGraph 为协作运行框架，构建低开销通信与共享记忆实验系统。系统采用纯文本、结构化协议、协议向量和隐状态四种协作方式，在相同任务条件下比较不同信息表示；同时以证据记忆和经验记忆支持连续任务复用，并通过连续问答与代码执行两类任务验证效率和正确性。</w:t>
      </w:r>
    </w:p>
    <w:p w14:paraId="619B9473">
      <w:pPr>
        <w:pStyle w:val="4"/>
        <w:rPr>
          <w:rFonts w:hint="default" w:ascii="Times New Roman" w:hAnsi="Times New Roman" w:cs="Times New Roman"/>
          <w:sz w:val="28"/>
          <w:szCs w:val="28"/>
        </w:rPr>
      </w:pPr>
      <w:bookmarkStart w:id="2" w:name="_Toc31476"/>
      <w:r>
        <w:rPr>
          <w:rFonts w:hint="default" w:ascii="Times New Roman" w:hAnsi="Times New Roman" w:cs="Times New Roman"/>
          <w:sz w:val="28"/>
          <w:szCs w:val="28"/>
        </w:rPr>
        <w:t>1.2 赛题要求与系统定位</w:t>
      </w:r>
      <w:bookmarkEnd w:id="2"/>
    </w:p>
    <w:p w14:paraId="0546EBA9">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赛题要求系统具备检索、总结生成和工具执行等角色，采用包含动作、输入、结果和能力描述的结构化通信机制，同时支持纯文本协作、结构化协议协作和非文本中间状态传递；系统还需要保存统一记忆单元，支持多种检索方式，并通过连续任务验证记忆复用与效率提升。</w:t>
      </w:r>
    </w:p>
    <w:p w14:paraId="55B9E488">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这些要求在系统中构成一条连续链路：规划角色拆解任务，检索角色获得外部证据和历史记忆，推理角色形成答案或执行请求，执行角色完成工具调用，总结角色整理结果，记忆管理角色在任务完成后写回新的证据和经验。通信、状态与记忆并非独立展示功能，而是这条任务链中真实使用的信息通路。</w:t>
      </w:r>
    </w:p>
    <w:p w14:paraId="2571A23A">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系统重点回答三个问题：结构化表达能否减少角色间重复文本和通信载荷；向量或模型隐状态能否在不降低正确率的情况下进一步缩短任务时间；历史证据和经验能否在后续任务中被正确检索并实际采用。对应的核心评价指标为文本降低率、平均单任务耗时、通信载荷、记忆复用率和答案准确率。</w:t>
      </w:r>
    </w:p>
    <w:p w14:paraId="3D341CA7">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项目不训练新的基础模型，也不改变各角色原有提示内容，而是在多智能体运行时中调整信息的组织、传递、存储和复用方式。因此，实验收益主要来自协作流程优化，可在不同本地模型和兼容接口模型上进行验证。</w:t>
      </w:r>
    </w:p>
    <w:p w14:paraId="7371CB03">
      <w:pPr>
        <w:pStyle w:val="4"/>
        <w:rPr>
          <w:rFonts w:hint="default" w:ascii="Times New Roman" w:hAnsi="Times New Roman" w:cs="Times New Roman"/>
          <w:sz w:val="28"/>
          <w:szCs w:val="28"/>
        </w:rPr>
      </w:pPr>
      <w:bookmarkStart w:id="3" w:name="_Toc19095"/>
      <w:r>
        <w:rPr>
          <w:rFonts w:hint="default" w:ascii="Times New Roman" w:hAnsi="Times New Roman" w:cs="Times New Roman"/>
          <w:sz w:val="28"/>
          <w:szCs w:val="28"/>
        </w:rPr>
        <w:t>1.3 核心创新</w:t>
      </w:r>
      <w:bookmarkEnd w:id="3"/>
    </w:p>
    <w:p w14:paraId="0209F336">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项目的创新集中在“怎样表达、怎样传递、怎样复用”三个连续环节。三项机制共同作用：结构化协议减少无关描述，非文本状态避免中间信息反复展开为长文本，超图记忆降低后续任务中的重复检索和重复推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36"/>
        <w:gridCol w:w="2336"/>
        <w:gridCol w:w="2336"/>
      </w:tblGrid>
      <w:tr w14:paraId="53E4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single" w:color="000000" w:sz="12" w:space="0"/>
              <w:left w:val="nil"/>
              <w:bottom w:val="single" w:color="000000" w:sz="4" w:space="0"/>
              <w:right w:val="nil"/>
              <w:tl2br w:val="nil"/>
            </w:tcBorders>
            <w:shd w:val="clear" w:color="auto" w:fill="FFFFFF"/>
            <w:vAlign w:val="center"/>
          </w:tcPr>
          <w:p w14:paraId="154CF6BA">
            <w:pPr>
              <w:pStyle w:val="167"/>
              <w:bidi w:val="0"/>
              <w:rPr>
                <w:rFonts w:hint="eastAsia"/>
                <w:lang w:val="en-US" w:eastAsia="zh-CN"/>
              </w:rPr>
            </w:pPr>
            <w:r>
              <w:rPr>
                <w:rFonts w:hint="default"/>
                <w:lang w:val="en-US" w:eastAsia="zh-CN"/>
              </w:rPr>
              <w:t>创新点</w:t>
            </w:r>
          </w:p>
        </w:tc>
        <w:tc>
          <w:tcPr>
            <w:tcW w:w="2336" w:type="dxa"/>
            <w:tcBorders>
              <w:top w:val="single" w:color="000000" w:sz="12" w:space="0"/>
              <w:left w:val="nil"/>
              <w:bottom w:val="single" w:color="000000" w:sz="4" w:space="0"/>
              <w:right w:val="nil"/>
            </w:tcBorders>
            <w:shd w:val="clear" w:color="auto" w:fill="FFFFFF"/>
            <w:vAlign w:val="center"/>
          </w:tcPr>
          <w:p w14:paraId="482B3429">
            <w:pPr>
              <w:pStyle w:val="167"/>
              <w:bidi w:val="0"/>
              <w:rPr>
                <w:rFonts w:hint="eastAsia"/>
                <w:lang w:val="en-US" w:eastAsia="zh-CN"/>
              </w:rPr>
            </w:pPr>
            <w:r>
              <w:rPr>
                <w:rFonts w:hint="default"/>
                <w:lang w:val="en-US" w:eastAsia="zh-CN"/>
              </w:rPr>
              <w:t>核心思想</w:t>
            </w:r>
          </w:p>
        </w:tc>
        <w:tc>
          <w:tcPr>
            <w:tcW w:w="2336" w:type="dxa"/>
            <w:tcBorders>
              <w:top w:val="single" w:color="000000" w:sz="12" w:space="0"/>
              <w:left w:val="nil"/>
              <w:bottom w:val="single" w:color="000000" w:sz="4" w:space="0"/>
              <w:right w:val="nil"/>
            </w:tcBorders>
            <w:shd w:val="clear" w:color="auto" w:fill="FFFFFF"/>
            <w:vAlign w:val="center"/>
          </w:tcPr>
          <w:p w14:paraId="51D245DE">
            <w:pPr>
              <w:pStyle w:val="167"/>
              <w:bidi w:val="0"/>
              <w:rPr>
                <w:rFonts w:hint="eastAsia"/>
                <w:lang w:val="en-US" w:eastAsia="zh-CN"/>
              </w:rPr>
            </w:pPr>
            <w:r>
              <w:rPr>
                <w:rFonts w:hint="default"/>
                <w:lang w:val="en-US" w:eastAsia="zh-CN"/>
              </w:rPr>
              <w:t>解决的问题</w:t>
            </w:r>
          </w:p>
        </w:tc>
        <w:tc>
          <w:tcPr>
            <w:tcW w:w="2336" w:type="dxa"/>
            <w:tcBorders>
              <w:top w:val="single" w:color="000000" w:sz="12" w:space="0"/>
              <w:left w:val="nil"/>
              <w:bottom w:val="single" w:color="000000" w:sz="4" w:space="0"/>
              <w:right w:val="nil"/>
            </w:tcBorders>
            <w:shd w:val="clear" w:color="auto" w:fill="FFFFFF"/>
            <w:vAlign w:val="center"/>
          </w:tcPr>
          <w:p w14:paraId="349D45F5">
            <w:pPr>
              <w:pStyle w:val="167"/>
              <w:bidi w:val="0"/>
              <w:rPr>
                <w:rFonts w:hint="eastAsia"/>
                <w:lang w:val="en-US" w:eastAsia="zh-CN"/>
              </w:rPr>
            </w:pPr>
            <w:r>
              <w:rPr>
                <w:rFonts w:hint="default"/>
                <w:lang w:val="en-US" w:eastAsia="zh-CN"/>
              </w:rPr>
              <w:t>验证指标</w:t>
            </w:r>
          </w:p>
        </w:tc>
      </w:tr>
      <w:tr w14:paraId="46D53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single" w:color="000000" w:sz="4" w:space="0"/>
              <w:left w:val="nil"/>
              <w:bottom w:val="nil"/>
              <w:right w:val="nil"/>
            </w:tcBorders>
            <w:shd w:val="clear" w:color="auto" w:fill="FFFFFF"/>
            <w:vAlign w:val="center"/>
          </w:tcPr>
          <w:p w14:paraId="6B3BFD57">
            <w:pPr>
              <w:pStyle w:val="167"/>
              <w:bidi w:val="0"/>
              <w:rPr>
                <w:rFonts w:hint="eastAsia"/>
                <w:lang w:val="en-US" w:eastAsia="zh-CN"/>
              </w:rPr>
            </w:pPr>
            <w:r>
              <w:rPr>
                <w:rFonts w:hint="default"/>
                <w:lang w:val="en-US" w:eastAsia="zh-CN"/>
              </w:rPr>
              <w:t>结构化协议与最小通信</w:t>
            </w:r>
          </w:p>
        </w:tc>
        <w:tc>
          <w:tcPr>
            <w:tcW w:w="2336" w:type="dxa"/>
            <w:tcBorders>
              <w:top w:val="single" w:color="000000" w:sz="4" w:space="0"/>
              <w:left w:val="nil"/>
              <w:bottom w:val="nil"/>
              <w:right w:val="nil"/>
            </w:tcBorders>
            <w:shd w:val="clear" w:color="auto" w:fill="FFFFFF"/>
            <w:vAlign w:val="center"/>
          </w:tcPr>
          <w:p w14:paraId="5686B5E8">
            <w:pPr>
              <w:pStyle w:val="167"/>
              <w:bidi w:val="0"/>
              <w:rPr>
                <w:rFonts w:hint="eastAsia"/>
              </w:rPr>
            </w:pPr>
            <w:r>
              <w:rPr>
                <w:rFonts w:hint="default"/>
                <w:lang w:eastAsia="zh-CN"/>
              </w:rPr>
              <w:t>把动作、参数、结果、能力和状态信息分开表达，仅传递当前角色需要的内容</w:t>
            </w:r>
          </w:p>
        </w:tc>
        <w:tc>
          <w:tcPr>
            <w:tcW w:w="2336" w:type="dxa"/>
            <w:tcBorders>
              <w:top w:val="single" w:color="000000" w:sz="4" w:space="0"/>
              <w:left w:val="nil"/>
              <w:bottom w:val="nil"/>
              <w:right w:val="nil"/>
            </w:tcBorders>
            <w:shd w:val="clear" w:color="auto" w:fill="FFFFFF"/>
            <w:vAlign w:val="center"/>
          </w:tcPr>
          <w:p w14:paraId="1FD2EA48">
            <w:pPr>
              <w:pStyle w:val="167"/>
              <w:bidi w:val="0"/>
              <w:rPr>
                <w:rFonts w:hint="eastAsia"/>
              </w:rPr>
            </w:pPr>
            <w:r>
              <w:rPr>
                <w:rFonts w:hint="default"/>
                <w:lang w:eastAsia="zh-CN"/>
              </w:rPr>
              <w:t>自由文本边界模糊、重复描述较多</w:t>
            </w:r>
          </w:p>
        </w:tc>
        <w:tc>
          <w:tcPr>
            <w:tcW w:w="2336" w:type="dxa"/>
            <w:tcBorders>
              <w:top w:val="single" w:color="000000" w:sz="4" w:space="0"/>
              <w:left w:val="nil"/>
              <w:bottom w:val="nil"/>
              <w:right w:val="nil"/>
            </w:tcBorders>
            <w:shd w:val="clear" w:color="auto" w:fill="FFFFFF"/>
            <w:vAlign w:val="center"/>
          </w:tcPr>
          <w:p w14:paraId="11BA2825">
            <w:pPr>
              <w:pStyle w:val="167"/>
              <w:bidi w:val="0"/>
              <w:rPr>
                <w:rFonts w:hint="eastAsia"/>
              </w:rPr>
            </w:pPr>
            <w:r>
              <w:rPr>
                <w:rFonts w:hint="default"/>
                <w:lang w:eastAsia="zh-CN"/>
              </w:rPr>
              <w:t>文本降低率、通信载荷、平均耗时</w:t>
            </w:r>
          </w:p>
        </w:tc>
      </w:tr>
      <w:tr w14:paraId="1408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nil"/>
              <w:left w:val="nil"/>
              <w:bottom w:val="nil"/>
              <w:right w:val="nil"/>
            </w:tcBorders>
            <w:shd w:val="clear" w:color="auto" w:fill="FFFFFF"/>
            <w:vAlign w:val="center"/>
          </w:tcPr>
          <w:p w14:paraId="71E816C2">
            <w:pPr>
              <w:pStyle w:val="167"/>
              <w:bidi w:val="0"/>
              <w:rPr>
                <w:rFonts w:hint="eastAsia"/>
              </w:rPr>
            </w:pPr>
            <w:r>
              <w:rPr>
                <w:rFonts w:hint="default"/>
                <w:lang w:eastAsia="zh-CN"/>
              </w:rPr>
              <w:t>生成同步的隐状态传递</w:t>
            </w:r>
          </w:p>
        </w:tc>
        <w:tc>
          <w:tcPr>
            <w:tcW w:w="2336" w:type="dxa"/>
            <w:tcBorders>
              <w:top w:val="nil"/>
              <w:left w:val="nil"/>
              <w:bottom w:val="nil"/>
              <w:right w:val="nil"/>
            </w:tcBorders>
            <w:shd w:val="clear" w:color="auto" w:fill="FFFFFF"/>
            <w:vAlign w:val="center"/>
          </w:tcPr>
          <w:p w14:paraId="2092D6AD">
            <w:pPr>
              <w:pStyle w:val="167"/>
              <w:bidi w:val="0"/>
              <w:rPr>
                <w:rFonts w:hint="eastAsia"/>
              </w:rPr>
            </w:pPr>
            <w:r>
              <w:rPr>
                <w:rFonts w:hint="default"/>
                <w:lang w:eastAsia="zh-CN"/>
              </w:rPr>
              <w:t>模型生成结果时同步取得最后层表示，压缩后作为中间状态供后续角色使用</w:t>
            </w:r>
          </w:p>
        </w:tc>
        <w:tc>
          <w:tcPr>
            <w:tcW w:w="2336" w:type="dxa"/>
            <w:tcBorders>
              <w:top w:val="nil"/>
              <w:left w:val="nil"/>
              <w:bottom w:val="nil"/>
              <w:right w:val="nil"/>
            </w:tcBorders>
            <w:shd w:val="clear" w:color="auto" w:fill="FFFFFF"/>
            <w:vAlign w:val="center"/>
          </w:tcPr>
          <w:p w14:paraId="044E1C1A">
            <w:pPr>
              <w:pStyle w:val="167"/>
              <w:bidi w:val="0"/>
              <w:rPr>
                <w:rFonts w:hint="eastAsia"/>
              </w:rPr>
            </w:pPr>
            <w:r>
              <w:rPr>
                <w:rFonts w:hint="default"/>
                <w:lang w:eastAsia="zh-CN"/>
              </w:rPr>
              <w:t>额外状态抽取导致重复推理，中间信息必须展开为文本</w:t>
            </w:r>
          </w:p>
        </w:tc>
        <w:tc>
          <w:tcPr>
            <w:tcW w:w="2336" w:type="dxa"/>
            <w:tcBorders>
              <w:top w:val="nil"/>
              <w:left w:val="nil"/>
              <w:bottom w:val="nil"/>
              <w:right w:val="nil"/>
            </w:tcBorders>
            <w:shd w:val="clear" w:color="auto" w:fill="FFFFFF"/>
            <w:vAlign w:val="center"/>
          </w:tcPr>
          <w:p w14:paraId="10BEDAD1">
            <w:pPr>
              <w:pStyle w:val="167"/>
              <w:bidi w:val="0"/>
              <w:rPr>
                <w:rFonts w:hint="eastAsia"/>
              </w:rPr>
            </w:pPr>
            <w:r>
              <w:rPr>
                <w:rFonts w:hint="default"/>
                <w:lang w:eastAsia="zh-CN"/>
              </w:rPr>
              <w:t>状态规模、平均耗时、答案准确率</w:t>
            </w:r>
          </w:p>
        </w:tc>
      </w:tr>
      <w:tr w14:paraId="434D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nil"/>
              <w:left w:val="nil"/>
              <w:bottom w:val="single" w:color="000000" w:sz="12" w:space="0"/>
              <w:right w:val="nil"/>
            </w:tcBorders>
            <w:shd w:val="clear" w:color="auto" w:fill="FFFFFF"/>
            <w:vAlign w:val="center"/>
          </w:tcPr>
          <w:p w14:paraId="4ABEA86A">
            <w:pPr>
              <w:pStyle w:val="167"/>
              <w:bidi w:val="0"/>
              <w:rPr>
                <w:rFonts w:hint="eastAsia"/>
              </w:rPr>
            </w:pPr>
            <w:r>
              <w:rPr>
                <w:rFonts w:hint="default"/>
                <w:lang w:eastAsia="zh-CN"/>
              </w:rPr>
              <w:t>证据—经验双层超图记忆</w:t>
            </w:r>
          </w:p>
        </w:tc>
        <w:tc>
          <w:tcPr>
            <w:tcW w:w="2336" w:type="dxa"/>
            <w:tcBorders>
              <w:top w:val="nil"/>
              <w:left w:val="nil"/>
              <w:bottom w:val="single" w:color="000000" w:sz="12" w:space="0"/>
              <w:right w:val="nil"/>
            </w:tcBorders>
            <w:shd w:val="clear" w:color="auto" w:fill="FFFFFF"/>
            <w:vAlign w:val="center"/>
          </w:tcPr>
          <w:p w14:paraId="008B3934">
            <w:pPr>
              <w:pStyle w:val="167"/>
              <w:bidi w:val="0"/>
              <w:rPr>
                <w:rFonts w:hint="eastAsia"/>
              </w:rPr>
            </w:pPr>
            <w:r>
              <w:rPr>
                <w:rFonts w:hint="default"/>
                <w:lang w:eastAsia="zh-CN"/>
              </w:rPr>
              <w:t>分别保存可验证事实和可迁移经验，并利用任务、实体和证据关系参与检索排序</w:t>
            </w:r>
          </w:p>
        </w:tc>
        <w:tc>
          <w:tcPr>
            <w:tcW w:w="2336" w:type="dxa"/>
            <w:tcBorders>
              <w:top w:val="nil"/>
              <w:left w:val="nil"/>
              <w:bottom w:val="single" w:color="000000" w:sz="12" w:space="0"/>
              <w:right w:val="nil"/>
            </w:tcBorders>
            <w:shd w:val="clear" w:color="auto" w:fill="FFFFFF"/>
            <w:vAlign w:val="center"/>
          </w:tcPr>
          <w:p w14:paraId="0A85FD0F">
            <w:pPr>
              <w:pStyle w:val="167"/>
              <w:bidi w:val="0"/>
              <w:rPr>
                <w:rFonts w:hint="eastAsia"/>
              </w:rPr>
            </w:pPr>
            <w:r>
              <w:rPr>
                <w:rFonts w:hint="default"/>
                <w:lang w:eastAsia="zh-CN"/>
              </w:rPr>
              <w:t>历史知识难复用、无关记忆干扰推理</w:t>
            </w:r>
          </w:p>
        </w:tc>
        <w:tc>
          <w:tcPr>
            <w:tcW w:w="2336" w:type="dxa"/>
            <w:tcBorders>
              <w:top w:val="nil"/>
              <w:left w:val="nil"/>
              <w:bottom w:val="single" w:color="000000" w:sz="12" w:space="0"/>
              <w:right w:val="nil"/>
            </w:tcBorders>
            <w:shd w:val="clear" w:color="auto" w:fill="FFFFFF"/>
            <w:vAlign w:val="center"/>
          </w:tcPr>
          <w:p w14:paraId="3B603D9D">
            <w:pPr>
              <w:pStyle w:val="167"/>
              <w:bidi w:val="0"/>
              <w:rPr>
                <w:rFonts w:hint="eastAsia"/>
              </w:rPr>
            </w:pPr>
            <w:r>
              <w:rPr>
                <w:rFonts w:hint="default"/>
                <w:lang w:eastAsia="zh-CN"/>
              </w:rPr>
              <w:t>记忆复用率、记忆召回质量、答案准确率</w:t>
            </w:r>
          </w:p>
        </w:tc>
      </w:tr>
    </w:tbl>
    <w:p w14:paraId="3B5FCB43">
      <w:pPr>
        <w:keepNext/>
        <w:keepLines/>
        <w:spacing w:before="120" w:after="60"/>
        <w:jc w:val="center"/>
        <w:rPr>
          <w:rFonts w:hint="default" w:ascii="Times New Roman" w:hAnsi="Times New Roman" w:eastAsia="宋体" w:cs="Times New Roman"/>
          <w:sz w:val="18"/>
          <w:szCs w:val="18"/>
        </w:rPr>
      </w:pPr>
      <w:r>
        <w:rPr>
          <w:rFonts w:hint="default" w:ascii="Times New Roman" w:hAnsi="Times New Roman" w:eastAsia="宋体" w:cs="Times New Roman"/>
          <w:b w:val="0"/>
          <w:sz w:val="18"/>
          <w:szCs w:val="18"/>
        </w:rPr>
        <w:t>表 1 项目核心创新与验证目标</w:t>
      </w:r>
    </w:p>
    <w:p w14:paraId="6BC8ADA1">
      <w:pPr>
        <w:ind w:firstLine="420"/>
        <w:rPr>
          <w:rFonts w:hint="default" w:ascii="Times New Roman" w:hAnsi="Times New Roman" w:cs="Times New Roman"/>
          <w:sz w:val="24"/>
          <w:szCs w:val="24"/>
        </w:rPr>
      </w:pPr>
      <w:r>
        <w:rPr>
          <w:rFonts w:hint="default" w:ascii="Times New Roman" w:hAnsi="Times New Roman" w:cs="Times New Roman"/>
          <w:sz w:val="24"/>
          <w:szCs w:val="24"/>
          <w:lang w:val="en-US" w:eastAsia="zh-CN"/>
        </w:rPr>
        <w:t>1，结构化协议与最小通信：</w:t>
      </w:r>
      <w:r>
        <w:rPr>
          <w:rFonts w:hint="default" w:ascii="Times New Roman" w:hAnsi="Times New Roman" w:eastAsia="宋体" w:cs="Times New Roman"/>
          <w:sz w:val="24"/>
          <w:szCs w:val="24"/>
        </w:rPr>
        <w:t>将长文本中的控制信息与任务内容分开。角色之间先明确要执行的动作和所需能力，再传递必要参数、结果摘要或状态信息，使接收角色不必从整段自然语言中重新判断任务边界。</w:t>
      </w:r>
    </w:p>
    <w:p w14:paraId="70E27C08">
      <w:pPr>
        <w:keepLines/>
        <w:spacing w:before="100" w:after="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81040" cy="3147695"/>
            <wp:effectExtent l="0" t="0" r="10160" b="6985"/>
            <wp:docPr id="8" name="图片 8" descr="优化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优化1.2"/>
                    <pic:cNvPicPr>
                      <a:picLocks noChangeAspect="1"/>
                    </pic:cNvPicPr>
                  </pic:nvPicPr>
                  <pic:blipFill>
                    <a:blip r:embed="rId9"/>
                    <a:stretch>
                      <a:fillRect/>
                    </a:stretch>
                  </pic:blipFill>
                  <pic:spPr>
                    <a:xfrm>
                      <a:off x="0" y="0"/>
                      <a:ext cx="5781040" cy="3147695"/>
                    </a:xfrm>
                    <a:prstGeom prst="rect">
                      <a:avLst/>
                    </a:prstGeom>
                  </pic:spPr>
                </pic:pic>
              </a:graphicData>
            </a:graphic>
          </wp:inline>
        </w:drawing>
      </w:r>
    </w:p>
    <w:p w14:paraId="470F8D1A">
      <w:pPr>
        <w:keepLines/>
        <w:spacing w:before="60" w:after="120"/>
        <w:jc w:val="center"/>
        <w:rPr>
          <w:rFonts w:hint="default" w:ascii="Times New Roman" w:hAnsi="Times New Roman" w:cs="Times New Roman"/>
          <w:sz w:val="18"/>
          <w:szCs w:val="18"/>
        </w:rPr>
      </w:pPr>
      <w:r>
        <w:rPr>
          <w:rFonts w:hint="default" w:ascii="Times New Roman" w:hAnsi="Times New Roman" w:eastAsia="宋体" w:cs="Times New Roman"/>
          <w:b w:val="0"/>
          <w:sz w:val="18"/>
          <w:szCs w:val="18"/>
        </w:rPr>
        <w:t>图 1 长文本透传与结构化协议通信对比</w:t>
      </w:r>
    </w:p>
    <w:p w14:paraId="5C4C5B3E">
      <w:pPr>
        <w:ind w:firstLine="420"/>
        <w:rPr>
          <w:rFonts w:hint="default" w:ascii="Times New Roman" w:hAnsi="Times New Roman" w:cs="Times New Roman"/>
          <w:sz w:val="24"/>
          <w:szCs w:val="24"/>
        </w:rPr>
      </w:pPr>
      <w:r>
        <w:rPr>
          <w:rFonts w:hint="default" w:ascii="Times New Roman" w:hAnsi="Times New Roman" w:cs="Times New Roman"/>
          <w:sz w:val="24"/>
          <w:szCs w:val="24"/>
          <w:lang w:val="en-US" w:eastAsia="zh-CN"/>
        </w:rPr>
        <w:t>2，生成同步的隐状态传递：</w:t>
      </w:r>
      <w:r>
        <w:rPr>
          <w:rFonts w:hint="default" w:ascii="Times New Roman" w:hAnsi="Times New Roman" w:eastAsia="宋体" w:cs="Times New Roman"/>
          <w:sz w:val="24"/>
          <w:szCs w:val="24"/>
        </w:rPr>
        <w:t>关注模型内部已经产生的语义状态。系统在正常生成过程中同步取得最后层的最终表示，经过固定维度压缩后保存；角色间只交换状态索引和必要说明，不再额外运行一次模型，也不传递完整隐藏张量。</w:t>
      </w:r>
    </w:p>
    <w:p w14:paraId="52CA65A4">
      <w:pPr>
        <w:keepLines/>
        <w:spacing w:before="100" w:after="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92470" cy="3317240"/>
            <wp:effectExtent l="0" t="0" r="13970" b="5080"/>
            <wp:docPr id="13" name="图片 13" descr="优化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优化2.1"/>
                    <pic:cNvPicPr>
                      <a:picLocks noChangeAspect="1"/>
                    </pic:cNvPicPr>
                  </pic:nvPicPr>
                  <pic:blipFill>
                    <a:blip r:embed="rId10"/>
                    <a:stretch>
                      <a:fillRect/>
                    </a:stretch>
                  </pic:blipFill>
                  <pic:spPr>
                    <a:xfrm>
                      <a:off x="0" y="0"/>
                      <a:ext cx="5792470" cy="3317240"/>
                    </a:xfrm>
                    <a:prstGeom prst="rect">
                      <a:avLst/>
                    </a:prstGeom>
                  </pic:spPr>
                </pic:pic>
              </a:graphicData>
            </a:graphic>
          </wp:inline>
        </w:drawing>
      </w:r>
    </w:p>
    <w:p w14:paraId="241143F7">
      <w:pPr>
        <w:keepLines/>
        <w:spacing w:before="60" w:after="120"/>
        <w:jc w:val="center"/>
        <w:rPr>
          <w:rFonts w:hint="default" w:ascii="Times New Roman" w:hAnsi="Times New Roman" w:eastAsia="宋体" w:cs="Times New Roman"/>
          <w:b w:val="0"/>
          <w:sz w:val="18"/>
          <w:szCs w:val="18"/>
        </w:rPr>
      </w:pPr>
      <w:r>
        <w:rPr>
          <w:rFonts w:hint="default" w:ascii="Times New Roman" w:hAnsi="Times New Roman" w:eastAsia="宋体" w:cs="Times New Roman"/>
          <w:b w:val="0"/>
          <w:sz w:val="18"/>
          <w:szCs w:val="18"/>
        </w:rPr>
        <w:t xml:space="preserve">图 </w:t>
      </w:r>
      <w:r>
        <w:rPr>
          <w:rFonts w:hint="default" w:ascii="Times New Roman" w:hAnsi="Times New Roman" w:eastAsia="宋体" w:cs="Times New Roman"/>
          <w:b w:val="0"/>
          <w:sz w:val="18"/>
          <w:szCs w:val="18"/>
          <w:lang w:val="en-US" w:eastAsia="zh-CN"/>
        </w:rPr>
        <w:t>2</w:t>
      </w:r>
      <w:r>
        <w:rPr>
          <w:rFonts w:hint="default" w:ascii="Times New Roman" w:hAnsi="Times New Roman" w:eastAsia="宋体" w:cs="Times New Roman"/>
          <w:b w:val="0"/>
          <w:sz w:val="18"/>
          <w:szCs w:val="18"/>
        </w:rPr>
        <w:t xml:space="preserve"> 生成过程与最后层隐状态同步抽取</w:t>
      </w:r>
    </w:p>
    <w:p w14:paraId="086C1A20">
      <w:pPr>
        <w:ind w:firstLine="420"/>
        <w:rPr>
          <w:rFonts w:hint="default" w:ascii="Times New Roman" w:hAnsi="Times New Roman" w:cs="Times New Roman"/>
          <w:sz w:val="24"/>
          <w:szCs w:val="24"/>
        </w:rPr>
      </w:pPr>
      <w:r>
        <w:rPr>
          <w:rFonts w:hint="default" w:ascii="Times New Roman" w:hAnsi="Times New Roman" w:cs="Times New Roman"/>
          <w:sz w:val="24"/>
          <w:szCs w:val="24"/>
          <w:lang w:val="en-US" w:eastAsia="zh-CN"/>
        </w:rPr>
        <w:t>3，证据-经验双层超图记忆：</w:t>
      </w:r>
      <w:r>
        <w:rPr>
          <w:rFonts w:hint="default" w:ascii="Times New Roman" w:hAnsi="Times New Roman" w:eastAsia="宋体" w:cs="Times New Roman"/>
          <w:sz w:val="24"/>
          <w:szCs w:val="24"/>
        </w:rPr>
        <w:t>将共享记忆区分为证据与经验。证据记忆保存事实、来源和结论，经验记忆保存可迁移的问题模式、处理策略和失败条件；超图关系将任务、实体、证据、结论和经验连接起来，使检索不仅依赖文本相似度，还能利用连续任务中的前后关系。</w:t>
      </w:r>
    </w:p>
    <w:p w14:paraId="7A154C96">
      <w:pPr>
        <w:keepLines/>
        <w:spacing w:before="100" w:after="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92470" cy="3195320"/>
            <wp:effectExtent l="0" t="0" r="13970" b="5080"/>
            <wp:docPr id="14" name="图片 14" descr="优化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优化3.1"/>
                    <pic:cNvPicPr>
                      <a:picLocks noChangeAspect="1"/>
                    </pic:cNvPicPr>
                  </pic:nvPicPr>
                  <pic:blipFill>
                    <a:blip r:embed="rId11"/>
                    <a:stretch>
                      <a:fillRect/>
                    </a:stretch>
                  </pic:blipFill>
                  <pic:spPr>
                    <a:xfrm>
                      <a:off x="0" y="0"/>
                      <a:ext cx="5792470" cy="3195320"/>
                    </a:xfrm>
                    <a:prstGeom prst="rect">
                      <a:avLst/>
                    </a:prstGeom>
                  </pic:spPr>
                </pic:pic>
              </a:graphicData>
            </a:graphic>
          </wp:inline>
        </w:drawing>
      </w:r>
    </w:p>
    <w:p w14:paraId="2C2B7DC1">
      <w:pPr>
        <w:keepLines/>
        <w:spacing w:before="60" w:after="120"/>
        <w:jc w:val="center"/>
        <w:rPr>
          <w:rFonts w:hint="default" w:ascii="Times New Roman" w:hAnsi="Times New Roman" w:cs="Times New Roman"/>
          <w:sz w:val="24"/>
          <w:szCs w:val="24"/>
        </w:rPr>
      </w:pPr>
      <w:r>
        <w:rPr>
          <w:rFonts w:hint="default" w:ascii="Times New Roman" w:hAnsi="Times New Roman" w:eastAsia="宋体" w:cs="Times New Roman"/>
          <w:b w:val="0"/>
          <w:sz w:val="18"/>
          <w:szCs w:val="18"/>
        </w:rPr>
        <w:t>图 3 证据—经验双层记忆与融合检索闭环</w:t>
      </w:r>
    </w:p>
    <w:p w14:paraId="1A2A8140">
      <w:pPr>
        <w:pStyle w:val="3"/>
        <w:rPr>
          <w:rFonts w:hint="default" w:ascii="Times New Roman" w:hAnsi="Times New Roman" w:cs="Times New Roman"/>
        </w:rPr>
      </w:pPr>
      <w:bookmarkStart w:id="4" w:name="_Toc31033"/>
      <w:r>
        <w:rPr>
          <w:rFonts w:hint="default" w:ascii="Times New Roman" w:hAnsi="Times New Roman" w:cs="Times New Roman"/>
        </w:rPr>
        <w:t>第 2 章 技术基础与总体路线</w:t>
      </w:r>
      <w:bookmarkEnd w:id="4"/>
    </w:p>
    <w:p w14:paraId="01B4F4F8">
      <w:pPr>
        <w:pStyle w:val="4"/>
        <w:rPr>
          <w:rFonts w:hint="default" w:ascii="Times New Roman" w:hAnsi="Times New Roman" w:cs="Times New Roman"/>
          <w:sz w:val="28"/>
          <w:szCs w:val="28"/>
        </w:rPr>
      </w:pPr>
      <w:bookmarkStart w:id="5" w:name="_Toc3494"/>
      <w:r>
        <w:rPr>
          <w:rFonts w:hint="default" w:ascii="Times New Roman" w:hAnsi="Times New Roman" w:cs="Times New Roman"/>
          <w:sz w:val="28"/>
          <w:szCs w:val="28"/>
        </w:rPr>
        <w:t>2.1 设计思想</w:t>
      </w:r>
      <w:bookmarkEnd w:id="5"/>
      <w:r>
        <w:rPr>
          <w:rFonts w:hint="default" w:ascii="Times New Roman" w:hAnsi="Times New Roman" w:cs="Times New Roman"/>
          <w:sz w:val="28"/>
          <w:szCs w:val="28"/>
        </w:rPr>
        <w:t xml:space="preserve"> </w:t>
      </w:r>
    </w:p>
    <w:p w14:paraId="7843D8FC">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本项目面向多智能体连续任务协作场景，核心目标是在保证任务完成质量的前提下，降低智能体之间的文本通信开销、减少重复计算，并提升历史信息的复用能力。系统设计遵循模块化、低开销、可复现和可扩展四项原则。 </w:t>
      </w:r>
    </w:p>
    <w:p w14:paraId="58C5A37A">
      <w:pPr>
        <w:ind w:firstLine="42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1. 模块化设计</w:t>
      </w:r>
      <w:r>
        <w:rPr>
          <w:rFonts w:hint="default" w:ascii="Times New Roman" w:hAnsi="Times New Roman" w:cs="Times New Roman"/>
          <w:b/>
          <w:bCs/>
          <w:sz w:val="24"/>
          <w:szCs w:val="24"/>
          <w:lang w:eastAsia="zh-CN"/>
        </w:rPr>
        <w:t>：</w:t>
      </w:r>
      <w:r>
        <w:rPr>
          <w:rFonts w:hint="default" w:ascii="Times New Roman" w:hAnsi="Times New Roman" w:eastAsia="宋体" w:cs="Times New Roman"/>
          <w:sz w:val="24"/>
          <w:szCs w:val="24"/>
        </w:rPr>
        <w:t xml:space="preserve"> 系统将多智能体运行、通信协议、状态交换、共享记忆、检索排序、实验评测和前端展示划分为相对独立的模块。多智能体运行模块负责组织任务流转；通信模块负责统一不同协作方式下的消息表达；状态交换模块负责保存和传递非文本中间表示；共享记忆模块负责记录历史任务信息并支持检索复用；评测模块负责统计字符开销、耗时、准确率、记忆复用率和通信成本。各模块通过清晰接口连接，便于单独替换模型、检索方式或前端展示形式。 </w:t>
      </w:r>
    </w:p>
    <w:p w14:paraId="3EA389C4">
      <w:pPr>
        <w:ind w:firstLine="42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2. 低开销协作</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sz w:val="24"/>
          <w:szCs w:val="24"/>
        </w:rPr>
        <w:t xml:space="preserve"> 传统多智能体系统通常依赖自然语言长文本在不同角色之间传递任务背景、推理过程和工具结果。该方式实现简单，但在连续任务中容易产生重复描述和冗余上下文。本项目将通信优化作为核心设计目标，通过结构化协议、语义向量状态和隐状态传递减少显式文本展开，使智能体间不再完全依赖大段自然语言透传信息。  </w:t>
      </w:r>
    </w:p>
    <w:p w14:paraId="21AA6DAB">
      <w:pPr>
        <w:ind w:firstLine="420"/>
        <w:rPr>
          <w:rFonts w:hint="default" w:ascii="Times New Roman" w:hAnsi="Times New Roman" w:eastAsia="宋体" w:cs="Times New Roman"/>
          <w:sz w:val="24"/>
          <w:szCs w:val="24"/>
        </w:rPr>
      </w:pPr>
      <w:r>
        <w:rPr>
          <w:rFonts w:hint="default" w:ascii="Times New Roman" w:hAnsi="Times New Roman" w:cs="Times New Roman"/>
          <w:b/>
          <w:bCs/>
          <w:sz w:val="24"/>
          <w:szCs w:val="24"/>
          <w:lang w:val="en-US" w:eastAsia="zh-CN"/>
        </w:rPr>
        <w:t>3</w:t>
      </w:r>
      <w:r>
        <w:rPr>
          <w:rFonts w:hint="default" w:ascii="Times New Roman" w:hAnsi="Times New Roman" w:eastAsia="宋体" w:cs="Times New Roman"/>
          <w:b/>
          <w:bCs/>
          <w:sz w:val="24"/>
          <w:szCs w:val="24"/>
        </w:rPr>
        <w:t>. 实验可复现</w:t>
      </w:r>
      <w:r>
        <w:rPr>
          <w:rFonts w:hint="default" w:ascii="Times New Roman" w:hAnsi="Times New Roman" w:cs="Times New Roman"/>
          <w:b/>
          <w:bCs/>
          <w:sz w:val="24"/>
          <w:szCs w:val="24"/>
          <w:lang w:eastAsia="zh-CN"/>
        </w:rPr>
        <w:t>：</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sz w:val="24"/>
          <w:szCs w:val="24"/>
        </w:rPr>
        <w:t xml:space="preserve">系统将每次实验的配置、运行日志、通信记录、记忆检索结果和评测指标持久化保存。实验记录中包含数据集、模型后端、协作方式、记忆组织方式、检索方式、运行时间和核心指标，便于在相同条件下复现实验，也便于对不同协作机制进行横向比较。 </w:t>
      </w:r>
    </w:p>
    <w:p w14:paraId="4AB3AF67">
      <w:pPr>
        <w:ind w:firstLine="420"/>
        <w:rPr>
          <w:rFonts w:hint="default" w:ascii="Times New Roman" w:hAnsi="Times New Roman" w:eastAsia="宋体" w:cs="Times New Roman"/>
          <w:sz w:val="24"/>
          <w:szCs w:val="24"/>
        </w:rPr>
      </w:pPr>
      <w:r>
        <w:rPr>
          <w:rFonts w:hint="default" w:ascii="Times New Roman" w:hAnsi="Times New Roman" w:cs="Times New Roman"/>
          <w:b/>
          <w:bCs/>
          <w:sz w:val="24"/>
          <w:szCs w:val="24"/>
          <w:lang w:val="en-US" w:eastAsia="zh-CN"/>
        </w:rPr>
        <w:t xml:space="preserve">4. 可扩展设计： </w:t>
      </w:r>
      <w:r>
        <w:rPr>
          <w:rFonts w:hint="default" w:ascii="Times New Roman" w:hAnsi="Times New Roman" w:eastAsia="宋体" w:cs="Times New Roman"/>
          <w:sz w:val="24"/>
          <w:szCs w:val="24"/>
        </w:rPr>
        <w:t>系统在模型后端、协作方式、记忆组织方式和检索策略上均采用可替换设计。后续可以接入新的本地模型、外部模型接口、CodeAct 执行任务或新的记忆检索算法，而不需要重写整体框架。</w:t>
      </w:r>
    </w:p>
    <w:p w14:paraId="4E7A495D">
      <w:pPr>
        <w:pStyle w:val="4"/>
        <w:rPr>
          <w:rFonts w:hint="default" w:ascii="Times New Roman" w:hAnsi="Times New Roman" w:cs="Times New Roman"/>
          <w:sz w:val="28"/>
          <w:szCs w:val="28"/>
        </w:rPr>
      </w:pPr>
      <w:bookmarkStart w:id="6" w:name="_Toc17555"/>
      <w:r>
        <w:rPr>
          <w:rFonts w:hint="default" w:ascii="Times New Roman" w:hAnsi="Times New Roman" w:cs="Times New Roman"/>
          <w:sz w:val="28"/>
          <w:szCs w:val="28"/>
        </w:rPr>
        <w:t>2.2 技术路线</w:t>
      </w:r>
      <w:bookmarkEnd w:id="6"/>
      <w:r>
        <w:rPr>
          <w:rFonts w:hint="default" w:ascii="Times New Roman" w:hAnsi="Times New Roman" w:cs="Times New Roman"/>
          <w:sz w:val="28"/>
          <w:szCs w:val="28"/>
        </w:rPr>
        <w:t xml:space="preserve"> </w:t>
      </w:r>
    </w:p>
    <w:p w14:paraId="27496F02">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本项目的技术路线围绕 Python 智能体生态构建，结合 LangGraph 运行框架、本地大模型推理、结构化协议通信、向量表示计算、共享记忆检索和 Vue 前端可视化完成系统实现。项目不依赖对大模型进行重新训练，而是在智能体协作流程、通信表示和记忆复用层面进行优化。 </w:t>
      </w:r>
    </w:p>
    <w:p w14:paraId="23087EDC">
      <w:pPr>
        <w:ind w:firstLine="42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89930" cy="3866515"/>
            <wp:effectExtent l="0" t="0" r="1270" b="4445"/>
            <wp:docPr id="16" name="图片 16" descr="ChatGPT Image 2026年7月17日 10_39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hatGPT Image 2026年7月17日 10_39_29"/>
                    <pic:cNvPicPr>
                      <a:picLocks noChangeAspect="1"/>
                    </pic:cNvPicPr>
                  </pic:nvPicPr>
                  <pic:blipFill>
                    <a:blip r:embed="rId12"/>
                    <a:stretch>
                      <a:fillRect/>
                    </a:stretch>
                  </pic:blipFill>
                  <pic:spPr>
                    <a:xfrm>
                      <a:off x="0" y="0"/>
                      <a:ext cx="5789930" cy="3866515"/>
                    </a:xfrm>
                    <a:prstGeom prst="rect">
                      <a:avLst/>
                    </a:prstGeom>
                  </pic:spPr>
                </pic:pic>
              </a:graphicData>
            </a:graphic>
          </wp:inline>
        </w:drawing>
      </w:r>
    </w:p>
    <w:p w14:paraId="55C2373F">
      <w:pPr>
        <w:keepNext/>
        <w:keepLines/>
        <w:spacing w:before="120" w:after="60"/>
        <w:jc w:val="center"/>
        <w:rPr>
          <w:rFonts w:hint="default" w:ascii="Times New Roman" w:hAnsi="Times New Roman" w:eastAsia="宋体" w:cs="Times New Roman"/>
          <w:b w:val="0"/>
          <w:sz w:val="18"/>
          <w:szCs w:val="18"/>
          <w:lang w:val="en-US" w:eastAsia="zh-CN"/>
        </w:rPr>
      </w:pPr>
      <w:r>
        <w:rPr>
          <w:rFonts w:hint="default" w:ascii="Times New Roman" w:hAnsi="Times New Roman" w:eastAsia="宋体" w:cs="Times New Roman"/>
          <w:b w:val="0"/>
          <w:sz w:val="18"/>
          <w:szCs w:val="18"/>
          <w:lang w:val="en-US" w:eastAsia="zh-CN"/>
        </w:rPr>
        <w:t>图4 技术路线图</w:t>
      </w:r>
    </w:p>
    <w:p w14:paraId="087C9757">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1. 核心开发语言与运行环境 </w:t>
      </w:r>
    </w:p>
    <w:p w14:paraId="39DE662F">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后端主要采用 Python 实现。Python 具有成熟的大模型调用、向量计算、数据处理和实验记录生态，适合快速构建多智能体实验系统。项目使用 Conda 管理运行环境，并通过依赖文件统一安装模型推理、数据处理、前端服务和实验评测所需组件。前端采用 JavaScript 与 Vue 3 实现，用于构建实验控制台、协作机制展示、记忆复用展示和指标评估页面。</w:t>
      </w:r>
    </w:p>
    <w:p w14:paraId="7B79E2E2">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 2. 多智能体编排框架</w:t>
      </w:r>
    </w:p>
    <w:p w14:paraId="1564D7A8">
      <w:pPr>
        <w:ind w:firstLine="42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 xml:space="preserve"> 系统基于 LangGraph 构建多智能体任务图。LangGraph 适合表达多节点、多状态、可分支的智能体工作流，能够将任务规划、记忆检索、推理执行、代码执行、结果总结和记忆写回组织为可控流程。相比简单链式调用，LangGraph 更便于管理连续任务中的状态流转和角色协作关系。 项目同时参考 LangChain 的工具调用和模型适配方式，将模型调用、工具执行和消息封装保持为相对独立的接口。这样可以在不改变整体协作逻辑的情况下切换本地模型、兼容接口模型或后续新增模型</w:t>
      </w:r>
      <w:r>
        <w:rPr>
          <w:rFonts w:hint="default" w:ascii="Times New Roman" w:hAnsi="Times New Roman" w:cs="Times New Roman"/>
          <w:sz w:val="24"/>
          <w:szCs w:val="24"/>
          <w:lang w:eastAsia="zh-CN"/>
        </w:rPr>
        <w:t>。</w:t>
      </w:r>
    </w:p>
    <w:p w14:paraId="118FD804">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 模型推理与模型适配</w:t>
      </w:r>
    </w:p>
    <w:p w14:paraId="1A4202D9">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模型层支持本地模型和兼容接口模型两类后端。本地模型主要使用千问系列小参数模型，用于在普通设备上完成低成本实验。兼容接口模型通过标准接口接入外部大模型服务，便于验证系统在不同模型能力下的稳定性。 本地推理依赖 Transformers、PyTorch 等深度学习库完成模型加载、文本生成和中间状态获取。对于协议加向量模式，系统可调用轻量语义向量模型生成文本向量。对于隐状态传递模式，系统在模型推理过程中提取末层隐状态，并将其作为非文本中间表示参与后续协作。 </w:t>
      </w:r>
    </w:p>
    <w:p w14:paraId="5229817D">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4. 通信与状态传递技术</w:t>
      </w:r>
    </w:p>
    <w:p w14:paraId="5788893F">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系统实现了四种协作方式：纯文本协作、结构化协议协作、协议加向量状态协作和隐状态传递协作。纯文本协作用作基线，直接传递自然语言消息。结构化协议协作将任务动作、输入信息、返回结果和能力描述转化为规范化消息。协议加向量状态协作在结构化通信基础上引入语义向量，减少部分文本展开。隐状态传递协作则利用模型推理过程中产生的隐状态表示，以状态引用代替部分长文本传递。 状态传递部分通过状态存储模块实现。系统不会在智能体之间直接传输大体量中间表示，而是将向量状态、隐状态、工具结果或检索结果存入状态池，再在协作消息中传递状态引用。该设计可以降低消息文本长度，也便于后续对中间状态进行缓存、复用和统计。</w:t>
      </w:r>
    </w:p>
    <w:p w14:paraId="11BABF4B">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 5. 共享记忆与检索技术</w:t>
      </w:r>
    </w:p>
    <w:p w14:paraId="47DDA76E">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共享记忆模块负责保存任务过程中的历史信息。系统支持普通文本记忆和超图记忆两种组织方式。普通文本记忆主要保存任务摘要、证据片段、历史回答和经验描述。超图记忆进一步将任务、实体、证据、结论和经验之间的关联关系组织起来，用于表达连续任务中的多元关系。 检索层支持关键词检索、标签检索、语义相似度检索和融合检索。关键词检索适合精确实体匹配，标签检索适合按任务类型和记忆类别筛选，语义相似度检索适合处理表述变化后的相近问题，融合检索综合文本匹配、标签约束、语义相似度和关系信息进行排序。对于超图记忆，系统可以根据关联关系扩展候选记忆，提高连续任务中历史证据和经验被重新利用的概率。 </w:t>
      </w:r>
    </w:p>
    <w:p w14:paraId="37A1E552">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6. 前端展示与实验记录技术</w:t>
      </w:r>
    </w:p>
    <w:p w14:paraId="7E67BE8D">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前端采用 Vue 3 构建，主要承担实验配置、运行状态展示、协作链路展示、记忆复用展示和指标评估功能。前端不参与模型推理，也不生成实验数据，而是读取后端保存的运行记录和评测结果进行可视化展示。 实验记录采用文件化方式持久化保存，按照模型、数据集和实验配置组织结果。每条记录保存实验配置、任务数量、运行时间、通信统计、记忆命中情况和回答准确率等信息。该设计便于在答辩或测试过程中快速切换历史实验，也便于比较不同协作方式在同一任务条件下的表现。 </w:t>
      </w:r>
    </w:p>
    <w:p w14:paraId="19209862">
      <w:pPr>
        <w:pStyle w:val="4"/>
        <w:rPr>
          <w:rFonts w:hint="default" w:ascii="Times New Roman" w:hAnsi="Times New Roman" w:cs="Times New Roman"/>
          <w:sz w:val="28"/>
          <w:szCs w:val="28"/>
        </w:rPr>
      </w:pPr>
      <w:bookmarkStart w:id="7" w:name="_Toc924"/>
      <w:r>
        <w:rPr>
          <w:rFonts w:hint="default" w:ascii="Times New Roman" w:hAnsi="Times New Roman" w:cs="Times New Roman"/>
          <w:sz w:val="28"/>
          <w:szCs w:val="28"/>
        </w:rPr>
        <w:t>2.3 代码原创说明</w:t>
      </w:r>
      <w:bookmarkEnd w:id="7"/>
    </w:p>
    <w:p w14:paraId="2FCBCAD2">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本项目在开发过程中使用了多个成熟开源框架和第三方库。第三方库主要承担基础运行、模型推理、前端构建和数据处理功能，项目核心业务逻辑、协作机制、记忆组织、实验记录和前端交互均由团队实现。</w:t>
      </w:r>
    </w:p>
    <w:p w14:paraId="26140DE7">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 1. 第三方框架与开源库使用情况</w:t>
      </w:r>
    </w:p>
    <w:p w14:paraId="3AC6AB76">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多智能体运行框架主要基于 LangGraph。系统利用 LangGraph 的状态图能力组织智能体任务流，使不同角色能够按照任务状态进行协作。模型调用和工具适配部分参考 LangChain 生态，便于对接不同模型后端和工具执行模块。 模型推理部分使用 PyTorch、Transformers 等深度学习库，用于加载本地大语言模型、执行文本生成和获取模型中间状态。语义向量计算可使用 sentence-transformers 等轻量向量模型。数据处理、日志保存和指标统计使用 Python 标准库及常用数据处理库完成。 前端界面基于 Vue 3 和 Vite 构建，图标、样式和交互组件根据项目需要进行定制。前后端通过本地服务接口连接，后端负责实验运行和记录保存，前端负责配置输入、状态展示和结果可视化。 </w:t>
      </w:r>
    </w:p>
    <w:p w14:paraId="5AAE43A7">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2. 原创代码说明</w:t>
      </w:r>
    </w:p>
    <w:p w14:paraId="76CEBDAF">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除上述第三方框架和基础库外，本项目的主要业务代码均为团队原创实现。原创内容包括多智能体任务编排逻辑、四种协作方式的切换机制、结构化通信协议封装、非文本状态传递机制、共享记忆写入与检索流程、超图记忆组织方式、实验记录管理、指标计算和前端可视化页面。 其中，通信机制部分实现了从纯文本透传到结构化协议、语义向量状态和隐状态传递的多模式对照。记忆机制部分实现了普通文本记忆和超图记忆两类组织方式，并支持多种检索策略。评测部分实现了字符开销、单任务耗时、通信成本、记忆复用和回答准确率等指标统计。前端部分实现了实验控制台、协作机制展示、记忆复用展示和指标评估页面。 本项目没有直接复制其他系统的业务逻辑代码。第三方框架仅作为基础能力使用，核心创新集中在多智能体协作表示、非文本中间状态传递、共享记忆复用和实验评测闭环上。</w:t>
      </w:r>
    </w:p>
    <w:p w14:paraId="25D07DC4">
      <w:pPr>
        <w:spacing w:after="0"/>
        <w:rPr>
          <w:rFonts w:hint="default" w:ascii="Times New Roman" w:hAnsi="Times New Roman" w:cs="Times New Roman"/>
          <w:sz w:val="24"/>
          <w:szCs w:val="24"/>
        </w:rPr>
      </w:pPr>
    </w:p>
    <w:p w14:paraId="22DA4015">
      <w:pPr>
        <w:pStyle w:val="3"/>
        <w:rPr>
          <w:rFonts w:hint="default" w:ascii="Times New Roman" w:hAnsi="Times New Roman" w:cs="Times New Roman"/>
        </w:rPr>
      </w:pPr>
      <w:bookmarkStart w:id="8" w:name="_Toc6593"/>
      <w:r>
        <w:rPr>
          <w:rFonts w:hint="default" w:ascii="Times New Roman" w:hAnsi="Times New Roman" w:cs="Times New Roman"/>
        </w:rPr>
        <w:t>第 3 章 系统设计与技术实现</w:t>
      </w:r>
      <w:bookmarkEnd w:id="8"/>
    </w:p>
    <w:p w14:paraId="3E2757E3">
      <w:pPr>
        <w:pStyle w:val="4"/>
        <w:rPr>
          <w:rFonts w:hint="default" w:ascii="Times New Roman" w:hAnsi="Times New Roman" w:cs="Times New Roman"/>
          <w:sz w:val="28"/>
          <w:szCs w:val="28"/>
        </w:rPr>
      </w:pPr>
      <w:bookmarkStart w:id="9" w:name="_Toc8577"/>
      <w:r>
        <w:rPr>
          <w:rFonts w:hint="default" w:ascii="Times New Roman" w:hAnsi="Times New Roman" w:cs="Times New Roman"/>
          <w:sz w:val="28"/>
          <w:szCs w:val="28"/>
        </w:rPr>
        <w:t>3.1 总体架构与运行闭环</w:t>
      </w:r>
      <w:bookmarkEnd w:id="9"/>
    </w:p>
    <w:p w14:paraId="0B661E6C">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系统以 LangGraph 的状态图运行机制为基础，将实验编排、多智能体协作、通信与状态交换、共享记忆以及评测记录组织成一个连续闭环。LangGraph 负责控制角色调用顺序、条件分支和任务状态推进，本项目在其上增加可切换的协作表示、非文本中间状态、超图记忆和统一评测记录。这样既保留了原有智能体的任务处理能力，也把需要比较的通信与记忆机制放在清楚的角色边界上。</w:t>
      </w:r>
    </w:p>
    <w:p w14:paraId="68DF77F2">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图 5 展示系统的五层关系。实验编排层确定数据集、任务数量、协作方式、记忆配置和模型；多智能体网络完成规划、检索、推理、可选执行、总结与记忆管理；通信与状态交换层规定角</w:t>
      </w:r>
      <w:bookmarkStart w:id="29" w:name="_GoBack"/>
      <w:bookmarkEnd w:id="29"/>
      <w:r>
        <w:rPr>
          <w:rFonts w:hint="default" w:ascii="Times New Roman" w:hAnsi="Times New Roman" w:eastAsia="宋体" w:cs="Times New Roman"/>
          <w:sz w:val="24"/>
          <w:szCs w:val="24"/>
        </w:rPr>
        <w:t>色之间以何种形式交付信息；共享记忆区保存跨任务证据和经验；评测记录层只观察并记录运行过程，不改变角色的判断与答案。</w:t>
      </w:r>
    </w:p>
    <w:p w14:paraId="6B87D21B">
      <w:pPr>
        <w:keepNext/>
        <w:keepLines/>
        <w:spacing w:before="100" w:after="0"/>
        <w:jc w:val="center"/>
        <w:rPr>
          <w:rFonts w:hint="default" w:ascii="Times New Roman" w:hAnsi="Times New Roman" w:cs="Times New Roman"/>
          <w:sz w:val="24"/>
          <w:szCs w:val="24"/>
        </w:rPr>
      </w:pPr>
      <w:r>
        <w:drawing>
          <wp:inline distT="0" distB="0" distL="114300" distR="114300">
            <wp:extent cx="5851525" cy="3641090"/>
            <wp:effectExtent l="0" t="0" r="3175"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851525" cy="3641090"/>
                    </a:xfrm>
                    <a:prstGeom prst="rect">
                      <a:avLst/>
                    </a:prstGeom>
                    <a:noFill/>
                    <a:ln>
                      <a:noFill/>
                    </a:ln>
                  </pic:spPr>
                </pic:pic>
              </a:graphicData>
            </a:graphic>
          </wp:inline>
        </w:drawing>
      </w:r>
    </w:p>
    <w:p w14:paraId="63B0ACF8">
      <w:pPr>
        <w:keepNext/>
        <w:keepLines/>
        <w:spacing w:before="120" w:after="60"/>
        <w:jc w:val="center"/>
        <w:rPr>
          <w:rFonts w:hint="default" w:ascii="Times New Roman" w:hAnsi="Times New Roman" w:eastAsia="宋体" w:cs="Times New Roman"/>
          <w:b w:val="0"/>
          <w:sz w:val="18"/>
          <w:szCs w:val="18"/>
        </w:rPr>
      </w:pPr>
      <w:r>
        <w:rPr>
          <w:rFonts w:hint="default" w:ascii="Times New Roman" w:hAnsi="Times New Roman" w:eastAsia="宋体" w:cs="Times New Roman"/>
          <w:b w:val="0"/>
          <w:sz w:val="18"/>
          <w:szCs w:val="18"/>
        </w:rPr>
        <w:t>图 5 多智能体低开销通信与共享记忆系统总体架构</w:t>
      </w:r>
    </w:p>
    <w:p w14:paraId="681540C4">
      <w:pPr>
        <w:pStyle w:val="4"/>
        <w:rPr>
          <w:rFonts w:hint="default" w:ascii="Times New Roman" w:hAnsi="Times New Roman" w:cs="Times New Roman"/>
          <w:sz w:val="28"/>
          <w:szCs w:val="28"/>
        </w:rPr>
      </w:pPr>
      <w:bookmarkStart w:id="10" w:name="_Toc8165"/>
      <w:r>
        <w:rPr>
          <w:rFonts w:hint="default" w:ascii="Times New Roman" w:hAnsi="Times New Roman" w:cs="Times New Roman"/>
          <w:sz w:val="28"/>
          <w:szCs w:val="28"/>
        </w:rPr>
        <w:t>3.2 实验编排与多智能体协作</w:t>
      </w:r>
      <w:bookmarkEnd w:id="10"/>
    </w:p>
    <w:p w14:paraId="19DECA13">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编排层将一次用户配置转换为可复现运行。配置中固定数据集、模型、任务顺序、协作方式、记忆组织和检索方式，并生成包含开始时间的运行标识。任务开始后，运行器按顺序把任务送入状态图；每完成一个角色阶段，系统立即记录角色、动作、输入摘要、返回结果、状态规模和耗时。完整任务结束后才保存实验记录，未完成任务保留失败原因但不参与最终均值。基于这一运行标识，系统将每个任务进一步拆分为规划、检索、推理与执行、总结与记忆四个阶段，使不同任务在统一流程下完成，同时保留按任务类型动态分支的能力。</w:t>
      </w:r>
    </w:p>
    <w:p w14:paraId="1F01B015">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规划阶段</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规划角色识别问题目标、上下文依赖和可用能力，形成检索重点与后续处理路径。连续问答重点判断当前问题是否含有指代、省略或跨轮依赖；代码任务还要识别输入、预期输出和执行限制。规划结果只描述下一角色真正需要的任务信息，不提前生成工具结果，也不存在规划角色直接绕过检索和推理进入执行角色的固定通道。</w:t>
      </w:r>
    </w:p>
    <w:p w14:paraId="6B2866F8">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检索阶段</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检索角色根据计划构造查询，同时搜索当前数据集证据与共享记忆。对于连续问答，查询会补入同一任务组、前序答案、实体关系和轮次约束；对于代码任务，查询更关注问题模式、输入条件、工具能力和历史失败经验。检索结果包含候选记忆、相关得分和选择理由，并在进入推理前完成，避免把记忆读取与任务结束后的写回混在一起。</w:t>
      </w:r>
    </w:p>
    <w:p w14:paraId="28279521">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推理与执行阶段</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推理角色把当前问题、可验证证据和被采用的历史记忆结合起来形成答案候选。普通问答在此完成主要推理；只有当结果明确包含代码执行请求时，状态图才动态加入执行角色。执行角色在受限环境中运行代码并回传标准输出、错误类型和耗时，不能自行修改任务目标。该条件分支使连续问答不承担无用的工具开销，同时保留代码任务的执行能力。</w:t>
      </w:r>
    </w:p>
    <w:p w14:paraId="37C31A82">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总结与记忆阶段</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总结角色依据推理或执行结果形成最终答案，并保留支撑结论的证据引用。随后，记忆管理角色把本轮信息分为证据记忆和经验记忆：可追踪事实进入证据记忆，经过成功任务验证且具有适用条件的处理策略进入经验记忆。失败任务可以形成失败案例，但不能作为成功经验直接复用。至此，一次任务才完成从输入、协作、检索、回答到写回的闭环。</w:t>
      </w:r>
    </w:p>
    <w:p w14:paraId="7D6652CA">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这种协作方式的重点是“按任务动态出现角色”，而不是固定经过所有智能体。Planner 不直接绕过 Retriever 和 Reasoner 调用 Executor；Executor 也不直接写长期记忆。Executor 产生的是原始执行结果，必须经过 Summarizer 整理后，才能由 MemoryManager 写入共享记忆。这样可以避免临时代码输出、错误日志或未验证结果污染记忆库。</w:t>
      </w:r>
    </w:p>
    <w:p w14:paraId="005D30DD">
      <w:pPr>
        <w:pStyle w:val="4"/>
        <w:rPr>
          <w:rFonts w:hint="default" w:ascii="Times New Roman" w:hAnsi="Times New Roman" w:cs="Times New Roman"/>
          <w:sz w:val="28"/>
          <w:szCs w:val="28"/>
        </w:rPr>
      </w:pPr>
      <w:bookmarkStart w:id="11" w:name="_Toc18243"/>
      <w:r>
        <w:rPr>
          <w:rFonts w:hint="default" w:ascii="Times New Roman" w:hAnsi="Times New Roman" w:cs="Times New Roman"/>
          <w:sz w:val="28"/>
          <w:szCs w:val="28"/>
        </w:rPr>
        <w:t>3.3 四种协作方式与状态交换</w:t>
      </w:r>
      <w:bookmarkEnd w:id="11"/>
    </w:p>
    <w:p w14:paraId="7DC98E77">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四种协作方式共享同一角色顺序、模型、提示内容、证据和记忆，只改变角色边界上的信息表示。表 5 先集中给出差异，后文再按照“发送前如何处理、实际传递什么、接收端怎样使用”的顺序解释其机制。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36"/>
        <w:gridCol w:w="2336"/>
        <w:gridCol w:w="2336"/>
      </w:tblGrid>
      <w:tr w14:paraId="0FEF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single" w:color="000000" w:sz="12" w:space="0"/>
              <w:left w:val="nil"/>
              <w:bottom w:val="single" w:color="000000" w:sz="4" w:space="0"/>
              <w:right w:val="nil"/>
              <w:tl2br w:val="nil"/>
            </w:tcBorders>
            <w:shd w:val="clear" w:color="auto" w:fill="FFFFFF"/>
            <w:vAlign w:val="center"/>
          </w:tcPr>
          <w:p w14:paraId="6771A8CD">
            <w:pPr>
              <w:pStyle w:val="167"/>
              <w:bidi w:val="0"/>
              <w:rPr>
                <w:rFonts w:hint="default"/>
                <w:lang w:val="en-US" w:eastAsia="zh-CN"/>
              </w:rPr>
            </w:pPr>
            <w:r>
              <w:rPr>
                <w:rFonts w:hint="default"/>
                <w:lang w:val="en-US" w:eastAsia="zh-CN"/>
              </w:rPr>
              <w:t>协作方式</w:t>
            </w:r>
          </w:p>
        </w:tc>
        <w:tc>
          <w:tcPr>
            <w:tcW w:w="2336" w:type="dxa"/>
            <w:tcBorders>
              <w:top w:val="single" w:color="000000" w:sz="12" w:space="0"/>
              <w:left w:val="nil"/>
              <w:bottom w:val="single" w:color="000000" w:sz="4" w:space="0"/>
              <w:right w:val="nil"/>
            </w:tcBorders>
            <w:shd w:val="clear" w:color="auto" w:fill="FFFFFF"/>
            <w:vAlign w:val="center"/>
          </w:tcPr>
          <w:p w14:paraId="3555F616">
            <w:pPr>
              <w:pStyle w:val="167"/>
              <w:bidi w:val="0"/>
              <w:rPr>
                <w:rFonts w:hint="default"/>
                <w:lang w:val="en-US" w:eastAsia="zh-CN"/>
              </w:rPr>
            </w:pPr>
            <w:r>
              <w:rPr>
                <w:rFonts w:hint="default"/>
                <w:lang w:val="en-US" w:eastAsia="zh-CN"/>
              </w:rPr>
              <w:t>发送前处理</w:t>
            </w:r>
          </w:p>
        </w:tc>
        <w:tc>
          <w:tcPr>
            <w:tcW w:w="2336" w:type="dxa"/>
            <w:tcBorders>
              <w:top w:val="single" w:color="000000" w:sz="12" w:space="0"/>
              <w:left w:val="nil"/>
              <w:bottom w:val="single" w:color="000000" w:sz="4" w:space="0"/>
              <w:right w:val="nil"/>
            </w:tcBorders>
            <w:shd w:val="clear" w:color="auto" w:fill="FFFFFF"/>
            <w:vAlign w:val="center"/>
          </w:tcPr>
          <w:p w14:paraId="5B819DE7">
            <w:pPr>
              <w:pStyle w:val="167"/>
              <w:bidi w:val="0"/>
              <w:rPr>
                <w:rFonts w:hint="default"/>
                <w:lang w:val="en-US" w:eastAsia="zh-CN"/>
              </w:rPr>
            </w:pPr>
            <w:r>
              <w:rPr>
                <w:rFonts w:hint="default"/>
                <w:lang w:val="en-US" w:eastAsia="zh-CN"/>
              </w:rPr>
              <w:t>角色间传递</w:t>
            </w:r>
          </w:p>
        </w:tc>
        <w:tc>
          <w:tcPr>
            <w:tcW w:w="2336" w:type="dxa"/>
            <w:tcBorders>
              <w:top w:val="single" w:color="000000" w:sz="12" w:space="0"/>
              <w:left w:val="nil"/>
              <w:bottom w:val="single" w:color="000000" w:sz="4" w:space="0"/>
              <w:right w:val="nil"/>
            </w:tcBorders>
            <w:shd w:val="clear" w:color="auto" w:fill="FFFFFF"/>
            <w:vAlign w:val="center"/>
          </w:tcPr>
          <w:p w14:paraId="728641D9">
            <w:pPr>
              <w:pStyle w:val="167"/>
              <w:bidi w:val="0"/>
              <w:rPr>
                <w:rFonts w:hint="default"/>
                <w:lang w:val="en-US" w:eastAsia="zh-CN"/>
              </w:rPr>
            </w:pPr>
            <w:r>
              <w:rPr>
                <w:rFonts w:hint="default"/>
                <w:lang w:val="en-US" w:eastAsia="zh-CN"/>
              </w:rPr>
              <w:t>接收端使用</w:t>
            </w:r>
          </w:p>
        </w:tc>
      </w:tr>
      <w:tr w14:paraId="26B8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single" w:color="000000" w:sz="4" w:space="0"/>
              <w:left w:val="nil"/>
              <w:bottom w:val="nil"/>
              <w:right w:val="nil"/>
            </w:tcBorders>
            <w:shd w:val="clear" w:color="auto" w:fill="FFFFFF"/>
            <w:vAlign w:val="center"/>
          </w:tcPr>
          <w:p w14:paraId="307726E0">
            <w:pPr>
              <w:pStyle w:val="167"/>
              <w:bidi w:val="0"/>
              <w:rPr>
                <w:rFonts w:hint="default"/>
              </w:rPr>
            </w:pPr>
            <w:r>
              <w:rPr>
                <w:rFonts w:hint="default"/>
              </w:rPr>
              <w:t>纯文本协作</w:t>
            </w:r>
          </w:p>
        </w:tc>
        <w:tc>
          <w:tcPr>
            <w:tcW w:w="2336" w:type="dxa"/>
            <w:tcBorders>
              <w:top w:val="single" w:color="000000" w:sz="4" w:space="0"/>
              <w:left w:val="nil"/>
              <w:bottom w:val="nil"/>
              <w:right w:val="nil"/>
            </w:tcBorders>
            <w:shd w:val="clear" w:color="auto" w:fill="FFFFFF"/>
            <w:vAlign w:val="center"/>
          </w:tcPr>
          <w:p w14:paraId="631E2BAA">
            <w:pPr>
              <w:pStyle w:val="167"/>
              <w:bidi w:val="0"/>
              <w:rPr>
                <w:rFonts w:hint="default"/>
              </w:rPr>
            </w:pPr>
            <w:r>
              <w:rPr>
                <w:rFonts w:hint="default"/>
              </w:rPr>
              <w:t>将任务、证据和记忆摘要写成完整自然语言</w:t>
            </w:r>
          </w:p>
        </w:tc>
        <w:tc>
          <w:tcPr>
            <w:tcW w:w="2336" w:type="dxa"/>
            <w:tcBorders>
              <w:top w:val="single" w:color="000000" w:sz="4" w:space="0"/>
              <w:left w:val="nil"/>
              <w:bottom w:val="nil"/>
              <w:right w:val="nil"/>
            </w:tcBorders>
            <w:shd w:val="clear" w:color="auto" w:fill="FFFFFF"/>
            <w:vAlign w:val="center"/>
          </w:tcPr>
          <w:p w14:paraId="687EC78F">
            <w:pPr>
              <w:pStyle w:val="167"/>
              <w:bidi w:val="0"/>
              <w:rPr>
                <w:rFonts w:hint="default"/>
              </w:rPr>
            </w:pPr>
            <w:r>
              <w:rPr>
                <w:rFonts w:hint="default"/>
              </w:rPr>
              <w:t>长文本消息</w:t>
            </w:r>
          </w:p>
        </w:tc>
        <w:tc>
          <w:tcPr>
            <w:tcW w:w="2336" w:type="dxa"/>
            <w:tcBorders>
              <w:top w:val="single" w:color="000000" w:sz="4" w:space="0"/>
              <w:left w:val="nil"/>
              <w:bottom w:val="nil"/>
              <w:right w:val="nil"/>
            </w:tcBorders>
            <w:shd w:val="clear" w:color="auto" w:fill="FFFFFF"/>
            <w:vAlign w:val="center"/>
          </w:tcPr>
          <w:p w14:paraId="57F4910F">
            <w:pPr>
              <w:pStyle w:val="167"/>
              <w:bidi w:val="0"/>
              <w:rPr>
                <w:rFonts w:hint="default"/>
              </w:rPr>
            </w:pPr>
            <w:r>
              <w:rPr>
                <w:rFonts w:hint="default"/>
              </w:rPr>
              <w:t>重新识别动作、事实和约束</w:t>
            </w:r>
          </w:p>
        </w:tc>
      </w:tr>
      <w:tr w14:paraId="71BD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nil"/>
              <w:left w:val="nil"/>
              <w:bottom w:val="nil"/>
              <w:right w:val="nil"/>
            </w:tcBorders>
            <w:shd w:val="clear" w:color="auto" w:fill="FFFFFF"/>
            <w:vAlign w:val="center"/>
          </w:tcPr>
          <w:p w14:paraId="0730FF63">
            <w:pPr>
              <w:pStyle w:val="167"/>
              <w:bidi w:val="0"/>
              <w:rPr>
                <w:rFonts w:hint="default"/>
              </w:rPr>
            </w:pPr>
            <w:r>
              <w:rPr>
                <w:rFonts w:hint="default"/>
              </w:rPr>
              <w:t>结构化协议</w:t>
            </w:r>
          </w:p>
        </w:tc>
        <w:tc>
          <w:tcPr>
            <w:tcW w:w="2336" w:type="dxa"/>
            <w:tcBorders>
              <w:top w:val="nil"/>
              <w:left w:val="nil"/>
              <w:bottom w:val="nil"/>
              <w:right w:val="nil"/>
            </w:tcBorders>
            <w:shd w:val="clear" w:color="auto" w:fill="FFFFFF"/>
            <w:vAlign w:val="center"/>
          </w:tcPr>
          <w:p w14:paraId="5F335A1C">
            <w:pPr>
              <w:pStyle w:val="167"/>
              <w:bidi w:val="0"/>
              <w:rPr>
                <w:rFonts w:hint="default"/>
              </w:rPr>
            </w:pPr>
            <w:r>
              <w:rPr>
                <w:rFonts w:hint="default"/>
              </w:rPr>
              <w:t>按动作、输入、结果、能力和状态分区</w:t>
            </w:r>
          </w:p>
        </w:tc>
        <w:tc>
          <w:tcPr>
            <w:tcW w:w="2336" w:type="dxa"/>
            <w:tcBorders>
              <w:top w:val="nil"/>
              <w:left w:val="nil"/>
              <w:bottom w:val="nil"/>
              <w:right w:val="nil"/>
            </w:tcBorders>
            <w:shd w:val="clear" w:color="auto" w:fill="FFFFFF"/>
            <w:vAlign w:val="center"/>
          </w:tcPr>
          <w:p w14:paraId="386125E9">
            <w:pPr>
              <w:pStyle w:val="167"/>
              <w:bidi w:val="0"/>
              <w:rPr>
                <w:rFonts w:hint="default"/>
              </w:rPr>
            </w:pPr>
            <w:r>
              <w:rPr>
                <w:rFonts w:hint="default"/>
              </w:rPr>
              <w:t>最小必要字段</w:t>
            </w:r>
          </w:p>
        </w:tc>
        <w:tc>
          <w:tcPr>
            <w:tcW w:w="2336" w:type="dxa"/>
            <w:tcBorders>
              <w:top w:val="nil"/>
              <w:left w:val="nil"/>
              <w:bottom w:val="nil"/>
              <w:right w:val="nil"/>
            </w:tcBorders>
            <w:shd w:val="clear" w:color="auto" w:fill="FFFFFF"/>
            <w:vAlign w:val="center"/>
          </w:tcPr>
          <w:p w14:paraId="67C9BD3B">
            <w:pPr>
              <w:pStyle w:val="167"/>
              <w:bidi w:val="0"/>
              <w:rPr>
                <w:rFonts w:hint="default"/>
              </w:rPr>
            </w:pPr>
            <w:r>
              <w:rPr>
                <w:rFonts w:hint="default"/>
              </w:rPr>
              <w:t>按字段直接定位所需信息</w:t>
            </w:r>
          </w:p>
        </w:tc>
      </w:tr>
      <w:tr w14:paraId="2BE9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nil"/>
              <w:left w:val="nil"/>
              <w:bottom w:val="nil"/>
              <w:right w:val="nil"/>
            </w:tcBorders>
            <w:shd w:val="clear" w:color="auto" w:fill="FFFFFF"/>
            <w:vAlign w:val="center"/>
          </w:tcPr>
          <w:p w14:paraId="6BD9CEA7">
            <w:pPr>
              <w:pStyle w:val="167"/>
              <w:bidi w:val="0"/>
              <w:rPr>
                <w:rFonts w:hint="default"/>
              </w:rPr>
            </w:pPr>
            <w:r>
              <w:rPr>
                <w:rFonts w:hint="default"/>
              </w:rPr>
              <w:t>协议向量</w:t>
            </w:r>
          </w:p>
        </w:tc>
        <w:tc>
          <w:tcPr>
            <w:tcW w:w="2336" w:type="dxa"/>
            <w:tcBorders>
              <w:top w:val="nil"/>
              <w:left w:val="nil"/>
              <w:bottom w:val="nil"/>
              <w:right w:val="nil"/>
            </w:tcBorders>
            <w:shd w:val="clear" w:color="auto" w:fill="FFFFFF"/>
            <w:vAlign w:val="center"/>
          </w:tcPr>
          <w:p w14:paraId="4F2C6FCF">
            <w:pPr>
              <w:pStyle w:val="167"/>
              <w:bidi w:val="0"/>
              <w:rPr>
                <w:rFonts w:hint="default"/>
              </w:rPr>
            </w:pPr>
            <w:r>
              <w:rPr>
                <w:rFonts w:hint="default"/>
              </w:rPr>
              <w:t>用轻量编码器表示语义内容并保存</w:t>
            </w:r>
          </w:p>
        </w:tc>
        <w:tc>
          <w:tcPr>
            <w:tcW w:w="2336" w:type="dxa"/>
            <w:tcBorders>
              <w:top w:val="nil"/>
              <w:left w:val="nil"/>
              <w:bottom w:val="nil"/>
              <w:right w:val="nil"/>
            </w:tcBorders>
            <w:shd w:val="clear" w:color="auto" w:fill="FFFFFF"/>
            <w:vAlign w:val="center"/>
          </w:tcPr>
          <w:p w14:paraId="3238E3BB">
            <w:pPr>
              <w:pStyle w:val="167"/>
              <w:bidi w:val="0"/>
              <w:rPr>
                <w:rFonts w:hint="default"/>
              </w:rPr>
            </w:pPr>
            <w:r>
              <w:rPr>
                <w:rFonts w:hint="default"/>
              </w:rPr>
              <w:t>协议字段与状态索引</w:t>
            </w:r>
          </w:p>
        </w:tc>
        <w:tc>
          <w:tcPr>
            <w:tcW w:w="2336" w:type="dxa"/>
            <w:tcBorders>
              <w:top w:val="nil"/>
              <w:left w:val="nil"/>
              <w:bottom w:val="nil"/>
              <w:right w:val="nil"/>
            </w:tcBorders>
            <w:shd w:val="clear" w:color="auto" w:fill="FFFFFF"/>
            <w:vAlign w:val="center"/>
          </w:tcPr>
          <w:p w14:paraId="01862E7F">
            <w:pPr>
              <w:pStyle w:val="167"/>
              <w:bidi w:val="0"/>
              <w:rPr>
                <w:rFonts w:hint="default"/>
              </w:rPr>
            </w:pPr>
            <w:r>
              <w:rPr>
                <w:rFonts w:hint="default"/>
              </w:rPr>
              <w:t>通过向量进行匹配和记忆关联</w:t>
            </w:r>
          </w:p>
        </w:tc>
      </w:tr>
      <w:tr w14:paraId="622CB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tcBorders>
              <w:top w:val="nil"/>
              <w:left w:val="nil"/>
              <w:bottom w:val="single" w:color="000000" w:sz="12" w:space="0"/>
              <w:right w:val="nil"/>
            </w:tcBorders>
            <w:shd w:val="clear" w:color="auto" w:fill="FFFFFF"/>
            <w:vAlign w:val="center"/>
          </w:tcPr>
          <w:p w14:paraId="486E551E">
            <w:pPr>
              <w:pStyle w:val="167"/>
              <w:bidi w:val="0"/>
              <w:rPr>
                <w:rFonts w:hint="default"/>
              </w:rPr>
            </w:pPr>
            <w:r>
              <w:rPr>
                <w:rFonts w:hint="default"/>
              </w:rPr>
              <w:t>隐状态传递</w:t>
            </w:r>
          </w:p>
        </w:tc>
        <w:tc>
          <w:tcPr>
            <w:tcW w:w="2336" w:type="dxa"/>
            <w:tcBorders>
              <w:top w:val="nil"/>
              <w:left w:val="nil"/>
              <w:bottom w:val="single" w:color="000000" w:sz="12" w:space="0"/>
              <w:right w:val="nil"/>
            </w:tcBorders>
            <w:shd w:val="clear" w:color="auto" w:fill="FFFFFF"/>
            <w:vAlign w:val="center"/>
          </w:tcPr>
          <w:p w14:paraId="5BF220EB">
            <w:pPr>
              <w:pStyle w:val="167"/>
              <w:bidi w:val="0"/>
              <w:rPr>
                <w:rFonts w:hint="default"/>
              </w:rPr>
            </w:pPr>
            <w:r>
              <w:rPr>
                <w:rFonts w:hint="default"/>
              </w:rPr>
              <w:t>同步取得生成时最后层表示并压缩</w:t>
            </w:r>
          </w:p>
        </w:tc>
        <w:tc>
          <w:tcPr>
            <w:tcW w:w="2336" w:type="dxa"/>
            <w:tcBorders>
              <w:top w:val="nil"/>
              <w:left w:val="nil"/>
              <w:bottom w:val="single" w:color="000000" w:sz="12" w:space="0"/>
              <w:right w:val="nil"/>
            </w:tcBorders>
            <w:shd w:val="clear" w:color="auto" w:fill="FFFFFF"/>
            <w:vAlign w:val="center"/>
          </w:tcPr>
          <w:p w14:paraId="10D4671B">
            <w:pPr>
              <w:pStyle w:val="167"/>
              <w:bidi w:val="0"/>
              <w:rPr>
                <w:rFonts w:hint="default"/>
              </w:rPr>
            </w:pPr>
            <w:r>
              <w:rPr>
                <w:rFonts w:hint="default"/>
              </w:rPr>
              <w:t>协议字段与状态索引</w:t>
            </w:r>
          </w:p>
        </w:tc>
        <w:tc>
          <w:tcPr>
            <w:tcW w:w="2336" w:type="dxa"/>
            <w:tcBorders>
              <w:top w:val="nil"/>
              <w:left w:val="nil"/>
              <w:bottom w:val="single" w:color="000000" w:sz="12" w:space="0"/>
              <w:right w:val="nil"/>
            </w:tcBorders>
            <w:shd w:val="clear" w:color="auto" w:fill="FFFFFF"/>
            <w:vAlign w:val="center"/>
          </w:tcPr>
          <w:p w14:paraId="6A29B637">
            <w:pPr>
              <w:pStyle w:val="167"/>
              <w:bidi w:val="0"/>
              <w:rPr>
                <w:rFonts w:hint="default"/>
              </w:rPr>
            </w:pPr>
            <w:r>
              <w:rPr>
                <w:rFonts w:hint="default"/>
              </w:rPr>
              <w:t>读取紧凑状态并结合关键证据推理</w:t>
            </w:r>
          </w:p>
        </w:tc>
      </w:tr>
    </w:tbl>
    <w:p w14:paraId="6C4B2A51">
      <w:pPr>
        <w:keepNext/>
        <w:pageBreakBefore w:val="0"/>
        <w:spacing w:before="120" w:after="60"/>
        <w:jc w:val="center"/>
        <w:rPr>
          <w:rFonts w:hint="default" w:ascii="Times New Roman" w:hAnsi="Times New Roman" w:cs="Times New Roman"/>
          <w:sz w:val="18"/>
          <w:szCs w:val="18"/>
        </w:rPr>
      </w:pPr>
      <w:r>
        <w:rPr>
          <w:rFonts w:hint="default" w:ascii="Times New Roman" w:hAnsi="Times New Roman" w:eastAsia="宋体" w:cs="Times New Roman"/>
          <w:sz w:val="18"/>
          <w:szCs w:val="18"/>
        </w:rPr>
        <w:t xml:space="preserve">表 </w:t>
      </w:r>
      <w:r>
        <w:rPr>
          <w:rFonts w:hint="eastAsia" w:cs="Times New Roman"/>
          <w:sz w:val="18"/>
          <w:szCs w:val="18"/>
          <w:lang w:val="en-US" w:eastAsia="zh-CN"/>
        </w:rPr>
        <w:t>2</w:t>
      </w:r>
      <w:r>
        <w:rPr>
          <w:rFonts w:hint="default" w:ascii="Times New Roman" w:hAnsi="Times New Roman" w:eastAsia="宋体" w:cs="Times New Roman"/>
          <w:sz w:val="18"/>
          <w:szCs w:val="18"/>
        </w:rPr>
        <w:t xml:space="preserve"> 四种协作方式的角色边界处理</w:t>
      </w:r>
    </w:p>
    <w:p w14:paraId="5E4D1121">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纯文本协作</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发送角色把控制要求、任务背景、证据和记忆摘要组织成自然语言，下游角色需要重新阅读并识别动作边界。该方式可读性最高，也是其他方式的统一基线，但相同背景可能在多个角色之间重复展开，文本生成和解析都会随上下文长度增加。纯文本方式必须真正从消息中取得任务与证据，不能一边记录长文本、一边绕过消息直接读取完整结构化状态。</w:t>
      </w:r>
    </w:p>
    <w:p w14:paraId="7B06A3BE">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结构化协议</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发送角色先确定本次交接属于检索、推理、执行还是总结，再把输入、结果、能力和状态分别放入对应区域。接收端先判断动作和能力，再读取当前动作需要的内容。协议减少的是重复说明和边界判断，不删除影响答案的实体、时间、来源和约束，因此其收益主要表现为显式文本与序列化载荷下降。</w:t>
      </w:r>
    </w:p>
    <w:p w14:paraId="481E36EC">
      <w:pPr>
        <w:spacing w:before="100" w:after="100"/>
        <w:jc w:val="center"/>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C</m:t>
              </m:r>
              <m:ctrlPr>
                <w:rPr>
                  <w:rFonts w:hint="default" w:ascii="Cambria Math" w:hAnsi="Cambria Math" w:cs="Times New Roman"/>
                  <w:sz w:val="24"/>
                  <w:szCs w:val="24"/>
                </w:rPr>
              </m:ctrlPr>
            </m:e>
            <m:sub>
              <m:r>
                <m:rPr>
                  <m:sty m:val="p"/>
                </m:rPr>
                <w:rPr>
                  <w:rFonts w:hint="default" w:ascii="Times New Roman" w:hAnsi="Times New Roman" w:cs="Times New Roman"/>
                  <w:sz w:val="24"/>
                  <w:szCs w:val="24"/>
                </w:rPr>
                <m:t>total</m:t>
              </m:r>
              <m:ctrlPr>
                <w:rPr>
                  <w:rFonts w:hint="default" w:ascii="Cambria Math" w:hAnsi="Cambria Math" w:cs="Times New Roman"/>
                  <w:sz w:val="24"/>
                  <w:szCs w:val="24"/>
                </w:rPr>
              </m:ctrlPr>
            </m:sub>
          </m:sSub>
          <m:r>
            <m:rPr>
              <m:sty m:val="p"/>
            </m:rPr>
            <w:rPr>
              <w:rFonts w:hint="default" w:ascii="Times New Roman" w:hAnsi="Times New Roman" w:cs="Times New Roman"/>
              <w:sz w:val="24"/>
              <w:szCs w:val="24"/>
            </w:rPr>
            <m:t>=</m:t>
          </m:r>
          <m:nary>
            <m:naryPr>
              <m:chr m:val="∑"/>
              <m:limLoc m:val="undOvr"/>
              <m:ctrlPr>
                <w:rPr>
                  <w:rFonts w:hint="default" w:ascii="Cambria Math" w:hAnsi="Cambria Math" w:cs="Times New Roman"/>
                  <w:sz w:val="24"/>
                  <w:szCs w:val="24"/>
                </w:rPr>
              </m:ctrlPr>
            </m:naryPr>
            <m:sub>
              <m:r>
                <m:rPr/>
                <w:rPr>
                  <w:rFonts w:hint="default" w:ascii="Times New Roman" w:hAnsi="Times New Roman" w:cs="Times New Roman"/>
                  <w:sz w:val="24"/>
                  <w:szCs w:val="24"/>
                </w:rPr>
                <m:t>i</m:t>
              </m:r>
              <m:r>
                <m:rPr>
                  <m:sty m:val="p"/>
                </m:rPr>
                <w:rPr>
                  <w:rFonts w:hint="default" w:ascii="Times New Roman" w:hAnsi="Times New Roman" w:cs="Times New Roman"/>
                  <w:sz w:val="24"/>
                  <w:szCs w:val="24"/>
                </w:rPr>
                <m:t>=</m:t>
              </m:r>
              <m:r>
                <m:rPr/>
                <w:rPr>
                  <w:rFonts w:hint="default" w:ascii="Times New Roman" w:hAnsi="Times New Roman" w:cs="Times New Roman"/>
                  <w:sz w:val="24"/>
                  <w:szCs w:val="24"/>
                </w:rPr>
                <m:t>1</m:t>
              </m:r>
              <m:ctrlPr>
                <w:rPr>
                  <w:rFonts w:hint="default" w:ascii="Cambria Math" w:hAnsi="Cambria Math" w:cs="Times New Roman"/>
                  <w:sz w:val="24"/>
                  <w:szCs w:val="24"/>
                </w:rPr>
              </m:ctrlPr>
            </m:sub>
            <m:sup>
              <m:r>
                <m:rPr/>
                <w:rPr>
                  <w:rFonts w:hint="default" w:ascii="Times New Roman" w:hAnsi="Times New Roman" w:cs="Times New Roman"/>
                  <w:sz w:val="24"/>
                  <w:szCs w:val="24"/>
                </w:rPr>
                <m:t>N</m:t>
              </m:r>
              <m:ctrlPr>
                <w:rPr>
                  <w:rFonts w:hint="default" w:ascii="Cambria Math" w:hAnsi="Cambria Math" w:cs="Times New Roman"/>
                  <w:sz w:val="24"/>
                  <w:szCs w:val="24"/>
                </w:rPr>
              </m:ctrlPr>
            </m:sup>
            <m:e>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α</m:t>
                  </m:r>
                  <m:sSubSup>
                    <m:sSubSupPr>
                      <m:ctrlPr>
                        <w:rPr>
                          <w:rFonts w:hint="default" w:ascii="Cambria Math" w:hAnsi="Cambria Math" w:cs="Times New Roman"/>
                          <w:sz w:val="24"/>
                          <w:szCs w:val="24"/>
                        </w:rPr>
                      </m:ctrlPr>
                    </m:sSubSupPr>
                    <m:e>
                      <m:r>
                        <m:rPr/>
                        <w:rPr>
                          <w:rFonts w:hint="default" w:ascii="Times New Roman" w:hAnsi="Times New Roman" w:cs="Times New Roman"/>
                          <w:sz w:val="24"/>
                          <w:szCs w:val="24"/>
                        </w:rPr>
                        <m:t>L</m:t>
                      </m:r>
                      <m:ctrlPr>
                        <w:rPr>
                          <w:rFonts w:hint="default" w:ascii="Cambria Math" w:hAnsi="Cambria Math" w:cs="Times New Roman"/>
                          <w:sz w:val="24"/>
                          <w:szCs w:val="24"/>
                        </w:rPr>
                      </m:ctrlPr>
                    </m:e>
                    <m:sub>
                      <m:r>
                        <m:rPr/>
                        <w:rPr>
                          <w:rFonts w:hint="default" w:ascii="Times New Roman" w:hAnsi="Times New Roman" w:cs="Times New Roman"/>
                          <w:sz w:val="24"/>
                          <w:szCs w:val="24"/>
                        </w:rPr>
                        <m:t>i</m:t>
                      </m:r>
                      <m:ctrlPr>
                        <w:rPr>
                          <w:rFonts w:hint="default" w:ascii="Cambria Math" w:hAnsi="Cambria Math" w:cs="Times New Roman"/>
                          <w:sz w:val="24"/>
                          <w:szCs w:val="24"/>
                        </w:rPr>
                      </m:ctrlPr>
                    </m:sub>
                    <m:sup>
                      <m:r>
                        <m:rPr>
                          <m:sty m:val="p"/>
                        </m:rPr>
                        <w:rPr>
                          <w:rFonts w:hint="default" w:ascii="Times New Roman" w:hAnsi="Times New Roman" w:cs="Times New Roman"/>
                          <w:sz w:val="24"/>
                          <w:szCs w:val="24"/>
                        </w:rPr>
                        <m:t>text</m:t>
                      </m:r>
                      <m:ctrlPr>
                        <w:rPr>
                          <w:rFonts w:hint="default" w:ascii="Cambria Math" w:hAnsi="Cambria Math" w:cs="Times New Roman"/>
                          <w:sz w:val="24"/>
                          <w:szCs w:val="24"/>
                        </w:rPr>
                      </m:ctrlPr>
                    </m:sup>
                  </m:sSubSup>
                  <m:r>
                    <m:rPr>
                      <m:sty m:val="p"/>
                    </m:rPr>
                    <w:rPr>
                      <w:rFonts w:hint="default" w:ascii="Times New Roman" w:hAnsi="Times New Roman" w:cs="Times New Roman"/>
                      <w:sz w:val="24"/>
                      <w:szCs w:val="24"/>
                    </w:rPr>
                    <m:t>+</m:t>
                  </m:r>
                  <m:r>
                    <m:rPr/>
                    <w:rPr>
                      <w:rFonts w:hint="default" w:ascii="Times New Roman" w:hAnsi="Times New Roman" w:cs="Times New Roman"/>
                      <w:sz w:val="24"/>
                      <w:szCs w:val="24"/>
                    </w:rPr>
                    <m:t>β</m:t>
                  </m:r>
                  <m:sSubSup>
                    <m:sSubSupPr>
                      <m:ctrlPr>
                        <w:rPr>
                          <w:rFonts w:hint="default" w:ascii="Cambria Math" w:hAnsi="Cambria Math" w:cs="Times New Roman"/>
                          <w:sz w:val="24"/>
                          <w:szCs w:val="24"/>
                        </w:rPr>
                      </m:ctrlPr>
                    </m:sSubSupPr>
                    <m:e>
                      <m:r>
                        <m:rPr/>
                        <w:rPr>
                          <w:rFonts w:hint="default" w:ascii="Times New Roman" w:hAnsi="Times New Roman" w:cs="Times New Roman"/>
                          <w:sz w:val="24"/>
                          <w:szCs w:val="24"/>
                        </w:rPr>
                        <m:t>L</m:t>
                      </m:r>
                      <m:ctrlPr>
                        <w:rPr>
                          <w:rFonts w:hint="default" w:ascii="Cambria Math" w:hAnsi="Cambria Math" w:cs="Times New Roman"/>
                          <w:sz w:val="24"/>
                          <w:szCs w:val="24"/>
                        </w:rPr>
                      </m:ctrlPr>
                    </m:e>
                    <m:sub>
                      <m:r>
                        <m:rPr/>
                        <w:rPr>
                          <w:rFonts w:hint="default" w:ascii="Times New Roman" w:hAnsi="Times New Roman" w:cs="Times New Roman"/>
                          <w:sz w:val="24"/>
                          <w:szCs w:val="24"/>
                        </w:rPr>
                        <m:t>i</m:t>
                      </m:r>
                      <m:ctrlPr>
                        <w:rPr>
                          <w:rFonts w:hint="default" w:ascii="Cambria Math" w:hAnsi="Cambria Math" w:cs="Times New Roman"/>
                          <w:sz w:val="24"/>
                          <w:szCs w:val="24"/>
                        </w:rPr>
                      </m:ctrlPr>
                    </m:sub>
                    <m:sup>
                      <m:r>
                        <m:rPr>
                          <m:sty m:val="p"/>
                        </m:rPr>
                        <w:rPr>
                          <w:rFonts w:hint="default" w:ascii="Times New Roman" w:hAnsi="Times New Roman" w:cs="Times New Roman"/>
                          <w:sz w:val="24"/>
                          <w:szCs w:val="24"/>
                        </w:rPr>
                        <m:t>protocol</m:t>
                      </m:r>
                      <m:ctrlPr>
                        <w:rPr>
                          <w:rFonts w:hint="default" w:ascii="Cambria Math" w:hAnsi="Cambria Math" w:cs="Times New Roman"/>
                          <w:sz w:val="24"/>
                          <w:szCs w:val="24"/>
                        </w:rPr>
                      </m:ctrlPr>
                    </m:sup>
                  </m:sSubSup>
                  <m:r>
                    <m:rPr>
                      <m:sty m:val="p"/>
                    </m:rPr>
                    <w:rPr>
                      <w:rFonts w:hint="default" w:ascii="Times New Roman" w:hAnsi="Times New Roman" w:cs="Times New Roman"/>
                      <w:sz w:val="24"/>
                      <w:szCs w:val="24"/>
                    </w:rPr>
                    <m:t>+</m:t>
                  </m:r>
                  <m:r>
                    <m:rPr/>
                    <w:rPr>
                      <w:rFonts w:hint="default" w:ascii="Times New Roman" w:hAnsi="Times New Roman" w:cs="Times New Roman"/>
                      <w:sz w:val="24"/>
                      <w:szCs w:val="24"/>
                    </w:rPr>
                    <m:t>γ</m:t>
                  </m:r>
                  <m:sSubSup>
                    <m:sSubSupPr>
                      <m:ctrlPr>
                        <w:rPr>
                          <w:rFonts w:hint="default" w:ascii="Cambria Math" w:hAnsi="Cambria Math" w:cs="Times New Roman"/>
                          <w:sz w:val="24"/>
                          <w:szCs w:val="24"/>
                        </w:rPr>
                      </m:ctrlPr>
                    </m:sSubSupPr>
                    <m:e>
                      <m:r>
                        <m:rPr/>
                        <w:rPr>
                          <w:rFonts w:hint="default" w:ascii="Times New Roman" w:hAnsi="Times New Roman" w:cs="Times New Roman"/>
                          <w:sz w:val="24"/>
                          <w:szCs w:val="24"/>
                        </w:rPr>
                        <m:t>B</m:t>
                      </m:r>
                      <m:ctrlPr>
                        <w:rPr>
                          <w:rFonts w:hint="default" w:ascii="Cambria Math" w:hAnsi="Cambria Math" w:cs="Times New Roman"/>
                          <w:sz w:val="24"/>
                          <w:szCs w:val="24"/>
                        </w:rPr>
                      </m:ctrlPr>
                    </m:e>
                    <m:sub>
                      <m:r>
                        <m:rPr/>
                        <w:rPr>
                          <w:rFonts w:hint="default" w:ascii="Times New Roman" w:hAnsi="Times New Roman" w:cs="Times New Roman"/>
                          <w:sz w:val="24"/>
                          <w:szCs w:val="24"/>
                        </w:rPr>
                        <m:t>i</m:t>
                      </m:r>
                      <m:ctrlPr>
                        <w:rPr>
                          <w:rFonts w:hint="default" w:ascii="Cambria Math" w:hAnsi="Cambria Math" w:cs="Times New Roman"/>
                          <w:sz w:val="24"/>
                          <w:szCs w:val="24"/>
                        </w:rPr>
                      </m:ctrlPr>
                    </m:sub>
                    <m:sup>
                      <m:r>
                        <m:rPr>
                          <m:sty m:val="p"/>
                        </m:rPr>
                        <w:rPr>
                          <w:rFonts w:hint="default" w:ascii="Times New Roman" w:hAnsi="Times New Roman" w:cs="Times New Roman"/>
                          <w:sz w:val="24"/>
                          <w:szCs w:val="24"/>
                        </w:rPr>
                        <m:t>state</m:t>
                      </m:r>
                      <m:ctrlPr>
                        <w:rPr>
                          <w:rFonts w:hint="default" w:ascii="Cambria Math" w:hAnsi="Cambria Math" w:cs="Times New Roman"/>
                          <w:sz w:val="24"/>
                          <w:szCs w:val="24"/>
                        </w:rPr>
                      </m:ctrlPr>
                    </m:sup>
                  </m:sSubSup>
                  <m:r>
                    <m:rPr>
                      <m:sty m:val="p"/>
                    </m:rPr>
                    <w:rPr>
                      <w:rFonts w:hint="default" w:ascii="Times New Roman" w:hAnsi="Times New Roman" w:cs="Times New Roman"/>
                      <w:sz w:val="24"/>
                      <w:szCs w:val="24"/>
                    </w:rPr>
                    <m:t>+</m:t>
                  </m:r>
                  <m:r>
                    <m:rPr/>
                    <w:rPr>
                      <w:rFonts w:hint="default" w:ascii="Times New Roman" w:hAnsi="Times New Roman" w:cs="Times New Roman"/>
                      <w:sz w:val="24"/>
                      <w:szCs w:val="24"/>
                    </w:rPr>
                    <m:t>δ</m:t>
                  </m:r>
                  <m:sSubSup>
                    <m:sSubSupPr>
                      <m:ctrlPr>
                        <w:rPr>
                          <w:rFonts w:hint="default" w:ascii="Cambria Math" w:hAnsi="Cambria Math" w:cs="Times New Roman"/>
                          <w:sz w:val="24"/>
                          <w:szCs w:val="24"/>
                        </w:rPr>
                      </m:ctrlPr>
                    </m:sSubSupPr>
                    <m:e>
                      <m:r>
                        <m:rPr/>
                        <w:rPr>
                          <w:rFonts w:hint="default" w:ascii="Times New Roman" w:hAnsi="Times New Roman" w:cs="Times New Roman"/>
                          <w:sz w:val="24"/>
                          <w:szCs w:val="24"/>
                        </w:rPr>
                        <m:t>L</m:t>
                      </m:r>
                      <m:ctrlPr>
                        <w:rPr>
                          <w:rFonts w:hint="default" w:ascii="Cambria Math" w:hAnsi="Cambria Math" w:cs="Times New Roman"/>
                          <w:sz w:val="24"/>
                          <w:szCs w:val="24"/>
                        </w:rPr>
                      </m:ctrlPr>
                    </m:e>
                    <m:sub>
                      <m:r>
                        <m:rPr/>
                        <w:rPr>
                          <w:rFonts w:hint="default" w:ascii="Times New Roman" w:hAnsi="Times New Roman" w:cs="Times New Roman"/>
                          <w:sz w:val="24"/>
                          <w:szCs w:val="24"/>
                        </w:rPr>
                        <m:t>i</m:t>
                      </m:r>
                      <m:ctrlPr>
                        <w:rPr>
                          <w:rFonts w:hint="default" w:ascii="Cambria Math" w:hAnsi="Cambria Math" w:cs="Times New Roman"/>
                          <w:sz w:val="24"/>
                          <w:szCs w:val="24"/>
                        </w:rPr>
                      </m:ctrlPr>
                    </m:sub>
                    <m:sup>
                      <m:r>
                        <m:rPr>
                          <m:sty m:val="p"/>
                        </m:rPr>
                        <w:rPr>
                          <w:rFonts w:hint="default" w:ascii="Times New Roman" w:hAnsi="Times New Roman" w:cs="Times New Roman"/>
                          <w:sz w:val="24"/>
                          <w:szCs w:val="24"/>
                        </w:rPr>
                        <m:t>ref</m:t>
                      </m:r>
                      <m:ctrlPr>
                        <w:rPr>
                          <w:rFonts w:hint="default" w:ascii="Cambria Math" w:hAnsi="Cambria Math" w:cs="Times New Roman"/>
                          <w:sz w:val="24"/>
                          <w:szCs w:val="24"/>
                        </w:rPr>
                      </m:ctrlPr>
                    </m:sup>
                  </m:sSubSup>
                  <m:ctrlPr>
                    <w:rPr>
                      <w:rFonts w:hint="default" w:ascii="Cambria Math" w:hAnsi="Cambria Math" w:cs="Times New Roman"/>
                      <w:sz w:val="24"/>
                      <w:szCs w:val="24"/>
                    </w:rPr>
                  </m:ctrlPr>
                </m:e>
              </m:d>
              <m:ctrlPr>
                <w:rPr>
                  <w:rFonts w:hint="default" w:ascii="Cambria Math" w:hAnsi="Cambria Math" w:cs="Times New Roman"/>
                  <w:sz w:val="24"/>
                  <w:szCs w:val="24"/>
                </w:rPr>
              </m:ctrlPr>
            </m:e>
          </m:nary>
        </m:oMath>
      </m:oMathPara>
    </w:p>
    <w:p w14:paraId="43203CDE">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协议向量</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协议向量在结构化协议上增加轻量语义状态。设需要表示的文本为 x，轻量编码器为 E，得到的单位向量 e 为：</w:t>
      </w:r>
    </w:p>
    <w:p w14:paraId="0DD70786">
      <w:pPr>
        <w:spacing w:before="100" w:after="100"/>
        <w:jc w:val="center"/>
        <w:rPr>
          <w:rFonts w:hint="default" w:ascii="Times New Roman" w:hAnsi="Times New Roman" w:cs="Times New Roman"/>
          <w:sz w:val="24"/>
          <w:szCs w:val="24"/>
        </w:rPr>
      </w:pPr>
      <w:r>
        <w:rPr>
          <w:rFonts w:hint="default" w:ascii="Times New Roman" w:hAnsi="Times New Roman" w:eastAsia="宋体" w:cs="Times New Roman"/>
          <w:i/>
          <w:sz w:val="24"/>
          <w:szCs w:val="24"/>
        </w:rPr>
        <w:t>e = E(x) / ‖E(x)‖₂</w:t>
      </w:r>
    </w:p>
    <w:p w14:paraId="29DC20E4">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分母是向量的二范数，归一化后不同长度的文本可以在同一尺度上计算相似度。向量保存在本轮状态区，角色消息只携带状态索引；接收端用它完成语义匹配、候选记忆关联或相似任务定位，而不是把向量重新解码成长文本。轻量编码器和向量缓存避免为相同内容重复计算语义表示。</w:t>
      </w:r>
    </w:p>
    <w:p w14:paraId="6D92EA85">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sz w:val="24"/>
          <w:szCs w:val="24"/>
        </w:rPr>
        <w:t>隐状态传递</w:t>
      </w:r>
      <w:r>
        <w:rPr>
          <w:rFonts w:hint="default" w:ascii="Times New Roman" w:hAnsi="Times New Roman" w:cs="Times New Roman"/>
          <w:b/>
          <w:sz w:val="24"/>
          <w:szCs w:val="24"/>
          <w:lang w:eastAsia="zh-CN"/>
        </w:rPr>
        <w:t>：</w:t>
      </w:r>
      <w:r>
        <w:rPr>
          <w:rFonts w:hint="default" w:ascii="Times New Roman" w:hAnsi="Times New Roman" w:eastAsia="宋体" w:cs="Times New Roman"/>
          <w:sz w:val="24"/>
          <w:szCs w:val="24"/>
        </w:rPr>
        <w:t>隐状态方式直接使用模型生成答案时已经形成的最后层表示。设最终生成位置的最后层状态为 h，固定维度压缩映射为 P，则传入状态区的紧凑表示 z 为：</w:t>
      </w:r>
    </w:p>
    <w:p w14:paraId="348BFA09">
      <w:pPr>
        <w:spacing w:before="100" w:after="100"/>
        <w:jc w:val="center"/>
        <w:rPr>
          <w:rFonts w:hint="default" w:ascii="Times New Roman" w:hAnsi="Times New Roman" w:cs="Times New Roman"/>
          <w:sz w:val="24"/>
          <w:szCs w:val="24"/>
        </w:rPr>
      </w:pPr>
      <w:r>
        <w:rPr>
          <w:rFonts w:hint="default" w:ascii="Times New Roman" w:hAnsi="Times New Roman" w:eastAsia="宋体" w:cs="Times New Roman"/>
          <w:i/>
          <w:sz w:val="24"/>
          <w:szCs w:val="24"/>
        </w:rPr>
        <w:t>z = P(h)</w:t>
      </w:r>
    </w:p>
    <w:p w14:paraId="79DE3868">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这里的 h 与正常生成同步获得，不允许为抽取状态再次运行模型；P 只在原计算设备上保留最终位置并映射到统一维度，避免复制完整序列张量。消息仍保留影响答案正确性的关键证据和必要控制信息，隐状态承担语义关联与紧凑传递。因此，该方式追求的是在准确率不下降的条件下减少文本展开、额外编码和角色边界载荷，而不是简单把所有文字替换为不可解释向量。</w:t>
      </w:r>
    </w:p>
    <w:p w14:paraId="7B6DD028">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b/>
          <w:bCs/>
          <w:sz w:val="24"/>
          <w:szCs w:val="24"/>
        </w:rPr>
        <w:t>状态</w:t>
      </w:r>
      <w:r>
        <w:rPr>
          <w:rFonts w:hint="default" w:ascii="Times New Roman" w:hAnsi="Times New Roman" w:cs="Times New Roman"/>
          <w:b/>
          <w:bCs/>
          <w:sz w:val="24"/>
          <w:szCs w:val="24"/>
          <w:lang w:val="en-US" w:eastAsia="zh-CN"/>
        </w:rPr>
        <w:t>交换：</w:t>
      </w:r>
      <w:r>
        <w:rPr>
          <w:rFonts w:hint="default" w:ascii="Times New Roman" w:hAnsi="Times New Roman" w:cs="Times New Roman"/>
          <w:b w:val="0"/>
          <w:bCs w:val="0"/>
          <w:sz w:val="24"/>
          <w:szCs w:val="24"/>
          <w:lang w:val="en-US" w:eastAsia="zh-CN"/>
        </w:rPr>
        <w:t>StateStore</w:t>
      </w:r>
      <w:r>
        <w:rPr>
          <w:rFonts w:hint="default" w:ascii="Times New Roman" w:hAnsi="Times New Roman" w:eastAsia="宋体" w:cs="Times New Roman"/>
          <w:sz w:val="24"/>
          <w:szCs w:val="24"/>
        </w:rPr>
        <w:t>负责保存本轮任务中的非文本中间状态，包括协议向量、隐状态、检索结果、工具输出和状态索引。</w:t>
      </w:r>
      <w:r>
        <w:rPr>
          <w:rFonts w:hint="default" w:ascii="Times New Roman" w:hAnsi="Times New Roman" w:cs="Times New Roman"/>
          <w:b w:val="0"/>
          <w:bCs w:val="0"/>
          <w:sz w:val="24"/>
          <w:szCs w:val="24"/>
          <w:lang w:val="en-US" w:eastAsia="zh-CN"/>
        </w:rPr>
        <w:t>StateStore</w:t>
      </w:r>
      <w:r>
        <w:rPr>
          <w:rFonts w:hint="default" w:ascii="Times New Roman" w:hAnsi="Times New Roman" w:eastAsia="宋体" w:cs="Times New Roman"/>
          <w:sz w:val="24"/>
          <w:szCs w:val="24"/>
        </w:rPr>
        <w:t>按照“生成一次、读取多次、任务后释放”的规则工作，并记录状态类型、维度、字节数、来源角色和可读取阶段。</w:t>
      </w:r>
    </w:p>
    <w:p w14:paraId="4D4F7B3F">
      <w:pPr>
        <w:pStyle w:val="4"/>
        <w:rPr>
          <w:rFonts w:hint="default" w:ascii="Times New Roman" w:hAnsi="Times New Roman" w:cs="Times New Roman"/>
          <w:sz w:val="28"/>
          <w:szCs w:val="28"/>
        </w:rPr>
      </w:pPr>
      <w:bookmarkStart w:id="12" w:name="_Toc32572"/>
      <w:r>
        <w:rPr>
          <w:rFonts w:hint="default" w:ascii="Times New Roman" w:hAnsi="Times New Roman" w:cs="Times New Roman"/>
          <w:sz w:val="28"/>
          <w:szCs w:val="28"/>
        </w:rPr>
        <w:t>3.4 共享记忆组织与融合检索</w:t>
      </w:r>
      <w:bookmarkEnd w:id="12"/>
    </w:p>
    <w:p w14:paraId="5503C31B">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多智能体连续任务中的记忆并不是简单保存历史问答。对于 TopiOCQA 这类连续问答任务，后续问题往往依赖前序实体、轮次关系和隐含指代；对于 CodeAct 任务，后续任务可能复用的是处理模式、输入约束和失败经验。如果只把每轮结果保存为独立文本摘要，系统虽然能够检索到历史记录，但难以判断这些记录与当前任务之间的真实关系。为此，本项目将共享记忆划分为证据记忆和经验记忆，并进一步引入超图结构表达任务、实体、证据和经验之间的多元关联。</w:t>
      </w:r>
    </w:p>
    <w:p w14:paraId="623FDF26">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证据记忆面向“事实复用”。它保存某轮任务中已经验证过的事实、证据来源和答案结论，用于后续任务恢复上下文。例如当前问题出现“后一个地点”时，系统需要回到前序任务中找到相关地点及其证据来源，而不是只匹配文本相似度。经验记忆面向“策略复用”。它保存某类问题的有效处理方式、适用条件和失败规避信息，用于帮助推理智能体在相似任务中选择更合适的解题策略。两类记忆分别对应“知道什么”和“怎么处理”，共同支撑连续任务中的复用。</w:t>
      </w:r>
    </w:p>
    <w:p w14:paraId="70757A46">
      <w:pPr>
        <w:spacing w:before="100" w:after="100"/>
        <w:jc w:val="center"/>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m</m:t>
              </m:r>
              <m:ctrlPr>
                <w:rPr>
                  <w:rFonts w:hint="default" w:ascii="Cambria Math" w:hAnsi="Cambria Math" w:cs="Times New Roman"/>
                  <w:sz w:val="24"/>
                  <w:szCs w:val="24"/>
                </w:rPr>
              </m:ctrlPr>
            </m:e>
            <m:sub>
              <m:r>
                <m:rPr>
                  <m:sty m:val="p"/>
                </m:rPr>
                <w:rPr>
                  <w:rFonts w:hint="default" w:ascii="Times New Roman" w:hAnsi="Times New Roman" w:cs="Times New Roman"/>
                  <w:sz w:val="24"/>
                  <w:szCs w:val="24"/>
                </w:rPr>
                <m:t>evi</m:t>
              </m:r>
              <m:ctrlPr>
                <w:rPr>
                  <w:rFonts w:hint="default" w:ascii="Cambria Math" w:hAnsi="Cambria Math" w:cs="Times New Roman"/>
                  <w:sz w:val="24"/>
                  <w:szCs w:val="24"/>
                </w:rPr>
              </m:ctrlPr>
            </m:sub>
          </m:sSub>
          <m:r>
            <m:rPr>
              <m:sty m:val="p"/>
            </m:rPr>
            <w:rPr>
              <w:rFonts w:hint="default" w:ascii="Times New Roman" w:hAnsi="Times New Roman" w:cs="Times New Roman"/>
              <w:sz w:val="24"/>
              <w:szCs w:val="24"/>
            </w:rPr>
            <m:t>=</m:t>
          </m:r>
          <m:d>
            <m:dPr>
              <m:sepChr m:val=""/>
              <m:ctrlPr>
                <w:rPr>
                  <w:rFonts w:hint="default" w:ascii="Cambria Math" w:hAnsi="Cambria Math" w:cs="Times New Roman"/>
                  <w:sz w:val="24"/>
                  <w:szCs w:val="24"/>
                </w:rPr>
              </m:ctrlPr>
            </m:dPr>
            <m:e>
              <m:r>
                <m:rPr>
                  <m:sty m:val="p"/>
                </m:rPr>
                <w:rPr>
                  <w:rFonts w:hint="default" w:ascii="Times New Roman" w:hAnsi="Times New Roman" w:cs="Times New Roman"/>
                  <w:sz w:val="24"/>
                  <w:szCs w:val="24"/>
                </w:rPr>
                <m:t>id,source,time,topic,summary,evidence</m:t>
              </m:r>
              <m:ctrlPr>
                <w:rPr>
                  <w:rFonts w:hint="default" w:ascii="Cambria Math" w:hAnsi="Cambria Math" w:cs="Times New Roman"/>
                  <w:sz w:val="24"/>
                  <w:szCs w:val="24"/>
                </w:rPr>
              </m:ctrlPr>
            </m:e>
          </m:d>
        </m:oMath>
      </m:oMathPara>
    </w:p>
    <w:p w14:paraId="16825CAC">
      <w:pPr>
        <w:spacing w:before="100" w:after="100"/>
        <w:jc w:val="center"/>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m</m:t>
              </m:r>
              <m:ctrlPr>
                <w:rPr>
                  <w:rFonts w:hint="default" w:ascii="Cambria Math" w:hAnsi="Cambria Math" w:cs="Times New Roman"/>
                  <w:sz w:val="24"/>
                  <w:szCs w:val="24"/>
                </w:rPr>
              </m:ctrlPr>
            </m:e>
            <m:sub>
              <m:r>
                <m:rPr>
                  <m:sty m:val="p"/>
                </m:rPr>
                <w:rPr>
                  <w:rFonts w:hint="default" w:ascii="Times New Roman" w:hAnsi="Times New Roman" w:cs="Times New Roman"/>
                  <w:sz w:val="24"/>
                  <w:szCs w:val="24"/>
                </w:rPr>
                <m:t>exp</m:t>
              </m:r>
              <m:ctrlPr>
                <w:rPr>
                  <w:rFonts w:hint="default" w:ascii="Cambria Math" w:hAnsi="Cambria Math" w:cs="Times New Roman"/>
                  <w:sz w:val="24"/>
                  <w:szCs w:val="24"/>
                </w:rPr>
              </m:ctrlPr>
            </m:sub>
          </m:sSub>
          <m:r>
            <m:rPr>
              <m:sty m:val="p"/>
            </m:rPr>
            <w:rPr>
              <w:rFonts w:hint="default" w:ascii="Times New Roman" w:hAnsi="Times New Roman" w:cs="Times New Roman"/>
              <w:sz w:val="24"/>
              <w:szCs w:val="24"/>
            </w:rPr>
            <m:t>=</m:t>
          </m:r>
          <m:d>
            <m:dPr>
              <m:sepChr m:val=""/>
              <m:ctrlPr>
                <w:rPr>
                  <w:rFonts w:hint="default" w:ascii="Cambria Math" w:hAnsi="Cambria Math" w:cs="Times New Roman"/>
                  <w:sz w:val="24"/>
                  <w:szCs w:val="24"/>
                </w:rPr>
              </m:ctrlPr>
            </m:dPr>
            <m:e>
              <m:r>
                <m:rPr>
                  <m:sty m:val="p"/>
                </m:rPr>
                <w:rPr>
                  <w:rFonts w:hint="default" w:ascii="Times New Roman" w:hAnsi="Times New Roman" w:cs="Times New Roman"/>
                  <w:sz w:val="24"/>
                  <w:szCs w:val="24"/>
                </w:rPr>
                <m:t>problem,strategy,failure,trigger,confidence</m:t>
              </m:r>
              <m:ctrlPr>
                <w:rPr>
                  <w:rFonts w:hint="default" w:ascii="Cambria Math" w:hAnsi="Cambria Math" w:cs="Times New Roman"/>
                  <w:sz w:val="24"/>
                  <w:szCs w:val="24"/>
                </w:rPr>
              </m:ctrlPr>
            </m:e>
          </m:d>
        </m:oMath>
      </m:oMathPara>
    </w:p>
    <w:p w14:paraId="420B3381">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普通文本记忆将每条历史内容视为独立记录，适合关键词、标签和语义相似度检索，但它难以表达多实体、多证据和跨轮依赖。超图记忆的作用正在于补足这一点。系统将任务、轮次、实体、证据、结论和经验表示为不同类型的节点，并用多元关系连接它们。与普通图中的二元边不同，超图中的一条关系可以同时关联一个任务中的多个实体、证据和结论。因此，当前问题即使命中的是某个实体，也可以沿着同一任务关系找到相关证据、历史答案和经验规则。</w:t>
      </w:r>
    </w:p>
    <w:p w14:paraId="1AAB94A2">
      <w:pPr>
        <w:spacing w:before="100" w:after="100"/>
        <w:jc w:val="center"/>
        <w:rPr>
          <w:rFonts w:hint="default" w:ascii="Times New Roman" w:hAnsi="Times New Roman" w:cs="Times New Roman"/>
          <w:sz w:val="24"/>
          <w:szCs w:val="24"/>
        </w:rPr>
      </w:pPr>
      <m:oMathPara>
        <m:oMathParaPr>
          <m:jc m:val="center"/>
        </m:oMathParaPr>
        <m:oMath>
          <m:r>
            <m:rPr>
              <m:sty m:val="p"/>
              <m:scr m:val="script"/>
            </m:rPr>
            <w:rPr>
              <w:rFonts w:hint="default" w:ascii="Times New Roman" w:hAnsi="Times New Roman" w:eastAsia="MS Mincho" w:cs="MS Mincho"/>
              <w:sz w:val="24"/>
              <w:szCs w:val="24"/>
            </w:rPr>
            <m:t>ℋ</m:t>
          </m:r>
          <m:r>
            <m:rPr>
              <m:sty m:val="p"/>
            </m:rPr>
            <w:rPr>
              <w:rFonts w:hint="default" w:ascii="Times New Roman" w:hAnsi="Times New Roman" w:cs="Times New Roman"/>
              <w:sz w:val="24"/>
              <w:szCs w:val="24"/>
            </w:rPr>
            <m:t>=</m:t>
          </m:r>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V</m:t>
              </m:r>
              <m:r>
                <m:rPr>
                  <m:sty m:val="p"/>
                </m:rPr>
                <w:rPr>
                  <w:rFonts w:hint="default" w:ascii="Times New Roman" w:hAnsi="Times New Roman" w:cs="Times New Roman"/>
                  <w:sz w:val="24"/>
                  <w:szCs w:val="24"/>
                </w:rPr>
                <m:t>,</m:t>
              </m:r>
              <m:r>
                <m:rPr>
                  <m:sty m:val="p"/>
                  <m:scr m:val="script"/>
                </m:rPr>
                <w:rPr>
                  <w:rFonts w:hint="default" w:ascii="Times New Roman" w:hAnsi="Times New Roman" w:eastAsia="MS Mincho" w:cs="MS Mincho"/>
                  <w:sz w:val="24"/>
                  <w:szCs w:val="24"/>
                </w:rPr>
                <m:t>ℰ</m:t>
              </m:r>
              <m:ctrlPr>
                <w:rPr>
                  <w:rFonts w:hint="default" w:ascii="Cambria Math" w:hAnsi="Cambria Math" w:cs="Times New Roman"/>
                  <w:sz w:val="24"/>
                  <w:szCs w:val="24"/>
                </w:rPr>
              </m:ctrlPr>
            </m:e>
          </m:d>
          <m:r>
            <m:rPr>
              <m:sty m:val="p"/>
            </m:rPr>
            <w:rPr>
              <w:rFonts w:hint="default" w:ascii="Times New Roman" w:hAnsi="Times New Roman" w:cs="Times New Roman"/>
              <w:sz w:val="24"/>
              <w:szCs w:val="24"/>
            </w:rPr>
            <m:t>,</m:t>
          </m:r>
          <m:r>
            <m:rPr/>
            <w:rPr>
              <w:rFonts w:hint="default" w:ascii="Times New Roman" w:hAnsi="Times New Roman" w:cs="Times New Roman"/>
              <w:sz w:val="24"/>
              <w:szCs w:val="24"/>
            </w:rPr>
            <m:t> </m:t>
          </m:r>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e</m:t>
              </m:r>
              <m:ctrlPr>
                <w:rPr>
                  <w:rFonts w:hint="default" w:ascii="Cambria Math" w:hAnsi="Cambria Math" w:cs="Times New Roman"/>
                  <w:sz w:val="24"/>
                  <w:szCs w:val="24"/>
                </w:rPr>
              </m:ctrlPr>
            </m:e>
            <m:sub>
              <m:r>
                <m:rPr/>
                <w:rPr>
                  <w:rFonts w:hint="default" w:ascii="Times New Roman" w:hAnsi="Times New Roman" w:cs="Times New Roman"/>
                  <w:sz w:val="24"/>
                  <w:szCs w:val="24"/>
                </w:rPr>
                <m:t>k</m:t>
              </m:r>
              <m:ctrlPr>
                <w:rPr>
                  <w:rFonts w:hint="default" w:ascii="Cambria Math" w:hAnsi="Cambria Math" w:cs="Times New Roman"/>
                  <w:sz w:val="24"/>
                  <w:szCs w:val="24"/>
                </w:rPr>
              </m:ctrlPr>
            </m:sub>
          </m:sSub>
          <m:r>
            <m:rPr>
              <m:sty m:val="p"/>
            </m:rPr>
            <w:rPr>
              <w:rFonts w:hint="default" w:ascii="Times New Roman" w:hAnsi="Times New Roman" w:cs="Times New Roman"/>
              <w:sz w:val="24"/>
              <w:szCs w:val="24"/>
            </w:rPr>
            <m:t>⊆</m:t>
          </m:r>
          <m:r>
            <m:rPr/>
            <w:rPr>
              <w:rFonts w:hint="default" w:ascii="Times New Roman" w:hAnsi="Times New Roman" w:cs="Times New Roman"/>
              <w:sz w:val="24"/>
              <w:szCs w:val="24"/>
            </w:rPr>
            <m:t>V</m:t>
          </m:r>
          <m:r>
            <m:rPr>
              <m:sty m:val="p"/>
            </m:rPr>
            <w:rPr>
              <w:rFonts w:hint="default" w:ascii="Times New Roman" w:hAnsi="Times New Roman" w:cs="Times New Roman"/>
              <w:sz w:val="24"/>
              <w:szCs w:val="24"/>
            </w:rPr>
            <m:t>,</m:t>
          </m:r>
          <m:r>
            <m:rPr/>
            <w:rPr>
              <w:rFonts w:hint="default" w:ascii="Times New Roman" w:hAnsi="Times New Roman" w:cs="Times New Roman"/>
              <w:sz w:val="24"/>
              <w:szCs w:val="24"/>
            </w:rPr>
            <m:t> </m:t>
          </m:r>
          <m:d>
            <m:dPr>
              <m:begChr m:val="|"/>
              <m:sepChr m:val=""/>
              <m:endChr m:val="|"/>
              <m:ctrlPr>
                <w:rPr>
                  <w:rFonts w:hint="default" w:ascii="Cambria Math" w:hAnsi="Cambria Math" w:cs="Times New Roman"/>
                  <w:sz w:val="24"/>
                  <w:szCs w:val="24"/>
                </w:rPr>
              </m:ctrlPr>
            </m:dPr>
            <m:e>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e</m:t>
                  </m:r>
                  <m:ctrlPr>
                    <w:rPr>
                      <w:rFonts w:hint="default" w:ascii="Cambria Math" w:hAnsi="Cambria Math" w:cs="Times New Roman"/>
                      <w:sz w:val="24"/>
                      <w:szCs w:val="24"/>
                    </w:rPr>
                  </m:ctrlPr>
                </m:e>
                <m:sub>
                  <m:r>
                    <m:rPr/>
                    <w:rPr>
                      <w:rFonts w:hint="default" w:ascii="Times New Roman" w:hAnsi="Times New Roman" w:cs="Times New Roman"/>
                      <w:sz w:val="24"/>
                      <w:szCs w:val="24"/>
                    </w:rPr>
                    <m:t>k</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r>
            <m:rPr>
              <m:sty m:val="p"/>
            </m:rPr>
            <w:rPr>
              <w:rFonts w:hint="default" w:ascii="Times New Roman" w:hAnsi="Times New Roman" w:cs="Times New Roman"/>
              <w:sz w:val="24"/>
              <w:szCs w:val="24"/>
            </w:rPr>
            <m:t>≥</m:t>
          </m:r>
          <m:r>
            <m:rPr/>
            <w:rPr>
              <w:rFonts w:hint="default" w:ascii="Times New Roman" w:hAnsi="Times New Roman" w:cs="Times New Roman"/>
              <w:sz w:val="24"/>
              <w:szCs w:val="24"/>
            </w:rPr>
            <m:t>2</m:t>
          </m:r>
        </m:oMath>
      </m:oMathPara>
    </w:p>
    <w:p w14:paraId="5A868A97">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 xml:space="preserve">这种结构化记忆的优势不在于“返回更多结果”，而在于提高相关记忆的排序位置。融合检索首先根据当前问题构造查询，补全指代、任务组、前序答案和期望证据类型；随后分别从关键词、标签和语义通道召回候选；再利用超图关系扩展同一实体、相邻轮次和证据链上的候选；最后根据多路得分进行重排。设候选记忆为 </w:t>
      </w:r>
      <w:r>
        <w:rPr>
          <w:rFonts w:hint="default" w:ascii="Times New Roman" w:hAnsi="Times New Roman" w:cs="Times New Roman"/>
          <w:sz w:val="24"/>
          <w:szCs w:val="24"/>
          <w:lang w:val="en-US" w:eastAsia="zh-CN"/>
        </w:rPr>
        <w:t>m</w:t>
      </w:r>
      <w:r>
        <w:rPr>
          <w:rFonts w:hint="default" w:ascii="Times New Roman" w:hAnsi="Times New Roman" w:eastAsia="宋体" w:cs="Times New Roman"/>
          <w:sz w:val="24"/>
          <w:szCs w:val="24"/>
          <w:lang w:val="en-US" w:eastAsia="en-US"/>
        </w:rPr>
        <w:t xml:space="preserve">，当前查询为 </w:t>
      </w:r>
      <w:r>
        <w:rPr>
          <w:rFonts w:hint="default" w:ascii="Times New Roman" w:hAnsi="Times New Roman" w:cs="Times New Roman"/>
          <w:sz w:val="24"/>
          <w:szCs w:val="24"/>
          <w:lang w:val="en-US" w:eastAsia="zh-CN"/>
        </w:rPr>
        <w:t>q</w:t>
      </w:r>
      <w:r>
        <w:rPr>
          <w:rFonts w:hint="default" w:ascii="Times New Roman" w:hAnsi="Times New Roman" w:eastAsia="宋体" w:cs="Times New Roman"/>
          <w:sz w:val="24"/>
          <w:szCs w:val="24"/>
          <w:lang w:val="en-US" w:eastAsia="en-US"/>
        </w:rPr>
        <w:t>，综合得分为：</w:t>
      </w:r>
    </w:p>
    <w:p w14:paraId="7C64B0C9">
      <w:pPr>
        <w:spacing w:line="336" w:lineRule="auto"/>
        <w:ind w:firstLine="420"/>
        <w:rPr>
          <w:rFonts w:hint="default" w:ascii="Times New Roman" w:hAnsi="Times New Roman" w:eastAsia="宋体" w:cs="Times New Roman"/>
          <w:sz w:val="24"/>
          <w:szCs w:val="24"/>
          <w:lang w:val="en-US" w:eastAsia="en-US"/>
        </w:rPr>
      </w:pPr>
      <m:oMathPara>
        <m:oMath>
          <m:r>
            <m:rPr/>
            <w:rPr>
              <w:rFonts w:hint="default" w:ascii="Times New Roman" w:hAnsi="Times New Roman" w:eastAsia="宋体" w:cs="Times New Roman"/>
              <w:sz w:val="24"/>
              <w:szCs w:val="24"/>
            </w:rPr>
            <m:t>S(m,q)=α</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sem</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(m,q)+β</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key</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(m,q)+γ</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tag</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(m,q)+δ</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rel</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(m,q)+η</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fb</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m:t>
          </m:r>
        </m:oMath>
      </m:oMathPara>
    </w:p>
    <w:p w14:paraId="2BC9E249">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其中，</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sem</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衡量语义相似度，</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key</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 衡量关键词匹配，</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tag</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衡量标签一致性，</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rel</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衡量超图关系强度，</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fb</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表示历史采用反馈。权重 </w:t>
      </w:r>
      <m:oMath>
        <m:r>
          <m:rPr/>
          <w:rPr>
            <w:rFonts w:hint="default" w:ascii="Times New Roman" w:hAnsi="Times New Roman" w:eastAsia="宋体" w:cs="Times New Roman"/>
            <w:sz w:val="24"/>
            <w:szCs w:val="24"/>
          </w:rPr>
          <m:t>(α,β,γ,δ,η)</m:t>
        </m:r>
      </m:oMath>
      <w:r>
        <w:rPr>
          <w:rFonts w:hint="default" w:ascii="Times New Roman" w:hAnsi="Times New Roman" w:eastAsia="宋体" w:cs="Times New Roman"/>
          <w:sz w:val="24"/>
          <w:szCs w:val="24"/>
          <w:lang w:val="en-US" w:eastAsia="en-US"/>
        </w:rPr>
        <w:t>用于控制不同信号的重要程度。对于连续问答，关系得分能够弥补语义相似度对指代和轮次关系不敏感的问题；对于代码任务，反馈得分能够降低长期未被采用或导致错误的经验记忆排名。</w:t>
      </w:r>
    </w:p>
    <w:p w14:paraId="3A789E53">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检索质量不能只用“命中率”评价。命中率高只说明系统返回了候选，并不代表这些候选排在前面，也不代表推理智能体真正使用了它们。因此，系统关注前列候选质量，并使用前列相关率衡量排序效果：</w:t>
      </w:r>
    </w:p>
    <w:p w14:paraId="2488CBC2">
      <w:pPr>
        <w:spacing w:line="336" w:lineRule="auto"/>
        <w:ind w:firstLine="420"/>
        <w:rPr>
          <w:rFonts w:hint="default" w:ascii="Times New Roman" w:hAnsi="Times New Roman" w:eastAsia="宋体" w:cs="Times New Roman"/>
          <w:sz w:val="24"/>
          <w:szCs w:val="24"/>
          <w:lang w:val="en-US" w:eastAsia="en-US"/>
        </w:rPr>
      </w:pPr>
      <m:oMathPara>
        <m:oMath>
          <m:r>
            <m:rPr/>
            <w:rPr>
              <w:rFonts w:hint="default" w:ascii="Times New Roman" w:hAnsi="Times New Roman" w:eastAsia="宋体" w:cs="Times New Roman"/>
              <w:sz w:val="24"/>
              <w:szCs w:val="24"/>
            </w:rPr>
            <m:t>P@k=</m:t>
          </m:r>
          <m:f>
            <m:fPr>
              <m:ctrlPr>
                <w:rPr>
                  <w:rFonts w:hint="default" w:ascii="Cambria Math" w:hAnsi="Cambria Math" w:eastAsia="宋体" w:cs="Times New Roman"/>
                  <w:sz w:val="24"/>
                  <w:szCs w:val="24"/>
                </w:rPr>
              </m:ctrlPr>
            </m:fPr>
            <m:num>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Rel</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k</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ctrlPr>
                <w:rPr>
                  <w:rFonts w:hint="default" w:ascii="Cambria Math" w:hAnsi="Cambria Math" w:eastAsia="宋体" w:cs="Times New Roman"/>
                  <w:sz w:val="24"/>
                  <w:szCs w:val="24"/>
                </w:rPr>
              </m:ctrlPr>
            </m:num>
            <m:den>
              <m:r>
                <m:rPr/>
                <w:rPr>
                  <w:rFonts w:hint="default" w:ascii="Times New Roman" w:hAnsi="Times New Roman" w:eastAsia="宋体" w:cs="Times New Roman"/>
                  <w:sz w:val="24"/>
                  <w:szCs w:val="24"/>
                </w:rPr>
                <m:t>k</m:t>
              </m:r>
              <m:ctrlPr>
                <w:rPr>
                  <w:rFonts w:hint="default" w:ascii="Cambria Math" w:hAnsi="Cambria Math" w:eastAsia="宋体" w:cs="Times New Roman"/>
                  <w:sz w:val="24"/>
                  <w:szCs w:val="24"/>
                </w:rPr>
              </m:ctrlPr>
            </m:den>
          </m:f>
        </m:oMath>
      </m:oMathPara>
    </w:p>
    <w:p w14:paraId="5EC569CA">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其中，</w:t>
      </w:r>
      <w:r>
        <w:rPr>
          <w:rFonts w:hint="default" w:ascii="Times New Roman" w:hAnsi="Times New Roman" w:cs="Times New Roman"/>
          <w:sz w:val="24"/>
          <w:szCs w:val="24"/>
          <w:lang w:val="en-US" w:eastAsia="zh-CN"/>
        </w:rPr>
        <w:t>k</w:t>
      </w:r>
      <w:r>
        <w:rPr>
          <w:rFonts w:hint="default" w:ascii="Times New Roman" w:hAnsi="Times New Roman" w:eastAsia="宋体" w:cs="Times New Roman"/>
          <w:sz w:val="24"/>
          <w:szCs w:val="24"/>
          <w:lang w:val="en-US" w:eastAsia="en-US"/>
        </w:rPr>
        <w:t xml:space="preserve"> 表示观察的候选数量，</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Rel</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k</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 表示前 </w:t>
      </w:r>
      <w:r>
        <w:rPr>
          <w:rFonts w:hint="default" w:ascii="Times New Roman" w:hAnsi="Times New Roman" w:cs="Times New Roman"/>
          <w:sz w:val="24"/>
          <w:szCs w:val="24"/>
          <w:lang w:val="en-US" w:eastAsia="zh-CN"/>
        </w:rPr>
        <w:t>k</w:t>
      </w:r>
      <w:r>
        <w:rPr>
          <w:rFonts w:hint="default" w:ascii="Times New Roman" w:hAnsi="Times New Roman" w:eastAsia="宋体" w:cs="Times New Roman"/>
          <w:sz w:val="24"/>
          <w:szCs w:val="24"/>
          <w:lang w:val="en-US" w:eastAsia="en-US"/>
        </w:rPr>
        <w:t>条中与当前任务相关的记忆集合。若</w:t>
      </w:r>
      <m:oMath>
        <m:r>
          <m:rPr/>
          <w:rPr>
            <w:rFonts w:hint="default" w:ascii="Times New Roman" w:hAnsi="Times New Roman" w:eastAsia="宋体" w:cs="Times New Roman"/>
            <w:sz w:val="24"/>
            <w:szCs w:val="24"/>
          </w:rPr>
          <m:t>P@k</m:t>
        </m:r>
      </m:oMath>
      <w:r>
        <w:rPr>
          <w:rFonts w:hint="default" w:ascii="Times New Roman" w:hAnsi="Times New Roman" w:eastAsia="宋体" w:cs="Times New Roman"/>
          <w:sz w:val="24"/>
          <w:szCs w:val="24"/>
          <w:lang w:val="en-US" w:eastAsia="en-US"/>
        </w:rPr>
        <w:t>较低，即使记忆命中率较高，推理阶段仍可能被无关记忆干扰，并增加输入成本。因此，融合检索的目标不是扩大候选集合，而是在有限候选中提高相关记忆占比。</w:t>
      </w:r>
    </w:p>
    <w:p w14:paraId="4C2CE047">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记忆复用还需要推理后的反馈闭环。系统在推理完成后记录哪些记忆被检索、哪些被采用、哪些支撑了正确答案。持续被采用且支撑正确结果的记忆会提高置信度；长期被检索但不被采用的记忆会降低排序权重；导致错误答案的记忆会进入待审查状态。通过这种反馈机制，记忆库不是静态日志，而是会随任务运行逐步调整排序和复用优先级。</w:t>
      </w:r>
    </w:p>
    <w:p w14:paraId="356C6853">
      <w:pPr>
        <w:spacing w:before="100" w:after="100"/>
        <w:jc w:val="center"/>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c</m:t>
              </m:r>
              <m:ctrlPr>
                <w:rPr>
                  <w:rFonts w:hint="default" w:ascii="Cambria Math" w:hAnsi="Cambria Math" w:cs="Times New Roman"/>
                  <w:sz w:val="24"/>
                  <w:szCs w:val="24"/>
                </w:rPr>
              </m:ctrlPr>
            </m:e>
            <m:sub>
              <m:r>
                <m:rPr/>
                <w:rPr>
                  <w:rFonts w:hint="default" w:ascii="Times New Roman" w:hAnsi="Times New Roman" w:cs="Times New Roman"/>
                  <w:sz w:val="24"/>
                  <w:szCs w:val="24"/>
                </w:rPr>
                <m:t>t</m:t>
              </m:r>
              <m:r>
                <m:rPr>
                  <m:sty m:val="p"/>
                </m:rPr>
                <w:rPr>
                  <w:rFonts w:hint="default" w:ascii="Times New Roman" w:hAnsi="Times New Roman" w:cs="Times New Roman"/>
                  <w:sz w:val="24"/>
                  <w:szCs w:val="24"/>
                </w:rPr>
                <m:t>+</m:t>
              </m:r>
              <m:r>
                <m:rPr/>
                <w:rPr>
                  <w:rFonts w:hint="default" w:ascii="Times New Roman" w:hAnsi="Times New Roman" w:cs="Times New Roman"/>
                  <w:sz w:val="24"/>
                  <w:szCs w:val="24"/>
                </w:rPr>
                <m:t>1</m:t>
              </m:r>
              <m:ctrlPr>
                <w:rPr>
                  <w:rFonts w:hint="default" w:ascii="Cambria Math" w:hAnsi="Cambria Math" w:cs="Times New Roman"/>
                  <w:sz w:val="24"/>
                  <w:szCs w:val="24"/>
                </w:rPr>
              </m:ctrlPr>
            </m:sub>
          </m:sSub>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m</m:t>
              </m:r>
              <m:ctrlPr>
                <w:rPr>
                  <w:rFonts w:hint="default" w:ascii="Cambria Math" w:hAnsi="Cambria Math" w:cs="Times New Roman"/>
                  <w:sz w:val="24"/>
                  <w:szCs w:val="24"/>
                </w:rPr>
              </m:ctrlPr>
            </m:e>
          </m:d>
          <m:r>
            <m:rPr>
              <m:sty m:val="p"/>
            </m:rPr>
            <w:rPr>
              <w:rFonts w:hint="default" w:ascii="Times New Roman" w:hAnsi="Times New Roman" w:cs="Times New Roman"/>
              <w:sz w:val="24"/>
              <w:szCs w:val="24"/>
            </w:rPr>
            <m:t>=</m:t>
          </m:r>
          <m:f>
            <m:fPr>
              <m:ctrlPr>
                <w:rPr>
                  <w:rFonts w:hint="default" w:ascii="Cambria Math" w:hAnsi="Cambria Math" w:cs="Times New Roman"/>
                  <w:sz w:val="24"/>
                  <w:szCs w:val="24"/>
                </w:rPr>
              </m:ctrlPr>
            </m:fPr>
            <m:num>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n</m:t>
                  </m:r>
                  <m:ctrlPr>
                    <w:rPr>
                      <w:rFonts w:hint="default" w:ascii="Cambria Math" w:hAnsi="Cambria Math" w:cs="Times New Roman"/>
                      <w:sz w:val="24"/>
                      <w:szCs w:val="24"/>
                    </w:rPr>
                  </m:ctrlPr>
                </m:e>
                <m:sub>
                  <m:r>
                    <m:rPr/>
                    <w:rPr>
                      <w:rFonts w:hint="default" w:ascii="Times New Roman" w:hAnsi="Times New Roman" w:cs="Times New Roman"/>
                      <w:sz w:val="24"/>
                      <w:szCs w:val="24"/>
                    </w:rPr>
                    <m:t>t</m:t>
                  </m:r>
                  <m:ctrlPr>
                    <w:rPr>
                      <w:rFonts w:hint="default" w:ascii="Cambria Math" w:hAnsi="Cambria Math" w:cs="Times New Roman"/>
                      <w:sz w:val="24"/>
                      <w:szCs w:val="24"/>
                    </w:rPr>
                  </m:ctrlPr>
                </m:sub>
              </m:sSub>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m</m:t>
                  </m:r>
                  <m:ctrlPr>
                    <w:rPr>
                      <w:rFonts w:hint="default" w:ascii="Cambria Math" w:hAnsi="Cambria Math" w:cs="Times New Roman"/>
                      <w:sz w:val="24"/>
                      <w:szCs w:val="24"/>
                    </w:rPr>
                  </m:ctrlPr>
                </m:e>
              </m:d>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c</m:t>
                  </m:r>
                  <m:ctrlPr>
                    <w:rPr>
                      <w:rFonts w:hint="default" w:ascii="Cambria Math" w:hAnsi="Cambria Math" w:cs="Times New Roman"/>
                      <w:sz w:val="24"/>
                      <w:szCs w:val="24"/>
                    </w:rPr>
                  </m:ctrlPr>
                </m:e>
                <m:sub>
                  <m:r>
                    <m:rPr/>
                    <w:rPr>
                      <w:rFonts w:hint="default" w:ascii="Times New Roman" w:hAnsi="Times New Roman" w:cs="Times New Roman"/>
                      <w:sz w:val="24"/>
                      <w:szCs w:val="24"/>
                    </w:rPr>
                    <m:t>t</m:t>
                  </m:r>
                  <m:ctrlPr>
                    <w:rPr>
                      <w:rFonts w:hint="default" w:ascii="Cambria Math" w:hAnsi="Cambria Math" w:cs="Times New Roman"/>
                      <w:sz w:val="24"/>
                      <w:szCs w:val="24"/>
                    </w:rPr>
                  </m:ctrlPr>
                </m:sub>
              </m:sSub>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m</m:t>
                  </m:r>
                  <m:ctrlPr>
                    <w:rPr>
                      <w:rFonts w:hint="default" w:ascii="Cambria Math" w:hAnsi="Cambria Math" w:cs="Times New Roman"/>
                      <w:sz w:val="24"/>
                      <w:szCs w:val="24"/>
                    </w:rPr>
                  </m:ctrlPr>
                </m:e>
              </m:d>
              <m:r>
                <m:rPr>
                  <m:sty m:val="p"/>
                </m:rPr>
                <w:rPr>
                  <w:rFonts w:hint="default" w:ascii="Times New Roman" w:hAnsi="Times New Roman" w:cs="Times New Roman"/>
                  <w:sz w:val="24"/>
                  <w:szCs w:val="24"/>
                </w:rPr>
                <m:t>+</m:t>
              </m:r>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y</m:t>
                  </m:r>
                  <m:ctrlPr>
                    <w:rPr>
                      <w:rFonts w:hint="default" w:ascii="Cambria Math" w:hAnsi="Cambria Math" w:cs="Times New Roman"/>
                      <w:sz w:val="24"/>
                      <w:szCs w:val="24"/>
                    </w:rPr>
                  </m:ctrlPr>
                </m:e>
                <m:sub>
                  <m:r>
                    <m:rPr/>
                    <w:rPr>
                      <w:rFonts w:hint="default" w:ascii="Times New Roman" w:hAnsi="Times New Roman" w:cs="Times New Roman"/>
                      <w:sz w:val="24"/>
                      <w:szCs w:val="24"/>
                    </w:rPr>
                    <m:t>t</m:t>
                  </m:r>
                  <m:ctrlPr>
                    <w:rPr>
                      <w:rFonts w:hint="default" w:ascii="Cambria Math" w:hAnsi="Cambria Math" w:cs="Times New Roman"/>
                      <w:sz w:val="24"/>
                      <w:szCs w:val="24"/>
                    </w:rPr>
                  </m:ctrlPr>
                </m:sub>
              </m:sSub>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m</m:t>
                  </m:r>
                  <m:ctrlPr>
                    <w:rPr>
                      <w:rFonts w:hint="default" w:ascii="Cambria Math" w:hAnsi="Cambria Math" w:cs="Times New Roman"/>
                      <w:sz w:val="24"/>
                      <w:szCs w:val="24"/>
                    </w:rPr>
                  </m:ctrlPr>
                </m:e>
              </m:d>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n</m:t>
                  </m:r>
                  <m:ctrlPr>
                    <w:rPr>
                      <w:rFonts w:hint="default" w:ascii="Cambria Math" w:hAnsi="Cambria Math" w:cs="Times New Roman"/>
                      <w:sz w:val="24"/>
                      <w:szCs w:val="24"/>
                    </w:rPr>
                  </m:ctrlPr>
                </m:e>
                <m:sub>
                  <m:r>
                    <m:rPr/>
                    <w:rPr>
                      <w:rFonts w:hint="default" w:ascii="Times New Roman" w:hAnsi="Times New Roman" w:cs="Times New Roman"/>
                      <w:sz w:val="24"/>
                      <w:szCs w:val="24"/>
                    </w:rPr>
                    <m:t>t</m:t>
                  </m:r>
                  <m:ctrlPr>
                    <w:rPr>
                      <w:rFonts w:hint="default" w:ascii="Cambria Math" w:hAnsi="Cambria Math" w:cs="Times New Roman"/>
                      <w:sz w:val="24"/>
                      <w:szCs w:val="24"/>
                    </w:rPr>
                  </m:ctrlPr>
                </m:sub>
              </m:sSub>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m</m:t>
                  </m:r>
                  <m:ctrlPr>
                    <w:rPr>
                      <w:rFonts w:hint="default" w:ascii="Cambria Math" w:hAnsi="Cambria Math" w:cs="Times New Roman"/>
                      <w:sz w:val="24"/>
                      <w:szCs w:val="24"/>
                    </w:rPr>
                  </m:ctrlPr>
                </m:e>
              </m:d>
              <m:r>
                <m:rPr>
                  <m:sty m:val="p"/>
                </m:rPr>
                <w:rPr>
                  <w:rFonts w:hint="default" w:ascii="Times New Roman" w:hAnsi="Times New Roman" w:cs="Times New Roman"/>
                  <w:sz w:val="24"/>
                  <w:szCs w:val="24"/>
                </w:rPr>
                <m:t>+</m:t>
              </m:r>
              <m:r>
                <m:rPr/>
                <w:rPr>
                  <w:rFonts w:hint="default" w:ascii="Times New Roman" w:hAnsi="Times New Roman" w:cs="Times New Roman"/>
                  <w:sz w:val="24"/>
                  <w:szCs w:val="24"/>
                </w:rPr>
                <m:t>1</m:t>
              </m:r>
              <m:ctrlPr>
                <w:rPr>
                  <w:rFonts w:hint="default" w:ascii="Cambria Math" w:hAnsi="Cambria Math" w:cs="Times New Roman"/>
                  <w:sz w:val="24"/>
                  <w:szCs w:val="24"/>
                </w:rPr>
              </m:ctrlPr>
            </m:den>
          </m:f>
          <m:r>
            <m:rPr>
              <m:sty m:val="p"/>
            </m:rPr>
            <w:rPr>
              <w:rFonts w:hint="default" w:ascii="Times New Roman" w:hAnsi="Times New Roman" w:cs="Times New Roman"/>
              <w:sz w:val="24"/>
              <w:szCs w:val="24"/>
            </w:rPr>
            <m:t>,</m:t>
          </m:r>
          <m:r>
            <m:rPr/>
            <w:rPr>
              <w:rFonts w:hint="default" w:ascii="Times New Roman" w:hAnsi="Times New Roman" w:cs="Times New Roman"/>
              <w:sz w:val="24"/>
              <w:szCs w:val="24"/>
            </w:rPr>
            <m:t> </m:t>
          </m:r>
          <m:sSub>
            <m:sSubPr>
              <m:ctrlPr>
                <w:rPr>
                  <w:rFonts w:hint="default" w:ascii="Cambria Math" w:hAnsi="Cambria Math" w:cs="Times New Roman"/>
                  <w:sz w:val="24"/>
                  <w:szCs w:val="24"/>
                </w:rPr>
              </m:ctrlPr>
            </m:sSubPr>
            <m:e>
              <m:r>
                <m:rPr/>
                <w:rPr>
                  <w:rFonts w:hint="default" w:ascii="Times New Roman" w:hAnsi="Times New Roman" w:cs="Times New Roman"/>
                  <w:sz w:val="24"/>
                  <w:szCs w:val="24"/>
                </w:rPr>
                <m:t>y</m:t>
              </m:r>
              <m:ctrlPr>
                <w:rPr>
                  <w:rFonts w:hint="default" w:ascii="Cambria Math" w:hAnsi="Cambria Math" w:cs="Times New Roman"/>
                  <w:sz w:val="24"/>
                  <w:szCs w:val="24"/>
                </w:rPr>
              </m:ctrlPr>
            </m:e>
            <m:sub>
              <m:r>
                <m:rPr/>
                <w:rPr>
                  <w:rFonts w:hint="default" w:ascii="Times New Roman" w:hAnsi="Times New Roman" w:cs="Times New Roman"/>
                  <w:sz w:val="24"/>
                  <w:szCs w:val="24"/>
                </w:rPr>
                <m:t>t</m:t>
              </m:r>
              <m:ctrlPr>
                <w:rPr>
                  <w:rFonts w:hint="default" w:ascii="Cambria Math" w:hAnsi="Cambria Math" w:cs="Times New Roman"/>
                  <w:sz w:val="24"/>
                  <w:szCs w:val="24"/>
                </w:rPr>
              </m:ctrlPr>
            </m:sub>
          </m:sSub>
          <m:d>
            <m:dPr>
              <m:sepChr m:val=""/>
              <m:ctrlPr>
                <w:rPr>
                  <w:rFonts w:hint="default" w:ascii="Cambria Math" w:hAnsi="Cambria Math" w:cs="Times New Roman"/>
                  <w:sz w:val="24"/>
                  <w:szCs w:val="24"/>
                </w:rPr>
              </m:ctrlPr>
            </m:dPr>
            <m:e>
              <m:r>
                <m:rPr/>
                <w:rPr>
                  <w:rFonts w:hint="default" w:ascii="Times New Roman" w:hAnsi="Times New Roman" w:cs="Times New Roman"/>
                  <w:sz w:val="24"/>
                  <w:szCs w:val="24"/>
                </w:rPr>
                <m:t>m</m:t>
              </m:r>
              <m:ctrlPr>
                <w:rPr>
                  <w:rFonts w:hint="default" w:ascii="Cambria Math" w:hAnsi="Cambria Math" w:cs="Times New Roman"/>
                  <w:sz w:val="24"/>
                  <w:szCs w:val="24"/>
                </w:rPr>
              </m:ctrlPr>
            </m:e>
          </m:d>
          <m:r>
            <m:rPr>
              <m:sty m:val="p"/>
            </m:rPr>
            <w:rPr>
              <w:rFonts w:hint="default" w:ascii="Times New Roman" w:hAnsi="Times New Roman" w:cs="Times New Roman"/>
              <w:sz w:val="24"/>
              <w:szCs w:val="24"/>
            </w:rPr>
            <m:t>∈{</m:t>
          </m:r>
          <m:r>
            <m:rPr/>
            <w:rPr>
              <w:rFonts w:hint="default" w:ascii="Times New Roman" w:hAnsi="Times New Roman" w:cs="Times New Roman"/>
              <w:sz w:val="24"/>
              <w:szCs w:val="24"/>
            </w:rPr>
            <m:t>0</m:t>
          </m:r>
          <m:r>
            <m:rPr>
              <m:sty m:val="p"/>
            </m:rPr>
            <w:rPr>
              <w:rFonts w:hint="default" w:ascii="Times New Roman" w:hAnsi="Times New Roman" w:cs="Times New Roman"/>
              <w:sz w:val="24"/>
              <w:szCs w:val="24"/>
            </w:rPr>
            <m:t>,</m:t>
          </m:r>
          <m:r>
            <m:rPr/>
            <w:rPr>
              <w:rFonts w:hint="default" w:ascii="Times New Roman" w:hAnsi="Times New Roman" w:cs="Times New Roman"/>
              <w:sz w:val="24"/>
              <w:szCs w:val="24"/>
            </w:rPr>
            <m:t>1</m:t>
          </m:r>
          <m:r>
            <m:rPr>
              <m:sty m:val="p"/>
            </m:rPr>
            <w:rPr>
              <w:rFonts w:hint="default" w:ascii="Times New Roman" w:hAnsi="Times New Roman" w:cs="Times New Roman"/>
              <w:sz w:val="24"/>
              <w:szCs w:val="24"/>
            </w:rPr>
            <m:t>}</m:t>
          </m:r>
        </m:oMath>
      </m:oMathPara>
    </w:p>
    <w:p w14:paraId="77CFEA52">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因此，本项目中的共享记忆不仅承担“存储历史结果”的作用，更承担连续任务中的上下文恢复、证据链追踪和经验复用功能。普通文本记忆提供基础检索能力，超图记忆提供关系表达和证据链扩展能力，融合检索则负责在不同信号之间完成排序决策。这样的设计能够解释为什么系统不仅统计记忆命中率，还要进一步统计记忆复用率、前列相关率和回答准确率。</w:t>
      </w:r>
    </w:p>
    <w:p w14:paraId="4BAEC115">
      <w:pPr>
        <w:pStyle w:val="4"/>
        <w:rPr>
          <w:rFonts w:hint="default" w:ascii="Times New Roman" w:hAnsi="Times New Roman" w:cs="Times New Roman"/>
          <w:sz w:val="28"/>
          <w:szCs w:val="28"/>
        </w:rPr>
      </w:pPr>
      <w:bookmarkStart w:id="13" w:name="_Toc19464"/>
      <w:r>
        <w:rPr>
          <w:rFonts w:hint="default" w:ascii="Times New Roman" w:hAnsi="Times New Roman" w:cs="Times New Roman"/>
          <w:sz w:val="28"/>
          <w:szCs w:val="28"/>
        </w:rPr>
        <w:t>3.5 评测记录与指标计算</w:t>
      </w:r>
      <w:bookmarkEnd w:id="13"/>
    </w:p>
    <w:p w14:paraId="153E3858">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评测记录层的作用是把一次真实运行转化为可比较的数据。系统不通过修改智能体行为来制造指标优势，而是在角色边界和任务节点记录真实事件。每条记录包含任务标识、角色动作、文本字符、通信载荷、非文本状态规模、检索记忆、采用记忆、任务耗时和最终答案。这样，前端展示的协作链路、记忆复用和指标结果都来自同一次运行，而不是彼此独立的静态数据。</w:t>
      </w:r>
    </w:p>
    <w:p w14:paraId="4AAFBAA7">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本项目的评测围绕五个核心问题展开：文本是否减少、通信是否降低、任务是否更快、记忆是否真正复用、答案是否保持正确。文本字符和通信载荷用于衡量低开销协作是否有效；任务耗时用于衡量端到端效率；记忆复用率用于衡量共享记忆是否真正进入推理；回答准确率用于约束优化不能牺牲任务质量。下面的公式分别对应这些问题。</w:t>
      </w:r>
    </w:p>
    <w:p w14:paraId="41AF5CEF">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b/>
          <w:bCs/>
          <w:sz w:val="24"/>
          <w:szCs w:val="24"/>
          <w:lang w:val="en-US" w:eastAsia="en-US"/>
        </w:rPr>
        <w:t>通信载荷</w:t>
      </w: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sz w:val="24"/>
          <w:szCs w:val="24"/>
          <w:lang w:val="en-US" w:eastAsia="en-US"/>
        </w:rPr>
        <w:t xml:space="preserve">衡量角色之间实际传递了多少数据。设一次任务中共有 </w:t>
      </w:r>
      <m:oMath>
        <m:r>
          <m:rPr>
            <m:nor/>
          </m:rPr>
          <w:rPr>
            <w:rFonts w:hint="default" w:ascii="Times New Roman" w:hAnsi="Times New Roman" w:cs="Times New Roman"/>
            <w:i/>
            <w:sz w:val="24"/>
            <w:szCs w:val="24"/>
            <w:lang w:val="en-US" w:eastAsia="zh-CN" w:bidi="ar-SA"/>
          </w:rPr>
          <m:t>N</m:t>
        </m:r>
      </m:oMath>
      <w:r>
        <w:rPr>
          <w:rFonts w:hint="default" w:ascii="Times New Roman" w:hAnsi="Times New Roman" w:eastAsia="宋体" w:cs="Times New Roman"/>
          <w:sz w:val="24"/>
          <w:szCs w:val="24"/>
          <w:lang w:val="en-US" w:eastAsia="en-US"/>
        </w:rPr>
        <w:t>条角色间消息，第</w:t>
      </w:r>
      <m:oMath>
        <m:r>
          <m:rPr>
            <m:sty m:val="p"/>
          </m:rPr>
          <w:rPr>
            <w:rFonts w:hint="default" w:ascii="Times New Roman" w:hAnsi="Times New Roman" w:cs="Times New Roman"/>
            <w:sz w:val="24"/>
            <w:szCs w:val="24"/>
          </w:rPr>
          <m:t>i</m:t>
        </m:r>
      </m:oMath>
      <w:r>
        <w:rPr>
          <w:rFonts w:hint="default" w:ascii="Times New Roman" w:hAnsi="Times New Roman" w:eastAsia="宋体" w:cs="Times New Roman"/>
          <w:sz w:val="24"/>
          <w:szCs w:val="24"/>
          <w:lang w:val="en-US" w:eastAsia="en-US"/>
        </w:rPr>
        <w:t xml:space="preserve">条消息序列化后的字节序列为 </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b</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i</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，则总通信载荷为：</w:t>
      </w:r>
    </w:p>
    <w:p w14:paraId="4D8A46AD">
      <w:pPr>
        <w:spacing w:line="336" w:lineRule="auto"/>
        <w:ind w:firstLine="420"/>
        <w:rPr>
          <w:rFonts w:hint="default" w:ascii="Times New Roman" w:hAnsi="Times New Roman" w:eastAsia="宋体" w:cs="Times New Roman"/>
          <w:sz w:val="24"/>
          <w:szCs w:val="24"/>
          <w:lang w:val="en-US" w:eastAsia="en-US"/>
        </w:rPr>
      </w:pPr>
      <m:oMathPara>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C</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comm</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nary>
            <m:naryPr>
              <m:chr m:val="∑"/>
              <m:limLoc m:val="subSup"/>
              <m:ctrlPr>
                <w:rPr>
                  <w:rFonts w:hint="default" w:ascii="Cambria Math" w:hAnsi="Cambria Math" w:eastAsia="宋体" w:cs="Times New Roman"/>
                  <w:sz w:val="24"/>
                  <w:szCs w:val="24"/>
                </w:rPr>
              </m:ctrlPr>
            </m:naryPr>
            <m:sub>
              <m:r>
                <m:rPr/>
                <w:rPr>
                  <w:rFonts w:hint="default" w:ascii="Times New Roman" w:hAnsi="Times New Roman" w:eastAsia="宋体" w:cs="Times New Roman"/>
                  <w:sz w:val="24"/>
                  <w:szCs w:val="24"/>
                </w:rPr>
                <m:t>i=1</m:t>
              </m:r>
              <m:ctrlPr>
                <w:rPr>
                  <w:rFonts w:hint="default" w:ascii="Cambria Math" w:hAnsi="Cambria Math" w:eastAsia="宋体" w:cs="Times New Roman"/>
                  <w:sz w:val="24"/>
                  <w:szCs w:val="24"/>
                </w:rPr>
              </m:ctrlPr>
            </m:sub>
            <m:sup>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sup>
            <m:e>
              <m:r>
                <m:rPr/>
                <w:rPr>
                  <w:rFonts w:hint="default" w:ascii="Times New Roman" w:hAnsi="Times New Roman" w:eastAsia="宋体" w:cs="Times New Roman"/>
                  <w:sz w:val="24"/>
                  <w:szCs w:val="24"/>
                </w:rPr>
                <m:t>|</m:t>
              </m:r>
              <m:ctrlPr>
                <w:rPr>
                  <w:rFonts w:hint="default" w:ascii="Cambria Math" w:hAnsi="Cambria Math" w:eastAsia="宋体" w:cs="Times New Roman"/>
                  <w:sz w:val="24"/>
                  <w:szCs w:val="24"/>
                </w:rPr>
              </m:ctrlPr>
            </m:e>
          </m:nary>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b</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i</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oMath>
      </m:oMathPara>
    </w:p>
    <w:p w14:paraId="3FE0D615">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其中，</w:t>
      </w:r>
      <m:oMath>
        <m:r>
          <m:rPr>
            <m:sty m:val="p"/>
          </m:rPr>
          <w:rPr>
            <w:rFonts w:hint="default" w:ascii="Times New Roman" w:hAnsi="Times New Roman" w:eastAsia="宋体" w:cs="Times New Roman"/>
            <w:sz w:val="24"/>
            <w:szCs w:val="24"/>
            <w:lang w:val="en-US" w:eastAsia="en-US"/>
          </w:rPr>
          <m:t>|</m:t>
        </m:r>
        <m:sSub>
          <m:sSubPr>
            <m:ctrlPr>
              <w:rPr>
                <w:rFonts w:hint="default" w:ascii="Cambria Math" w:hAnsi="Cambria Math" w:eastAsia="宋体" w:cs="Times New Roman"/>
                <w:sz w:val="24"/>
                <w:szCs w:val="24"/>
                <w:lang w:val="en-US" w:eastAsia="en-US"/>
              </w:rPr>
            </m:ctrlPr>
          </m:sSubPr>
          <m:e>
            <m:r>
              <m:rPr>
                <m:sty m:val="p"/>
              </m:rPr>
              <w:rPr>
                <w:rFonts w:hint="default" w:ascii="Times New Roman" w:hAnsi="Times New Roman" w:eastAsia="宋体" w:cs="Times New Roman"/>
                <w:sz w:val="24"/>
                <w:szCs w:val="24"/>
                <w:lang w:val="en-US" w:eastAsia="en-US"/>
              </w:rPr>
              <m:t>b</m:t>
            </m:r>
            <m:ctrlPr>
              <w:rPr>
                <w:rFonts w:hint="default" w:ascii="Cambria Math" w:hAnsi="Cambria Math" w:eastAsia="宋体" w:cs="Times New Roman"/>
                <w:sz w:val="24"/>
                <w:szCs w:val="24"/>
                <w:lang w:val="en-US" w:eastAsia="en-US"/>
              </w:rPr>
            </m:ctrlPr>
          </m:e>
          <m:sub>
            <m:r>
              <m:rPr>
                <m:sty m:val="p"/>
              </m:rPr>
              <w:rPr>
                <w:rFonts w:hint="default" w:ascii="Times New Roman" w:hAnsi="Times New Roman" w:eastAsia="宋体" w:cs="Times New Roman"/>
                <w:sz w:val="24"/>
                <w:szCs w:val="24"/>
                <w:lang w:val="en-US" w:eastAsia="en-US"/>
              </w:rPr>
              <m:t>i</m:t>
            </m:r>
            <m:ctrlPr>
              <w:rPr>
                <w:rFonts w:hint="default" w:ascii="Cambria Math" w:hAnsi="Cambria Math" w:eastAsia="宋体" w:cs="Times New Roman"/>
                <w:sz w:val="24"/>
                <w:szCs w:val="24"/>
                <w:lang w:val="en-US" w:eastAsia="en-US"/>
              </w:rPr>
            </m:ctrlPr>
          </m:sub>
        </m:sSub>
        <m:r>
          <m:rPr>
            <m:sty m:val="p"/>
          </m:rPr>
          <w:rPr>
            <w:rFonts w:hint="default" w:ascii="Times New Roman" w:hAnsi="Times New Roman" w:eastAsia="宋体" w:cs="Times New Roman"/>
            <w:sz w:val="24"/>
            <w:szCs w:val="24"/>
            <w:lang w:val="en-US" w:eastAsia="en-US"/>
          </w:rPr>
          <m:t>|</m:t>
        </m:r>
      </m:oMath>
      <w:r>
        <w:rPr>
          <w:rFonts w:hint="default" w:ascii="Times New Roman" w:hAnsi="Times New Roman" w:eastAsia="宋体" w:cs="Times New Roman"/>
          <w:sz w:val="24"/>
          <w:szCs w:val="24"/>
          <w:lang w:val="en-US" w:eastAsia="en-US"/>
        </w:rPr>
        <w:t>表示第</w:t>
      </w:r>
      <m:oMath>
        <m:r>
          <m:rPr>
            <m:sty m:val="p"/>
          </m:rPr>
          <w:rPr>
            <w:rFonts w:hint="default" w:ascii="Times New Roman" w:hAnsi="Times New Roman" w:eastAsia="宋体" w:cs="Times New Roman"/>
            <w:sz w:val="24"/>
            <w:szCs w:val="24"/>
            <w:lang w:val="en-US" w:eastAsia="en-US"/>
          </w:rPr>
          <m:t>i</m:t>
        </m:r>
      </m:oMath>
      <w:r>
        <w:rPr>
          <w:rFonts w:hint="default" w:ascii="Times New Roman" w:hAnsi="Times New Roman" w:eastAsia="宋体" w:cs="Times New Roman"/>
          <w:sz w:val="24"/>
          <w:szCs w:val="24"/>
          <w:lang w:val="en-US" w:eastAsia="en-US"/>
        </w:rPr>
        <w:t>条消息序列化后的字节数。这个指标统计的是角色边界上真正移动的信息量，因此一次大段文本消息和一次短状态索引不会被视为相同开销。通信载荷越低，说明角色间协作所需传递的数据越少。</w:t>
      </w:r>
    </w:p>
    <w:p w14:paraId="0C4A60CE">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b/>
          <w:bCs/>
          <w:sz w:val="24"/>
          <w:szCs w:val="24"/>
          <w:lang w:val="en-US" w:eastAsia="en-US"/>
        </w:rPr>
        <w:t>非文本状态规模</w:t>
      </w:r>
      <w:r>
        <w:rPr>
          <w:rFonts w:hint="default" w:ascii="Times New Roman" w:hAnsi="Times New Roman" w:cs="Times New Roman"/>
          <w:b/>
          <w:bCs/>
          <w:sz w:val="24"/>
          <w:szCs w:val="24"/>
          <w:lang w:val="en-US" w:eastAsia="zh-CN"/>
        </w:rPr>
        <w:t>：</w:t>
      </w:r>
      <w:r>
        <w:rPr>
          <w:rFonts w:hint="default" w:ascii="Times New Roman" w:hAnsi="Times New Roman" w:eastAsia="宋体" w:cs="Times New Roman"/>
          <w:sz w:val="24"/>
          <w:szCs w:val="24"/>
          <w:lang w:val="en-US" w:eastAsia="en-US"/>
        </w:rPr>
        <w:t>用于衡量状态池中保存了多少中间对象。设状态池中共有</w:t>
      </w:r>
      <m:oMath>
        <m:r>
          <m:rPr/>
          <w:rPr>
            <w:rFonts w:hint="default" w:ascii="Times New Roman" w:hAnsi="Times New Roman" w:eastAsia="宋体" w:cs="Times New Roman"/>
            <w:sz w:val="24"/>
            <w:szCs w:val="24"/>
          </w:rPr>
          <m:t>M</m:t>
        </m:r>
      </m:oMath>
      <w:r>
        <w:rPr>
          <w:rFonts w:hint="default" w:ascii="Times New Roman" w:hAnsi="Times New Roman" w:eastAsia="宋体" w:cs="Times New Roman"/>
          <w:sz w:val="24"/>
          <w:szCs w:val="24"/>
          <w:lang w:val="en-US" w:eastAsia="en-US"/>
        </w:rPr>
        <w:t xml:space="preserve">个状态对象，第 </w:t>
      </w:r>
      <w:r>
        <w:rPr>
          <w:rFonts w:hint="default" w:ascii="Times New Roman" w:hAnsi="Times New Roman" w:cs="Times New Roman"/>
          <w:sz w:val="24"/>
          <w:szCs w:val="24"/>
          <w:lang w:val="en-US" w:eastAsia="zh-CN"/>
        </w:rPr>
        <w:t>j</w:t>
      </w:r>
      <w:r>
        <w:rPr>
          <w:rFonts w:hint="default" w:ascii="Times New Roman" w:hAnsi="Times New Roman" w:eastAsia="宋体" w:cs="Times New Roman"/>
          <w:sz w:val="24"/>
          <w:szCs w:val="24"/>
          <w:lang w:val="en-US" w:eastAsia="en-US"/>
        </w:rPr>
        <w:t>个状态对象为</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j</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，则状态规模为：</w:t>
      </w:r>
    </w:p>
    <w:p w14:paraId="35D17F80">
      <w:pPr>
        <w:spacing w:line="336" w:lineRule="auto"/>
        <w:ind w:firstLine="420"/>
        <w:rPr>
          <w:rFonts w:hint="default" w:ascii="Times New Roman" w:hAnsi="Times New Roman" w:eastAsia="宋体" w:cs="Times New Roman"/>
          <w:sz w:val="24"/>
          <w:szCs w:val="24"/>
          <w:lang w:val="en-US" w:eastAsia="en-US"/>
        </w:rPr>
      </w:pPr>
      <m:oMathPara>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C</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state</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nary>
            <m:naryPr>
              <m:chr m:val="∑"/>
              <m:limLoc m:val="subSup"/>
              <m:ctrlPr>
                <w:rPr>
                  <w:rFonts w:hint="default" w:ascii="Cambria Math" w:hAnsi="Cambria Math" w:eastAsia="宋体" w:cs="Times New Roman"/>
                  <w:sz w:val="24"/>
                  <w:szCs w:val="24"/>
                </w:rPr>
              </m:ctrlPr>
            </m:naryPr>
            <m:sub>
              <m:r>
                <m:rPr/>
                <w:rPr>
                  <w:rFonts w:hint="default" w:ascii="Times New Roman" w:hAnsi="Times New Roman" w:eastAsia="宋体" w:cs="Times New Roman"/>
                  <w:sz w:val="24"/>
                  <w:szCs w:val="24"/>
                </w:rPr>
                <m:t>j=1</m:t>
              </m:r>
              <m:ctrlPr>
                <w:rPr>
                  <w:rFonts w:hint="default" w:ascii="Cambria Math" w:hAnsi="Cambria Math" w:eastAsia="宋体" w:cs="Times New Roman"/>
                  <w:sz w:val="24"/>
                  <w:szCs w:val="24"/>
                </w:rPr>
              </m:ctrlPr>
            </m:sub>
            <m:sup>
              <m:r>
                <m:rPr/>
                <w:rPr>
                  <w:rFonts w:hint="default" w:ascii="Times New Roman" w:hAnsi="Times New Roman" w:eastAsia="宋体" w:cs="Times New Roman"/>
                  <w:sz w:val="24"/>
                  <w:szCs w:val="24"/>
                </w:rPr>
                <m:t>M</m:t>
              </m:r>
              <m:ctrlPr>
                <w:rPr>
                  <w:rFonts w:hint="default" w:ascii="Cambria Math" w:hAnsi="Cambria Math" w:eastAsia="宋体" w:cs="Times New Roman"/>
                  <w:sz w:val="24"/>
                  <w:szCs w:val="24"/>
                </w:rPr>
              </m:ctrlPr>
            </m:sup>
            <m:e>
              <m:r>
                <m:rPr/>
                <w:rPr>
                  <w:rFonts w:hint="default" w:ascii="Times New Roman" w:hAnsi="Times New Roman" w:eastAsia="宋体" w:cs="Times New Roman"/>
                  <w:sz w:val="24"/>
                  <w:szCs w:val="24"/>
                </w:rPr>
                <m:t>bytes</m:t>
              </m:r>
              <m:ctrlPr>
                <w:rPr>
                  <w:rFonts w:hint="default" w:ascii="Cambria Math" w:hAnsi="Cambria Math" w:eastAsia="宋体" w:cs="Times New Roman"/>
                  <w:sz w:val="24"/>
                  <w:szCs w:val="24"/>
                </w:rPr>
              </m:ctrlPr>
            </m:e>
          </m:nary>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j</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oMath>
      </m:oMathPara>
    </w:p>
    <w:p w14:paraId="7E7E9C34">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其中，</w:t>
      </w:r>
      <m:oMath>
        <m:r>
          <m:rPr/>
          <w:rPr>
            <w:rFonts w:hint="default" w:ascii="Times New Roman" w:hAnsi="Times New Roman" w:eastAsia="宋体" w:cs="Times New Roman"/>
            <w:sz w:val="24"/>
            <w:szCs w:val="24"/>
          </w:rPr>
          <m:t>bytes(</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s</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j</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oMath>
      <w:r>
        <w:rPr>
          <w:rFonts w:hint="default" w:ascii="Times New Roman" w:hAnsi="Times New Roman" w:eastAsia="宋体" w:cs="Times New Roman"/>
          <w:sz w:val="24"/>
          <w:szCs w:val="24"/>
          <w:lang w:val="en-US" w:eastAsia="en-US"/>
        </w:rPr>
        <w:t>表示第</w:t>
      </w:r>
      <m:oMath>
        <m:r>
          <m:rPr/>
          <w:rPr>
            <w:rFonts w:hint="default" w:ascii="Times New Roman" w:hAnsi="Times New Roman" w:eastAsia="宋体" w:cs="Times New Roman"/>
            <w:sz w:val="24"/>
            <w:szCs w:val="24"/>
          </w:rPr>
          <m:t>j</m:t>
        </m:r>
      </m:oMath>
      <w:r>
        <w:rPr>
          <w:rFonts w:hint="default" w:ascii="Times New Roman" w:hAnsi="Times New Roman" w:eastAsia="宋体" w:cs="Times New Roman"/>
          <w:sz w:val="24"/>
          <w:szCs w:val="24"/>
          <w:lang w:val="en-US" w:eastAsia="en-US"/>
        </w:rPr>
        <w:t>个状态对象占用的字节数。该指标用于分析协议向量、隐状态、工具结果等对象带来的存储和访问成本。它不能直接与通信载荷相加，因为同一个状态对象可能被多个角色引用；如果把状态规模重复加到每条索引消息中，会夸大非文本状态传递的成本。</w:t>
      </w:r>
    </w:p>
    <w:p w14:paraId="62B8B141">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b/>
          <w:bCs/>
          <w:sz w:val="24"/>
          <w:szCs w:val="24"/>
          <w:lang w:val="en-US" w:eastAsia="en-US"/>
        </w:rPr>
        <w:t>任务耗时衡量</w:t>
      </w:r>
      <w:r>
        <w:rPr>
          <w:rFonts w:hint="default" w:ascii="Times New Roman" w:hAnsi="Times New Roman" w:cs="Times New Roman"/>
          <w:b/>
          <w:bCs/>
          <w:sz w:val="24"/>
          <w:szCs w:val="24"/>
          <w:lang w:val="en-US" w:eastAsia="zh-CN"/>
        </w:rPr>
        <w:t>：</w:t>
      </w:r>
      <w:r>
        <w:rPr>
          <w:rFonts w:hint="default" w:ascii="Times New Roman" w:hAnsi="Times New Roman" w:eastAsia="宋体" w:cs="Times New Roman"/>
          <w:sz w:val="24"/>
          <w:szCs w:val="24"/>
          <w:lang w:val="en-US" w:eastAsia="en-US"/>
        </w:rPr>
        <w:t>用户获得完整结果所需的端到端时间。设一次任务包括规划、检索、推理、可选执行、总结、记忆写回、状态处理和通信传递，则完整任务耗时为：</w:t>
      </w:r>
    </w:p>
    <w:p w14:paraId="251193C9">
      <w:pPr>
        <w:spacing w:line="336" w:lineRule="auto"/>
        <w:ind w:firstLine="420"/>
        <w:rPr>
          <w:rFonts w:hint="default" w:ascii="Times New Roman" w:hAnsi="Times New Roman" w:eastAsia="宋体" w:cs="Times New Roman"/>
          <w:sz w:val="24"/>
          <w:szCs w:val="24"/>
          <w:lang w:val="en-US" w:eastAsia="en-US"/>
        </w:rPr>
      </w:pPr>
      <m:oMathPara>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task</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plan</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retrieve</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reason</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I</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exec</m:t>
              </m:r>
              <m:ctrlPr>
                <w:rPr>
                  <w:rFonts w:hint="default" w:ascii="Cambria Math" w:hAnsi="Cambria Math" w:eastAsia="宋体" w:cs="Times New Roman"/>
                  <w:sz w:val="24"/>
                  <w:szCs w:val="24"/>
                </w:rPr>
              </m:ctrlPr>
            </m:sub>
          </m:sSub>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exec</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summary</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memory</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state</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comm</m:t>
              </m:r>
              <m:ctrlPr>
                <w:rPr>
                  <w:rFonts w:hint="default" w:ascii="Cambria Math" w:hAnsi="Cambria Math" w:eastAsia="宋体" w:cs="Times New Roman"/>
                  <w:sz w:val="24"/>
                  <w:szCs w:val="24"/>
                </w:rPr>
              </m:ctrlPr>
            </m:sub>
          </m:sSub>
        </m:oMath>
      </m:oMathPara>
    </w:p>
    <w:p w14:paraId="4756B27A">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其中，</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plan</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retrieve</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reason</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summary</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memory</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 分别表示规划、检索、推理、总结和记忆写回耗时；</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exec</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表示执行智能体耗时；</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I</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exec</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是执行分支指示变量，普通问答中取 </w:t>
      </w:r>
      <m:oMath>
        <m:r>
          <m:rPr/>
          <w:rPr>
            <w:rFonts w:hint="default" w:ascii="Times New Roman" w:hAnsi="Times New Roman" w:eastAsia="宋体" w:cs="Times New Roman"/>
            <w:sz w:val="24"/>
            <w:szCs w:val="24"/>
          </w:rPr>
          <m:t>0</m:t>
        </m:r>
      </m:oMath>
      <w:r>
        <w:rPr>
          <w:rFonts w:hint="default" w:ascii="Times New Roman" w:hAnsi="Times New Roman" w:eastAsia="宋体" w:cs="Times New Roman"/>
          <w:sz w:val="24"/>
          <w:szCs w:val="24"/>
          <w:lang w:val="en-US" w:eastAsia="en-US"/>
        </w:rPr>
        <w:t xml:space="preserve">，CodeAct 或工具任务中取 </w:t>
      </w:r>
      <w:r>
        <w:rPr>
          <w:rFonts w:hint="default" w:ascii="Times New Roman" w:hAnsi="Times New Roman" w:cs="Times New Roman"/>
          <w:sz w:val="24"/>
          <w:szCs w:val="24"/>
          <w:lang w:val="en-US" w:eastAsia="zh-CN"/>
        </w:rPr>
        <w:t>1</w:t>
      </w:r>
      <w:r>
        <w:rPr>
          <w:rFonts w:hint="default" w:ascii="Times New Roman" w:hAnsi="Times New Roman" w:eastAsia="宋体" w:cs="Times New Roman"/>
          <w:sz w:val="24"/>
          <w:szCs w:val="24"/>
          <w:lang w:val="en-US" w:eastAsia="en-US"/>
        </w:rPr>
        <w:t>；</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state</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 表示状态写入、读取和校验耗时；</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T</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comm</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表示消息构造、序列化和角色间传递耗时。该公式强调完整任务耗时不等于模型生成耗时，检索、通信、状态交换和记忆写回都会影响最终效率。</w:t>
      </w:r>
    </w:p>
    <w:p w14:paraId="31C0B3BD">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b/>
          <w:bCs/>
          <w:sz w:val="24"/>
          <w:szCs w:val="24"/>
          <w:lang w:val="en-US" w:eastAsia="en-US"/>
        </w:rPr>
        <w:t>相对下降率</w:t>
      </w:r>
      <w:r>
        <w:rPr>
          <w:rFonts w:hint="default" w:ascii="Times New Roman" w:hAnsi="Times New Roman" w:cs="Times New Roman"/>
          <w:b/>
          <w:bCs/>
          <w:sz w:val="24"/>
          <w:szCs w:val="24"/>
          <w:lang w:val="en-US" w:eastAsia="zh-CN"/>
        </w:rPr>
        <w:t>：</w:t>
      </w:r>
      <w:r>
        <w:rPr>
          <w:rFonts w:hint="default" w:ascii="Times New Roman" w:hAnsi="Times New Roman" w:eastAsia="宋体" w:cs="Times New Roman"/>
          <w:sz w:val="24"/>
          <w:szCs w:val="24"/>
          <w:lang w:val="en-US" w:eastAsia="en-US"/>
        </w:rPr>
        <w:t xml:space="preserve">用于把不同协作方式与纯文本基线进行比较。设某项指标的纯文本基线值为 </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X</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base</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，当前方法值为</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X</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method</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，则下降率为：</w:t>
      </w:r>
    </w:p>
    <w:p w14:paraId="1FD26EB9">
      <w:pPr>
        <w:spacing w:line="336" w:lineRule="auto"/>
        <w:ind w:firstLine="420"/>
        <w:rPr>
          <w:rFonts w:hint="default" w:ascii="Times New Roman" w:hAnsi="Times New Roman" w:eastAsia="宋体" w:cs="Times New Roman"/>
          <w:sz w:val="24"/>
          <w:szCs w:val="24"/>
          <w:lang w:val="en-US" w:eastAsia="en-US"/>
        </w:rPr>
      </w:pPr>
      <m:oMathPara>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R</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X</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f>
            <m:fPr>
              <m:ctrlPr>
                <w:rPr>
                  <w:rFonts w:hint="default" w:ascii="Cambria Math" w:hAnsi="Cambria Math" w:eastAsia="宋体" w:cs="Times New Roman"/>
                  <w:sz w:val="24"/>
                  <w:szCs w:val="24"/>
                </w:rPr>
              </m:ctrlPr>
            </m:fPr>
            <m:num>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X</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base</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X</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method</m:t>
                  </m:r>
                  <m:ctrlPr>
                    <w:rPr>
                      <w:rFonts w:hint="default" w:ascii="Cambria Math" w:hAnsi="Cambria Math" w:eastAsia="宋体" w:cs="Times New Roman"/>
                      <w:sz w:val="24"/>
                      <w:szCs w:val="24"/>
                    </w:rPr>
                  </m:ctrlPr>
                </m:sub>
              </m:sSub>
              <m:ctrlPr>
                <w:rPr>
                  <w:rFonts w:hint="default" w:ascii="Cambria Math" w:hAnsi="Cambria Math" w:eastAsia="宋体" w:cs="Times New Roman"/>
                  <w:sz w:val="24"/>
                  <w:szCs w:val="24"/>
                </w:rPr>
              </m:ctrlPr>
            </m:num>
            <m:den>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X</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base</m:t>
                  </m:r>
                  <m:ctrlPr>
                    <w:rPr>
                      <w:rFonts w:hint="default" w:ascii="Cambria Math" w:hAnsi="Cambria Math" w:eastAsia="宋体" w:cs="Times New Roman"/>
                      <w:sz w:val="24"/>
                      <w:szCs w:val="24"/>
                    </w:rPr>
                  </m:ctrlPr>
                </m:sub>
              </m:sSub>
              <m:ctrlPr>
                <w:rPr>
                  <w:rFonts w:hint="default" w:ascii="Cambria Math" w:hAnsi="Cambria Math" w:eastAsia="宋体" w:cs="Times New Roman"/>
                  <w:sz w:val="24"/>
                  <w:szCs w:val="24"/>
                </w:rPr>
              </m:ctrlPr>
            </m:den>
          </m:f>
        </m:oMath>
      </m:oMathPara>
    </w:p>
    <w:p w14:paraId="1296E7CB">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其中，</w:t>
      </w:r>
      <w:r>
        <w:rPr>
          <w:rFonts w:hint="default" w:ascii="Times New Roman" w:hAnsi="Times New Roman" w:cs="Times New Roman"/>
          <w:sz w:val="24"/>
          <w:szCs w:val="24"/>
          <w:lang w:val="en-US" w:eastAsia="zh-CN"/>
        </w:rPr>
        <w:t>X</w:t>
      </w:r>
      <w:r>
        <w:rPr>
          <w:rFonts w:hint="default" w:ascii="Times New Roman" w:hAnsi="Times New Roman" w:eastAsia="宋体" w:cs="Times New Roman"/>
          <w:sz w:val="24"/>
          <w:szCs w:val="24"/>
          <w:lang w:val="en-US" w:eastAsia="en-US"/>
        </w:rPr>
        <w:t xml:space="preserve"> 可以取显式文本字符数、通信载荷或平均任务耗时。当 </w:t>
      </w:r>
      <w:r>
        <w:rPr>
          <w:rFonts w:hint="default" w:ascii="Times New Roman" w:hAnsi="Times New Roman" w:cs="Times New Roman"/>
          <w:sz w:val="24"/>
          <w:szCs w:val="24"/>
          <w:lang w:val="en-US" w:eastAsia="zh-CN"/>
        </w:rPr>
        <w:t>X</w:t>
      </w:r>
      <w:r>
        <w:rPr>
          <w:rFonts w:hint="default" w:ascii="Times New Roman" w:hAnsi="Times New Roman" w:eastAsia="宋体" w:cs="Times New Roman"/>
          <w:sz w:val="24"/>
          <w:szCs w:val="24"/>
          <w:lang w:val="en-US" w:eastAsia="en-US"/>
        </w:rPr>
        <w:t>取文本字符数时，得到文本降低率；当</w:t>
      </w:r>
      <w:r>
        <w:rPr>
          <w:rFonts w:hint="default" w:ascii="Times New Roman" w:hAnsi="Times New Roman" w:cs="Times New Roman"/>
          <w:sz w:val="24"/>
          <w:szCs w:val="24"/>
          <w:lang w:val="en-US" w:eastAsia="zh-CN"/>
        </w:rPr>
        <w:t>X</w:t>
      </w:r>
      <w:r>
        <w:rPr>
          <w:rFonts w:hint="default" w:ascii="Times New Roman" w:hAnsi="Times New Roman" w:eastAsia="宋体" w:cs="Times New Roman"/>
          <w:sz w:val="24"/>
          <w:szCs w:val="24"/>
          <w:lang w:val="en-US" w:eastAsia="en-US"/>
        </w:rPr>
        <w:t>取通信载荷时，得到通信载荷下降率；当</w:t>
      </w:r>
      <w:r>
        <w:rPr>
          <w:rFonts w:hint="default" w:ascii="Times New Roman" w:hAnsi="Times New Roman" w:cs="Times New Roman"/>
          <w:sz w:val="24"/>
          <w:szCs w:val="24"/>
          <w:lang w:val="en-US" w:eastAsia="zh-CN"/>
        </w:rPr>
        <w:t>X</w:t>
      </w:r>
      <w:r>
        <w:rPr>
          <w:rFonts w:hint="default" w:ascii="Times New Roman" w:hAnsi="Times New Roman" w:eastAsia="宋体" w:cs="Times New Roman"/>
          <w:sz w:val="24"/>
          <w:szCs w:val="24"/>
          <w:lang w:val="en-US" w:eastAsia="en-US"/>
        </w:rPr>
        <w:t>取任务耗时时，得到耗时下降率。该公式必须在同一数据集、同一模型、同一任务数和同一记忆配置下使用，否则比较结果不具备可解释性。</w:t>
      </w:r>
    </w:p>
    <w:p w14:paraId="1EF5BE3D">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b/>
          <w:bCs/>
          <w:sz w:val="24"/>
          <w:szCs w:val="24"/>
          <w:lang w:val="en-US" w:eastAsia="en-US"/>
        </w:rPr>
        <w:t>记忆复用率</w:t>
      </w:r>
      <w:r>
        <w:rPr>
          <w:rFonts w:hint="default" w:ascii="Times New Roman" w:hAnsi="Times New Roman" w:cs="Times New Roman"/>
          <w:b/>
          <w:bCs/>
          <w:sz w:val="24"/>
          <w:szCs w:val="24"/>
          <w:lang w:val="en-US" w:eastAsia="zh-CN"/>
        </w:rPr>
        <w:t>：</w:t>
      </w:r>
      <w:r>
        <w:rPr>
          <w:rFonts w:hint="default" w:ascii="Times New Roman" w:hAnsi="Times New Roman" w:eastAsia="宋体" w:cs="Times New Roman"/>
          <w:sz w:val="24"/>
          <w:szCs w:val="24"/>
          <w:lang w:val="en-US" w:eastAsia="en-US"/>
        </w:rPr>
        <w:t>衡量历史知识是否真正进入推理过程。设需要历史知识的任务共有</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need</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个，其中实际采用相关历史记忆的任务有</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use</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 个，则：</w:t>
      </w:r>
    </w:p>
    <w:p w14:paraId="643572F8">
      <w:pPr>
        <w:spacing w:line="336" w:lineRule="auto"/>
        <w:ind w:firstLine="420"/>
        <w:rPr>
          <w:rFonts w:hint="default" w:ascii="Times New Roman" w:hAnsi="Times New Roman" w:eastAsia="宋体" w:cs="Times New Roman"/>
          <w:sz w:val="24"/>
          <w:szCs w:val="24"/>
          <w:lang w:val="en-US" w:eastAsia="en-US"/>
        </w:rPr>
      </w:pPr>
      <m:oMathPara>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R</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reuse</m:t>
              </m:r>
              <m:ctrlPr>
                <w:rPr>
                  <w:rFonts w:hint="default" w:ascii="Cambria Math" w:hAnsi="Cambria Math" w:eastAsia="宋体" w:cs="Times New Roman"/>
                  <w:sz w:val="24"/>
                  <w:szCs w:val="24"/>
                </w:rPr>
              </m:ctrlPr>
            </m:sub>
          </m:sSub>
          <m:r>
            <m:rPr/>
            <w:rPr>
              <w:rFonts w:hint="default" w:ascii="Times New Roman" w:hAnsi="Times New Roman" w:eastAsia="宋体" w:cs="Times New Roman"/>
              <w:sz w:val="24"/>
              <w:szCs w:val="24"/>
            </w:rPr>
            <m:t>=</m:t>
          </m:r>
          <m:f>
            <m:fPr>
              <m:ctrlPr>
                <w:rPr>
                  <w:rFonts w:hint="default" w:ascii="Cambria Math" w:hAnsi="Cambria Math" w:eastAsia="宋体" w:cs="Times New Roman"/>
                  <w:sz w:val="24"/>
                  <w:szCs w:val="24"/>
                </w:rPr>
              </m:ctrlPr>
            </m:fPr>
            <m:num>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use</m:t>
                  </m:r>
                  <m:ctrlPr>
                    <w:rPr>
                      <w:rFonts w:hint="default" w:ascii="Cambria Math" w:hAnsi="Cambria Math" w:eastAsia="宋体" w:cs="Times New Roman"/>
                      <w:sz w:val="24"/>
                      <w:szCs w:val="24"/>
                    </w:rPr>
                  </m:ctrlPr>
                </m:sub>
              </m:sSub>
              <m:ctrlPr>
                <w:rPr>
                  <w:rFonts w:hint="default" w:ascii="Cambria Math" w:hAnsi="Cambria Math" w:eastAsia="宋体" w:cs="Times New Roman"/>
                  <w:sz w:val="24"/>
                  <w:szCs w:val="24"/>
                </w:rPr>
              </m:ctrlPr>
            </m:num>
            <m:den>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need</m:t>
                  </m:r>
                  <m:ctrlPr>
                    <w:rPr>
                      <w:rFonts w:hint="default" w:ascii="Cambria Math" w:hAnsi="Cambria Math" w:eastAsia="宋体" w:cs="Times New Roman"/>
                      <w:sz w:val="24"/>
                      <w:szCs w:val="24"/>
                    </w:rPr>
                  </m:ctrlPr>
                </m:sub>
              </m:sSub>
              <m:ctrlPr>
                <w:rPr>
                  <w:rFonts w:hint="default" w:ascii="Cambria Math" w:hAnsi="Cambria Math" w:eastAsia="宋体" w:cs="Times New Roman"/>
                  <w:sz w:val="24"/>
                  <w:szCs w:val="24"/>
                </w:rPr>
              </m:ctrlPr>
            </m:den>
          </m:f>
        </m:oMath>
      </m:oMathPara>
    </w:p>
    <w:p w14:paraId="0095E5FF">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其中，</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need</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 xml:space="preserve"> 表示连续任务中确实依赖历史上下文或历史经验的任务数量，</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use</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表示推理阶段实际采用相关记忆的任务数量。这个指标不等同于记忆命中率，因为命中只说明检索返回了候选，复用才说明记忆进入了推理过程。</w:t>
      </w:r>
    </w:p>
    <w:p w14:paraId="0AB2AC71">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b/>
          <w:bCs/>
          <w:sz w:val="24"/>
          <w:szCs w:val="24"/>
          <w:lang w:val="en-US" w:eastAsia="en-US"/>
        </w:rPr>
        <w:t>回答准确率</w:t>
      </w:r>
      <w:r>
        <w:rPr>
          <w:rFonts w:hint="default" w:ascii="Times New Roman" w:hAnsi="Times New Roman" w:cs="Times New Roman"/>
          <w:b/>
          <w:bCs/>
          <w:sz w:val="24"/>
          <w:szCs w:val="24"/>
          <w:lang w:val="en-US" w:eastAsia="zh-CN"/>
        </w:rPr>
        <w:t>：</w:t>
      </w:r>
      <w:r>
        <w:rPr>
          <w:rFonts w:hint="default" w:ascii="Times New Roman" w:hAnsi="Times New Roman" w:eastAsia="宋体" w:cs="Times New Roman"/>
          <w:sz w:val="24"/>
          <w:szCs w:val="24"/>
          <w:lang w:val="en-US" w:eastAsia="en-US"/>
        </w:rPr>
        <w:t xml:space="preserve">用于判断低开销协作是否保持任务质量。设总任务数为 </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total</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，正确完成的任务数为</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correct</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，则准确率为：</w:t>
      </w:r>
    </w:p>
    <w:p w14:paraId="2B77C93C">
      <w:pPr>
        <w:spacing w:line="336" w:lineRule="auto"/>
        <w:ind w:firstLine="420"/>
        <w:rPr>
          <w:rFonts w:hint="default" w:ascii="Times New Roman" w:hAnsi="Times New Roman" w:eastAsia="宋体" w:cs="Times New Roman"/>
          <w:sz w:val="24"/>
          <w:szCs w:val="24"/>
          <w:lang w:val="en-US" w:eastAsia="en-US"/>
        </w:rPr>
      </w:pPr>
      <m:oMathPara>
        <m:oMath>
          <m:r>
            <m:rPr/>
            <w:rPr>
              <w:rFonts w:hint="default" w:ascii="Times New Roman" w:hAnsi="Times New Roman" w:eastAsia="宋体" w:cs="Times New Roman"/>
              <w:sz w:val="24"/>
              <w:szCs w:val="24"/>
            </w:rPr>
            <m:t>Acc=</m:t>
          </m:r>
          <m:f>
            <m:fPr>
              <m:ctrlPr>
                <w:rPr>
                  <w:rFonts w:hint="default" w:ascii="Cambria Math" w:hAnsi="Cambria Math" w:eastAsia="宋体" w:cs="Times New Roman"/>
                  <w:sz w:val="24"/>
                  <w:szCs w:val="24"/>
                </w:rPr>
              </m:ctrlPr>
            </m:fPr>
            <m:num>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correct</m:t>
                  </m:r>
                  <m:ctrlPr>
                    <w:rPr>
                      <w:rFonts w:hint="default" w:ascii="Cambria Math" w:hAnsi="Cambria Math" w:eastAsia="宋体" w:cs="Times New Roman"/>
                      <w:sz w:val="24"/>
                      <w:szCs w:val="24"/>
                    </w:rPr>
                  </m:ctrlPr>
                </m:sub>
              </m:sSub>
              <m:ctrlPr>
                <w:rPr>
                  <w:rFonts w:hint="default" w:ascii="Cambria Math" w:hAnsi="Cambria Math" w:eastAsia="宋体" w:cs="Times New Roman"/>
                  <w:sz w:val="24"/>
                  <w:szCs w:val="24"/>
                </w:rPr>
              </m:ctrlPr>
            </m:num>
            <m:den>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total</m:t>
                  </m:r>
                  <m:ctrlPr>
                    <w:rPr>
                      <w:rFonts w:hint="default" w:ascii="Cambria Math" w:hAnsi="Cambria Math" w:eastAsia="宋体" w:cs="Times New Roman"/>
                      <w:sz w:val="24"/>
                      <w:szCs w:val="24"/>
                    </w:rPr>
                  </m:ctrlPr>
                </m:sub>
              </m:sSub>
              <m:ctrlPr>
                <w:rPr>
                  <w:rFonts w:hint="default" w:ascii="Cambria Math" w:hAnsi="Cambria Math" w:eastAsia="宋体" w:cs="Times New Roman"/>
                  <w:sz w:val="24"/>
                  <w:szCs w:val="24"/>
                </w:rPr>
              </m:ctrlPr>
            </m:den>
          </m:f>
        </m:oMath>
      </m:oMathPara>
    </w:p>
    <w:p w14:paraId="57CD4409">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在连续问答任务中，</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correct</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由预测答案与数据集标注答案是否匹配确定；在 CodeAct 任务中，</w:t>
      </w:r>
      <m:oMath>
        <m:sSub>
          <m:sSubPr>
            <m:ctrlPr>
              <w:rPr>
                <w:rFonts w:hint="default" w:ascii="Cambria Math" w:hAnsi="Cambria Math" w:eastAsia="宋体" w:cs="Times New Roman"/>
                <w:sz w:val="24"/>
                <w:szCs w:val="24"/>
              </w:rPr>
            </m:ctrlPr>
          </m:sSubPr>
          <m:e>
            <m:r>
              <m:rPr/>
              <w:rPr>
                <w:rFonts w:hint="default" w:ascii="Times New Roman" w:hAnsi="Times New Roman" w:eastAsia="宋体" w:cs="Times New Roman"/>
                <w:sz w:val="24"/>
                <w:szCs w:val="24"/>
              </w:rPr>
              <m:t>N</m:t>
            </m:r>
            <m:ctrlPr>
              <w:rPr>
                <w:rFonts w:hint="default" w:ascii="Cambria Math" w:hAnsi="Cambria Math" w:eastAsia="宋体" w:cs="Times New Roman"/>
                <w:sz w:val="24"/>
                <w:szCs w:val="24"/>
              </w:rPr>
            </m:ctrlPr>
          </m:e>
          <m:sub>
            <m:r>
              <m:rPr/>
              <w:rPr>
                <w:rFonts w:hint="default" w:ascii="Times New Roman" w:hAnsi="Times New Roman" w:eastAsia="宋体" w:cs="Times New Roman"/>
                <w:sz w:val="24"/>
                <w:szCs w:val="24"/>
              </w:rPr>
              <m:t>correct</m:t>
            </m:r>
            <m:ctrlPr>
              <w:rPr>
                <w:rFonts w:hint="default" w:ascii="Cambria Math" w:hAnsi="Cambria Math" w:eastAsia="宋体" w:cs="Times New Roman"/>
                <w:sz w:val="24"/>
                <w:szCs w:val="24"/>
              </w:rPr>
            </m:ctrlPr>
          </m:sub>
        </m:sSub>
      </m:oMath>
      <w:r>
        <w:rPr>
          <w:rFonts w:hint="default" w:ascii="Times New Roman" w:hAnsi="Times New Roman" w:eastAsia="宋体" w:cs="Times New Roman"/>
          <w:sz w:val="24"/>
          <w:szCs w:val="24"/>
          <w:lang w:val="en-US" w:eastAsia="en-US"/>
        </w:rPr>
        <w:t>由受限执行结果是否符合预期输出确定。准确率是约束性指标：如果某种协作方式虽然降低了通信或耗时，但导致准确率下降，就不能认为该方式真正有效。</w:t>
      </w:r>
    </w:p>
    <w:p w14:paraId="666AE725">
      <w:pPr>
        <w:spacing w:line="336" w:lineRule="auto"/>
        <w:ind w:firstLine="420"/>
        <w:rPr>
          <w:rFonts w:hint="default" w:ascii="Times New Roman" w:hAnsi="Times New Roman" w:eastAsia="宋体" w:cs="Times New Roman"/>
          <w:sz w:val="24"/>
          <w:szCs w:val="24"/>
          <w:lang w:val="en-US" w:eastAsia="en-US"/>
        </w:rPr>
      </w:pPr>
      <w:r>
        <w:rPr>
          <w:rFonts w:hint="default" w:ascii="Times New Roman" w:hAnsi="Times New Roman" w:eastAsia="宋体" w:cs="Times New Roman"/>
          <w:sz w:val="24"/>
          <w:szCs w:val="24"/>
          <w:lang w:val="en-US" w:eastAsia="en-US"/>
        </w:rPr>
        <w:t>因此，本项目最终同时观察通信开销、任务耗时、记忆复用和回答准确率。只有当文本和通信载荷下降、单任务耗时降低、记忆得到实际复用，并且答案正确性不下降时，才能说明结构化协议、状态交换和共享记忆机制确实提升了多智能体协作效率。</w:t>
      </w:r>
    </w:p>
    <w:p w14:paraId="4F1596CE">
      <w:pPr>
        <w:spacing w:line="336" w:lineRule="auto"/>
        <w:ind w:firstLine="420"/>
        <w:rPr>
          <w:rFonts w:hint="default" w:ascii="Times New Roman" w:hAnsi="Times New Roman" w:eastAsia="宋体" w:cs="Times New Roman"/>
          <w:sz w:val="24"/>
          <w:szCs w:val="24"/>
          <w:lang w:val="en-US" w:eastAsia="en-US"/>
        </w:rPr>
      </w:pPr>
    </w:p>
    <w:p w14:paraId="409D9ADE">
      <w:pPr>
        <w:pStyle w:val="3"/>
        <w:rPr>
          <w:rFonts w:hint="default" w:ascii="Times New Roman" w:hAnsi="Times New Roman" w:cs="Times New Roman"/>
          <w:lang w:val="en-US"/>
        </w:rPr>
      </w:pPr>
      <w:bookmarkStart w:id="14" w:name="_Toc19117"/>
      <w:r>
        <w:rPr>
          <w:rFonts w:hint="default" w:ascii="Times New Roman" w:hAnsi="Times New Roman" w:eastAsia="宋体" w:cs="Times New Roman"/>
          <w:lang w:val="en-US" w:eastAsia="zh-CN"/>
        </w:rPr>
        <w:t>第 4 章</w:t>
      </w:r>
      <w:r>
        <w:rPr>
          <w:rFonts w:hint="default" w:ascii="Times New Roman" w:hAnsi="Times New Roman" w:cs="Times New Roman"/>
        </w:rPr>
        <w:t xml:space="preserve"> </w:t>
      </w:r>
      <w:r>
        <w:rPr>
          <w:rFonts w:hint="default" w:ascii="Times New Roman" w:hAnsi="Times New Roman" w:eastAsia="宋体" w:cs="Times New Roman"/>
          <w:lang w:val="en-US" w:eastAsia="zh-CN"/>
        </w:rPr>
        <w:t>页面展示与实验测试</w:t>
      </w:r>
      <w:bookmarkEnd w:id="14"/>
    </w:p>
    <w:p w14:paraId="27448155">
      <w:pPr>
        <w:pStyle w:val="4"/>
        <w:rPr>
          <w:rFonts w:hint="default" w:ascii="Times New Roman" w:hAnsi="Times New Roman" w:cs="Times New Roman"/>
          <w:sz w:val="28"/>
          <w:szCs w:val="28"/>
        </w:rPr>
      </w:pPr>
      <w:bookmarkStart w:id="15" w:name="_Toc5646"/>
      <w:r>
        <w:rPr>
          <w:rFonts w:hint="default" w:ascii="Times New Roman" w:hAnsi="Times New Roman" w:cs="Times New Roman"/>
          <w:sz w:val="28"/>
          <w:szCs w:val="28"/>
        </w:rPr>
        <w:t xml:space="preserve">4.1 </w:t>
      </w:r>
      <w:r>
        <w:rPr>
          <w:rFonts w:hint="default" w:ascii="Times New Roman" w:hAnsi="Times New Roman" w:eastAsia="宋体" w:cs="Times New Roman"/>
          <w:sz w:val="28"/>
          <w:szCs w:val="28"/>
          <w:lang w:val="en-US" w:eastAsia="zh-CN"/>
        </w:rPr>
        <w:t>页面展示与运行观察</w:t>
      </w:r>
      <w:bookmarkEnd w:id="15"/>
    </w:p>
    <w:p w14:paraId="02D37A3B">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系统由实验控制台、协作机制、记忆复用和指标评估四个页面组成。</w:t>
      </w:r>
    </w:p>
    <w:p w14:paraId="59353A39">
      <w:pPr>
        <w:keepNext/>
        <w:keepLines/>
        <w:spacing w:before="100" w:after="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93105" cy="2996565"/>
            <wp:effectExtent l="0" t="0" r="13335" b="5715"/>
            <wp:docPr id="18" name="图片 18" descr="页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页面1"/>
                    <pic:cNvPicPr>
                      <a:picLocks noChangeAspect="1"/>
                    </pic:cNvPicPr>
                  </pic:nvPicPr>
                  <pic:blipFill>
                    <a:blip r:embed="rId14"/>
                    <a:stretch>
                      <a:fillRect/>
                    </a:stretch>
                  </pic:blipFill>
                  <pic:spPr>
                    <a:xfrm>
                      <a:off x="0" y="0"/>
                      <a:ext cx="5793105" cy="2996565"/>
                    </a:xfrm>
                    <a:prstGeom prst="rect">
                      <a:avLst/>
                    </a:prstGeom>
                  </pic:spPr>
                </pic:pic>
              </a:graphicData>
            </a:graphic>
          </wp:inline>
        </w:drawing>
      </w:r>
    </w:p>
    <w:p w14:paraId="2D98A917">
      <w:pPr>
        <w:keepNext/>
        <w:keepLines/>
        <w:spacing w:before="120" w:after="60"/>
        <w:jc w:val="center"/>
        <w:rPr>
          <w:rFonts w:hint="default" w:ascii="Times New Roman" w:hAnsi="Times New Roman" w:eastAsia="宋体" w:cs="Times New Roman"/>
          <w:b w:val="0"/>
          <w:sz w:val="18"/>
          <w:szCs w:val="18"/>
        </w:rPr>
      </w:pPr>
      <w:r>
        <w:rPr>
          <w:rFonts w:hint="default" w:ascii="Times New Roman" w:hAnsi="Times New Roman" w:eastAsia="宋体" w:cs="Times New Roman"/>
          <w:b w:val="0"/>
          <w:sz w:val="18"/>
          <w:szCs w:val="18"/>
        </w:rPr>
        <w:t xml:space="preserve">图 </w:t>
      </w:r>
      <w:r>
        <w:rPr>
          <w:rFonts w:hint="eastAsia" w:cs="Times New Roman"/>
          <w:b w:val="0"/>
          <w:sz w:val="18"/>
          <w:szCs w:val="18"/>
          <w:lang w:val="en-US" w:eastAsia="zh-CN"/>
        </w:rPr>
        <w:t>6</w:t>
      </w:r>
      <w:r>
        <w:rPr>
          <w:rFonts w:hint="default" w:ascii="Times New Roman" w:hAnsi="Times New Roman" w:eastAsia="宋体" w:cs="Times New Roman"/>
          <w:b w:val="0"/>
          <w:sz w:val="18"/>
          <w:szCs w:val="18"/>
        </w:rPr>
        <w:t xml:space="preserve"> 实验控制台与运行配置</w:t>
      </w:r>
    </w:p>
    <w:p w14:paraId="7C6C7503">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控制台负责配置数据集、任务数、协作方式、记忆组织、检索方式和模型后端，并提供启动、停止、导入及历史记录管理。任务尚未开始时角色和进度保持为空；运行中进度由后端事件推进；完整运行结束后，系统才生成带时间和模型分类的实验记录。</w:t>
      </w:r>
    </w:p>
    <w:p w14:paraId="49ACA03E">
      <w:pPr>
        <w:spacing w:line="336" w:lineRule="auto"/>
        <w:ind w:firstLine="420"/>
        <w:rPr>
          <w:rFonts w:hint="default" w:ascii="Times New Roman" w:hAnsi="Times New Roman" w:eastAsia="宋体" w:cs="Times New Roman"/>
          <w:sz w:val="24"/>
          <w:szCs w:val="24"/>
        </w:rPr>
      </w:pPr>
    </w:p>
    <w:p w14:paraId="34FA8C0D">
      <w:pPr>
        <w:keepNext/>
        <w:keepLines/>
        <w:spacing w:before="100" w:after="0"/>
        <w:jc w:val="center"/>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770880" cy="2876550"/>
            <wp:effectExtent l="0" t="0" r="5080" b="3810"/>
            <wp:docPr id="19" name="图片 19" descr="页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页面2"/>
                    <pic:cNvPicPr>
                      <a:picLocks noChangeAspect="1"/>
                    </pic:cNvPicPr>
                  </pic:nvPicPr>
                  <pic:blipFill>
                    <a:blip r:embed="rId15"/>
                    <a:stretch>
                      <a:fillRect/>
                    </a:stretch>
                  </pic:blipFill>
                  <pic:spPr>
                    <a:xfrm>
                      <a:off x="0" y="0"/>
                      <a:ext cx="5770880" cy="2876550"/>
                    </a:xfrm>
                    <a:prstGeom prst="rect">
                      <a:avLst/>
                    </a:prstGeom>
                  </pic:spPr>
                </pic:pic>
              </a:graphicData>
            </a:graphic>
          </wp:inline>
        </w:drawing>
      </w:r>
    </w:p>
    <w:p w14:paraId="01D5B13A">
      <w:pPr>
        <w:keepNext/>
        <w:keepLines/>
        <w:spacing w:before="120" w:after="60"/>
        <w:jc w:val="center"/>
        <w:rPr>
          <w:rFonts w:hint="default" w:ascii="Times New Roman" w:hAnsi="Times New Roman" w:eastAsia="宋体" w:cs="Times New Roman"/>
          <w:b w:val="0"/>
          <w:sz w:val="18"/>
          <w:szCs w:val="18"/>
        </w:rPr>
      </w:pPr>
      <w:r>
        <w:rPr>
          <w:rFonts w:hint="default" w:ascii="Times New Roman" w:hAnsi="Times New Roman" w:eastAsia="宋体" w:cs="Times New Roman"/>
          <w:b w:val="0"/>
          <w:sz w:val="18"/>
          <w:szCs w:val="18"/>
        </w:rPr>
        <w:t xml:space="preserve">图 </w:t>
      </w:r>
      <w:r>
        <w:rPr>
          <w:rFonts w:hint="eastAsia" w:cs="Times New Roman"/>
          <w:b w:val="0"/>
          <w:sz w:val="18"/>
          <w:szCs w:val="18"/>
          <w:lang w:val="en-US" w:eastAsia="zh-CN"/>
        </w:rPr>
        <w:t>7</w:t>
      </w:r>
      <w:r>
        <w:rPr>
          <w:rFonts w:hint="default" w:ascii="Times New Roman" w:hAnsi="Times New Roman" w:eastAsia="宋体" w:cs="Times New Roman"/>
          <w:b w:val="0"/>
          <w:sz w:val="18"/>
          <w:szCs w:val="18"/>
        </w:rPr>
        <w:t xml:space="preserve"> 多智能体协作链路与协议详情</w:t>
      </w:r>
    </w:p>
    <w:p w14:paraId="41922E01">
      <w:pPr>
        <w:spacing w:line="336" w:lineRule="auto"/>
        <w:ind w:firstLine="420"/>
        <w:rPr>
          <w:rFonts w:hint="default" w:ascii="Times New Roman" w:hAnsi="Times New Roman" w:eastAsia="宋体" w:cs="Times New Roman"/>
          <w:sz w:val="24"/>
          <w:szCs w:val="24"/>
        </w:rPr>
      </w:pPr>
    </w:p>
    <w:p w14:paraId="4107F801">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协作机制页面按真实事件动态显示角色。连续问答通常经过规划、检索、推理和总结，代码任务只有在产生执行请求时才加入执行角色。记忆读取位于检索到推理的链路，箭头显示取回数量；记忆写回位于最终答案之后。用户点击已完成任务时，协作链路、协议信息和日志共同切换到该任务。</w:t>
      </w:r>
    </w:p>
    <w:p w14:paraId="37B326A8">
      <w:pPr>
        <w:spacing w:line="336"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5907405" cy="3228975"/>
            <wp:effectExtent l="0" t="0" r="10795" b="9525"/>
            <wp:docPr id="21" name="图片 21" descr="页面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页面3"/>
                    <pic:cNvPicPr>
                      <a:picLocks noChangeAspect="1"/>
                    </pic:cNvPicPr>
                  </pic:nvPicPr>
                  <pic:blipFill>
                    <a:blip r:embed="rId16"/>
                    <a:stretch>
                      <a:fillRect/>
                    </a:stretch>
                  </pic:blipFill>
                  <pic:spPr>
                    <a:xfrm>
                      <a:off x="0" y="0"/>
                      <a:ext cx="5907405" cy="3228975"/>
                    </a:xfrm>
                    <a:prstGeom prst="rect">
                      <a:avLst/>
                    </a:prstGeom>
                  </pic:spPr>
                </pic:pic>
              </a:graphicData>
            </a:graphic>
          </wp:inline>
        </w:drawing>
      </w:r>
    </w:p>
    <w:p w14:paraId="1A57C4B7">
      <w:pPr>
        <w:keepNext/>
        <w:keepLines/>
        <w:spacing w:before="120" w:after="60"/>
        <w:jc w:val="center"/>
        <w:rPr>
          <w:rFonts w:hint="default" w:ascii="Times New Roman" w:hAnsi="Times New Roman" w:eastAsia="宋体" w:cs="Times New Roman"/>
          <w:b w:val="0"/>
          <w:sz w:val="18"/>
          <w:szCs w:val="18"/>
        </w:rPr>
      </w:pPr>
      <w:r>
        <w:rPr>
          <w:rFonts w:hint="default" w:ascii="Times New Roman" w:hAnsi="Times New Roman" w:eastAsia="宋体" w:cs="Times New Roman"/>
          <w:b w:val="0"/>
          <w:sz w:val="18"/>
          <w:szCs w:val="18"/>
        </w:rPr>
        <w:t xml:space="preserve">图 </w:t>
      </w:r>
      <w:r>
        <w:rPr>
          <w:rFonts w:hint="eastAsia" w:cs="Times New Roman"/>
          <w:b w:val="0"/>
          <w:sz w:val="18"/>
          <w:szCs w:val="18"/>
          <w:lang w:val="en-US" w:eastAsia="zh-CN"/>
        </w:rPr>
        <w:t>8</w:t>
      </w:r>
      <w:r>
        <w:rPr>
          <w:rFonts w:hint="default" w:ascii="Times New Roman" w:hAnsi="Times New Roman" w:eastAsia="宋体" w:cs="Times New Roman"/>
          <w:b w:val="0"/>
          <w:sz w:val="18"/>
          <w:szCs w:val="18"/>
        </w:rPr>
        <w:t xml:space="preserve"> 记忆检索、记忆详情与证据链</w:t>
      </w:r>
    </w:p>
    <w:p w14:paraId="4CA7A86E">
      <w:pPr>
        <w:spacing w:line="336" w:lineRule="auto"/>
        <w:ind w:firstLine="420"/>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记忆复用页面以任务为查看单位。顶部事件链呈现查询构造、候选召回、关系重排、记忆采用和结果写回；下方分别展示候选排序、记忆元数据和证据链。通过候选得分、选择理由和证据节点，可以区分系统是否只是取回记忆，以及某条记忆是否真正支撑了答案。</w:t>
      </w:r>
      <w:r>
        <w:rPr>
          <w:rFonts w:hint="eastAsia" w:ascii="Times New Roman" w:hAnsi="Times New Roman" w:eastAsia="宋体" w:cs="Times New Roman"/>
          <w:sz w:val="24"/>
          <w:szCs w:val="24"/>
          <w:lang w:eastAsia="zh-CN"/>
        </w:rPr>
        <w:drawing>
          <wp:inline distT="0" distB="0" distL="114300" distR="114300">
            <wp:extent cx="5790565" cy="3493770"/>
            <wp:effectExtent l="0" t="0" r="635" b="11430"/>
            <wp:docPr id="1" name="图片 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
                    <pic:cNvPicPr>
                      <a:picLocks noChangeAspect="1"/>
                    </pic:cNvPicPr>
                  </pic:nvPicPr>
                  <pic:blipFill>
                    <a:blip r:embed="rId17"/>
                    <a:stretch>
                      <a:fillRect/>
                    </a:stretch>
                  </pic:blipFill>
                  <pic:spPr>
                    <a:xfrm>
                      <a:off x="0" y="0"/>
                      <a:ext cx="5790565" cy="3493770"/>
                    </a:xfrm>
                    <a:prstGeom prst="rect">
                      <a:avLst/>
                    </a:prstGeom>
                  </pic:spPr>
                </pic:pic>
              </a:graphicData>
            </a:graphic>
          </wp:inline>
        </w:drawing>
      </w:r>
    </w:p>
    <w:p w14:paraId="0B10BF03">
      <w:pPr>
        <w:spacing w:line="336" w:lineRule="auto"/>
        <w:jc w:val="center"/>
        <w:rPr>
          <w:rFonts w:hint="default" w:ascii="Times New Roman" w:hAnsi="Times New Roman" w:cs="Times New Roman"/>
          <w:sz w:val="24"/>
          <w:szCs w:val="24"/>
        </w:rPr>
      </w:pPr>
      <w:r>
        <w:rPr>
          <w:rFonts w:hint="default" w:ascii="Times New Roman" w:hAnsi="Times New Roman" w:eastAsia="宋体" w:cs="Times New Roman"/>
          <w:b w:val="0"/>
          <w:sz w:val="18"/>
          <w:szCs w:val="18"/>
        </w:rPr>
        <w:t xml:space="preserve">图 </w:t>
      </w:r>
      <w:r>
        <w:rPr>
          <w:rFonts w:hint="eastAsia" w:cs="Times New Roman"/>
          <w:b w:val="0"/>
          <w:sz w:val="18"/>
          <w:szCs w:val="18"/>
          <w:lang w:val="en-US" w:eastAsia="zh-CN"/>
        </w:rPr>
        <w:t>9</w:t>
      </w:r>
      <w:r>
        <w:rPr>
          <w:rFonts w:hint="default" w:ascii="Times New Roman" w:hAnsi="Times New Roman" w:eastAsia="宋体" w:cs="Times New Roman"/>
          <w:b w:val="0"/>
          <w:sz w:val="18"/>
          <w:szCs w:val="18"/>
        </w:rPr>
        <w:t xml:space="preserve"> 真实运行记录驱动的指标评估页面</w:t>
      </w:r>
    </w:p>
    <w:p w14:paraId="3B100D9B">
      <w:pPr>
        <w:spacing w:line="336" w:lineRule="auto"/>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指标评估页面按数据集、协作方式、记忆组织和检索方式筛选记录，展示文本降低率、平均单任务耗时下降率、通信载荷下降率、记忆复用率和答案准确率。基线只能选择一条同条件纯文本记录，其他记录可以同时进入图表；删除记录后四个页面同步移除，避免浏览器本地残留参与统计。</w:t>
      </w:r>
    </w:p>
    <w:p w14:paraId="4A0BEE95">
      <w:pPr>
        <w:pStyle w:val="4"/>
        <w:rPr>
          <w:rFonts w:hint="default" w:ascii="Times New Roman" w:hAnsi="Times New Roman" w:cs="Times New Roman"/>
          <w:sz w:val="28"/>
          <w:szCs w:val="28"/>
        </w:rPr>
      </w:pPr>
      <w:bookmarkStart w:id="16" w:name="_Toc15021"/>
      <w:r>
        <w:rPr>
          <w:rFonts w:hint="default" w:ascii="Times New Roman" w:hAnsi="Times New Roman" w:cs="Times New Roman"/>
          <w:sz w:val="28"/>
          <w:szCs w:val="28"/>
        </w:rPr>
        <w:t>4.2 实验设置与统计口径</w:t>
      </w:r>
      <w:bookmarkEnd w:id="16"/>
    </w:p>
    <w:p w14:paraId="332457FB">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围绕“通信是否减少、完整任务是否更快、历史记忆是否被复用、答案是否保持正确”四个问题展开，不对所有记忆组织和检索方式进行无意义的全排列。主要结果统一采用超图记忆与融合检索，普通文本记忆以及关键词、标签、语义相似度等检索方式作为系统支持能力说明。</w:t>
      </w:r>
    </w:p>
    <w:p w14:paraId="11A3441E">
      <w:pPr>
        <w:spacing w:line="336" w:lineRule="auto"/>
        <w:ind w:firstLine="420"/>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实验使用两类任务数据。连续问答任务来自 TopiOCQA 类型的多轮问答数据，并在本项目中整理为 topiocqa_1_10turns.json 和 topiocqa_2_10turns.json 两组 10 轮连续任务。该类任务保留了主题、上下文证据、支持事实和跨轮问题，用于检验智能体在指代消解、历史证据复用和共享记忆检索中的表现。正文主实验采用 TopiOCQA 第 1 组</w:t>
      </w:r>
      <w:r>
        <w:rPr>
          <w:rFonts w:hint="default" w:ascii="Times New Roman" w:hAnsi="Times New Roman" w:cs="Times New Roman"/>
          <w:sz w:val="24"/>
          <w:szCs w:val="24"/>
          <w:lang w:eastAsia="zh-CN"/>
        </w:rPr>
        <w:t>。</w:t>
      </w:r>
    </w:p>
    <w:p w14:paraId="1B2EF476">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CodeAct 任务是本项目为测试工具执行链路构造的代码执行数据。该数据不是公开数据集原始样本，而是由团队借助大模型生成初稿后进行人工筛选和校验得到。每条任务包含自然语言任务描述、结构化输入、期望输出、允许导入库和参考代码，用于验证智能体生成 Python 代码、调用受限执行环境并回传结果的能力。由于 CodeAct 数据由项目自建，实验结论只用于说明系统支持带工具执行的低开销协作流程，不将其表述为公开基准上的通用结论。</w:t>
      </w:r>
    </w:p>
    <w:p w14:paraId="726955F7">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同模型主实验采用 Qwen2.5-1.5B-Instruct，在 TopiOCQA 第 1 组连续问答任务上比较六种方法：纯文本协作、结构化协议、协议向量、隐状态传递、AutoForm 和 LLMLingua-2。所有方法使用相同任务顺序、相同基础模型、相同提示内容、相同证据来源，并统一采用超图记忆与融合检索。这样可以保证差异主要来自角色间通信方式，而不是提示词、数据集或记忆配置变化。</w:t>
      </w:r>
    </w:p>
    <w:p w14:paraId="4AEC9846">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跨模型实验采用 Qwen2.5-1.5B-Instruct、SmolLM2-1.7B-Instruct 和 TinyLlama-1.1B-Chat-v1.0。跨模型部分不直接比较不同模型的绝对秒数，因为不同模型推理速度和本地部署条件并不一致。本节重点比较隐状态传递、AutoForm 和 LLMLingua-2 在每个模型内部的表现，用于判断本项目主方法是否不只在单一模型上占优。</w:t>
      </w:r>
    </w:p>
    <w:p w14:paraId="192269D0">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CodeAct 补充实验用于检验带工具执行的任务。该类任务除了回答正确性，还要求生成代码能够在受限执行环境中得到正确结果。因此，CodeAct 部分采用任务成功率作为主要正确性指标，并同时报告通信载荷和平均单题耗时。</w:t>
      </w:r>
    </w:p>
    <w:p w14:paraId="0BDC210B">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所有表格同时报告真实数据和下降率。文本字符表示智能体之间显式传递的文本长度；通信载荷表示角色边界序列化后的应用层字节数；平均单题耗时表示完整任务闭环耗时除以任务数量；记忆复用率表示历史记忆是否被实际采用并支撑正确结果。下降率均以同模型、同数据集、同记忆配置下的纯文本协作为基线计算。表中出现负下降率时，表示该方法比纯文本基线更慢。</w:t>
      </w:r>
    </w:p>
    <w:p w14:paraId="0135B9AA">
      <w:pPr>
        <w:pStyle w:val="4"/>
        <w:rPr>
          <w:rFonts w:hint="default" w:ascii="Times New Roman" w:hAnsi="Times New Roman" w:cs="Times New Roman"/>
          <w:sz w:val="28"/>
          <w:szCs w:val="28"/>
        </w:rPr>
      </w:pPr>
      <w:bookmarkStart w:id="17" w:name="_Toc25211"/>
      <w:r>
        <w:rPr>
          <w:rFonts w:hint="default" w:ascii="Times New Roman" w:hAnsi="Times New Roman" w:cs="Times New Roman"/>
          <w:sz w:val="28"/>
          <w:szCs w:val="28"/>
        </w:rPr>
        <w:t>4.3 核心性能与已有方法对比</w:t>
      </w:r>
      <w:bookmarkEnd w:id="17"/>
    </w:p>
    <w:p w14:paraId="72BA831F">
      <w:pPr>
        <w:spacing w:line="336" w:lineRule="auto"/>
        <w:ind w:firstLine="420"/>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 xml:space="preserve">在 Qwen2.5-1.5B-Instruct 上，实验分别运行纯文本、结构化协议、协议向量和隐状态传递，并引入 AutoForm 与 LLMLingua-2 作为对照。六种方法使用相同的任务顺序、记忆组织和融合检索配置，区别仅在于角色之间的信息处理方式。具体结果见表 </w:t>
      </w:r>
      <w:r>
        <w:rPr>
          <w:rFonts w:hint="eastAsia" w:cs="Times New Roman"/>
          <w:sz w:val="24"/>
          <w:szCs w:val="24"/>
          <w:lang w:val="en-US" w:eastAsia="zh-CN"/>
        </w:rPr>
        <w:t>3</w:t>
      </w:r>
      <w:r>
        <w:rPr>
          <w:rFonts w:hint="default" w:ascii="Times New Roman" w:hAnsi="Times New Roman" w:eastAsia="宋体" w:cs="Times New Roman"/>
          <w:sz w:val="24"/>
          <w:szCs w:val="24"/>
        </w:rPr>
        <w: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236"/>
        <w:gridCol w:w="1334"/>
        <w:gridCol w:w="1334"/>
        <w:gridCol w:w="1335"/>
        <w:gridCol w:w="1335"/>
        <w:gridCol w:w="1335"/>
      </w:tblGrid>
      <w:tr w14:paraId="3A8D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single" w:color="000000" w:sz="12" w:space="0"/>
              <w:left w:val="nil"/>
              <w:bottom w:val="single" w:color="000000" w:sz="4" w:space="0"/>
              <w:right w:val="nil"/>
              <w:tl2br w:val="nil"/>
            </w:tcBorders>
            <w:shd w:val="clear" w:color="auto" w:fill="FFFFFF"/>
            <w:vAlign w:val="top"/>
          </w:tcPr>
          <w:p w14:paraId="12DA75C9">
            <w:pPr>
              <w:pStyle w:val="167"/>
              <w:bidi w:val="0"/>
              <w:rPr>
                <w:rFonts w:hint="eastAsia"/>
                <w:lang w:val="en-US" w:eastAsia="zh-CN"/>
              </w:rPr>
            </w:pPr>
            <w:r>
              <w:rPr>
                <w:rFonts w:hint="default"/>
                <w:lang w:val="en-US" w:eastAsia="zh-CN"/>
              </w:rPr>
              <w:t>方法</w:t>
            </w:r>
          </w:p>
        </w:tc>
        <w:tc>
          <w:tcPr>
            <w:tcW w:w="1236" w:type="dxa"/>
            <w:tcBorders>
              <w:top w:val="single" w:color="000000" w:sz="12" w:space="0"/>
              <w:left w:val="nil"/>
              <w:bottom w:val="single" w:color="000000" w:sz="4" w:space="0"/>
              <w:right w:val="nil"/>
            </w:tcBorders>
            <w:shd w:val="clear" w:color="auto" w:fill="FFFFFF"/>
            <w:vAlign w:val="top"/>
          </w:tcPr>
          <w:p w14:paraId="6B9F410F">
            <w:pPr>
              <w:pStyle w:val="167"/>
              <w:bidi w:val="0"/>
              <w:rPr>
                <w:rFonts w:hint="default"/>
                <w:lang w:val="en-US" w:eastAsia="zh-CN"/>
              </w:rPr>
            </w:pPr>
            <w:r>
              <w:rPr>
                <w:rFonts w:hint="default"/>
                <w:lang w:val="en-US" w:eastAsia="zh-CN"/>
              </w:rPr>
              <w:t>文本字符（个）</w:t>
            </w:r>
          </w:p>
        </w:tc>
        <w:tc>
          <w:tcPr>
            <w:tcW w:w="1334" w:type="dxa"/>
            <w:tcBorders>
              <w:top w:val="single" w:color="000000" w:sz="12" w:space="0"/>
              <w:left w:val="nil"/>
              <w:bottom w:val="single" w:color="000000" w:sz="4" w:space="0"/>
              <w:right w:val="nil"/>
            </w:tcBorders>
            <w:shd w:val="clear" w:color="auto" w:fill="FFFFFF"/>
            <w:vAlign w:val="top"/>
          </w:tcPr>
          <w:p w14:paraId="42418468">
            <w:pPr>
              <w:pStyle w:val="167"/>
              <w:bidi w:val="0"/>
              <w:rPr>
                <w:rFonts w:hint="eastAsia"/>
                <w:lang w:val="en-US" w:eastAsia="zh-CN"/>
              </w:rPr>
            </w:pPr>
            <w:r>
              <w:rPr>
                <w:rFonts w:hint="default"/>
                <w:lang w:val="en-US" w:eastAsia="zh-CN"/>
              </w:rPr>
              <w:t>通信载荷（B）</w:t>
            </w:r>
          </w:p>
        </w:tc>
        <w:tc>
          <w:tcPr>
            <w:tcW w:w="1334" w:type="dxa"/>
            <w:tcBorders>
              <w:top w:val="single" w:color="000000" w:sz="12" w:space="0"/>
              <w:left w:val="nil"/>
              <w:bottom w:val="single" w:color="000000" w:sz="4" w:space="0"/>
              <w:right w:val="nil"/>
            </w:tcBorders>
            <w:shd w:val="clear" w:color="auto" w:fill="FFFFFF"/>
            <w:vAlign w:val="top"/>
          </w:tcPr>
          <w:p w14:paraId="032968BE">
            <w:pPr>
              <w:pStyle w:val="167"/>
              <w:bidi w:val="0"/>
              <w:rPr>
                <w:rFonts w:hint="default"/>
                <w:lang w:val="en-US" w:eastAsia="zh-CN"/>
              </w:rPr>
            </w:pPr>
            <w:r>
              <w:rPr>
                <w:rFonts w:hint="default"/>
                <w:lang w:val="en-US" w:eastAsia="zh-CN"/>
              </w:rPr>
              <w:t>平均单题耗时(秒)</w:t>
            </w:r>
          </w:p>
        </w:tc>
        <w:tc>
          <w:tcPr>
            <w:tcW w:w="1335" w:type="dxa"/>
            <w:tcBorders>
              <w:top w:val="single" w:color="000000" w:sz="12" w:space="0"/>
              <w:left w:val="nil"/>
              <w:bottom w:val="single" w:color="000000" w:sz="4" w:space="0"/>
              <w:right w:val="nil"/>
            </w:tcBorders>
            <w:shd w:val="clear" w:color="auto" w:fill="FFFFFF"/>
            <w:vAlign w:val="top"/>
          </w:tcPr>
          <w:p w14:paraId="43EC195C">
            <w:pPr>
              <w:pStyle w:val="167"/>
              <w:bidi w:val="0"/>
              <w:rPr>
                <w:rFonts w:hint="default"/>
                <w:lang w:val="en-US" w:eastAsia="zh-CN"/>
              </w:rPr>
            </w:pPr>
            <w:r>
              <w:rPr>
                <w:rFonts w:hint="eastAsia"/>
                <w:lang w:val="en-US" w:eastAsia="zh-CN"/>
              </w:rPr>
              <w:t>候选记忆精度</w:t>
            </w:r>
          </w:p>
        </w:tc>
        <w:tc>
          <w:tcPr>
            <w:tcW w:w="1335" w:type="dxa"/>
            <w:tcBorders>
              <w:top w:val="single" w:color="000000" w:sz="12" w:space="0"/>
              <w:left w:val="nil"/>
              <w:bottom w:val="single" w:color="000000" w:sz="4" w:space="0"/>
              <w:right w:val="nil"/>
            </w:tcBorders>
            <w:shd w:val="clear" w:color="auto" w:fill="FFFFFF"/>
            <w:vAlign w:val="top"/>
          </w:tcPr>
          <w:p w14:paraId="12533A00">
            <w:pPr>
              <w:pStyle w:val="167"/>
              <w:bidi w:val="0"/>
              <w:rPr>
                <w:rFonts w:hint="default"/>
                <w:lang w:val="en-US" w:eastAsia="zh-CN"/>
              </w:rPr>
            </w:pPr>
            <w:r>
              <w:rPr>
                <w:rFonts w:hint="eastAsia"/>
                <w:lang w:val="en-US" w:eastAsia="zh-CN"/>
              </w:rPr>
              <w:t>正确复用率</w:t>
            </w:r>
          </w:p>
        </w:tc>
        <w:tc>
          <w:tcPr>
            <w:tcW w:w="1335" w:type="dxa"/>
            <w:tcBorders>
              <w:top w:val="single" w:color="000000" w:sz="12" w:space="0"/>
              <w:left w:val="nil"/>
              <w:bottom w:val="single" w:color="000000" w:sz="4" w:space="0"/>
              <w:right w:val="nil"/>
            </w:tcBorders>
            <w:shd w:val="clear" w:color="auto" w:fill="FFFFFF"/>
            <w:vAlign w:val="top"/>
          </w:tcPr>
          <w:p w14:paraId="0E6E624E">
            <w:pPr>
              <w:pStyle w:val="167"/>
              <w:bidi w:val="0"/>
              <w:rPr>
                <w:rFonts w:hint="default"/>
                <w:lang w:val="en-US" w:eastAsia="zh-CN"/>
              </w:rPr>
            </w:pPr>
            <w:r>
              <w:rPr>
                <w:rFonts w:hint="default"/>
                <w:lang w:val="en-US" w:eastAsia="zh-CN"/>
              </w:rPr>
              <w:t>回答准确率</w:t>
            </w:r>
          </w:p>
        </w:tc>
      </w:tr>
      <w:tr w14:paraId="56F1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single" w:color="000000" w:sz="4" w:space="0"/>
              <w:left w:val="nil"/>
              <w:bottom w:val="nil"/>
              <w:right w:val="nil"/>
            </w:tcBorders>
            <w:shd w:val="clear" w:color="auto" w:fill="FFFFFF"/>
            <w:vAlign w:val="top"/>
          </w:tcPr>
          <w:p w14:paraId="57127139">
            <w:pPr>
              <w:pStyle w:val="167"/>
              <w:bidi w:val="0"/>
              <w:rPr>
                <w:rFonts w:hint="default"/>
                <w:lang w:val="en-US" w:eastAsia="zh-CN"/>
              </w:rPr>
            </w:pPr>
            <w:r>
              <w:rPr>
                <w:rFonts w:hint="default"/>
                <w:lang w:val="en-US" w:eastAsia="zh-CN"/>
              </w:rPr>
              <w:t>AutoForm</w:t>
            </w:r>
          </w:p>
        </w:tc>
        <w:tc>
          <w:tcPr>
            <w:tcW w:w="1236" w:type="dxa"/>
            <w:tcBorders>
              <w:top w:val="single" w:color="000000" w:sz="4" w:space="0"/>
              <w:left w:val="nil"/>
              <w:bottom w:val="nil"/>
              <w:right w:val="nil"/>
            </w:tcBorders>
            <w:shd w:val="clear" w:color="auto" w:fill="FFFFFF"/>
            <w:vAlign w:val="top"/>
          </w:tcPr>
          <w:p w14:paraId="51669D18">
            <w:pPr>
              <w:pStyle w:val="167"/>
              <w:bidi w:val="0"/>
              <w:rPr>
                <w:rFonts w:hint="default"/>
                <w:lang w:val="en-US" w:eastAsia="zh-CN"/>
              </w:rPr>
            </w:pPr>
            <w:r>
              <w:rPr>
                <w:rFonts w:hint="default"/>
                <w:lang w:val="en-US" w:eastAsia="zh-CN"/>
              </w:rPr>
              <w:t>8679</w:t>
            </w:r>
          </w:p>
        </w:tc>
        <w:tc>
          <w:tcPr>
            <w:tcW w:w="1334" w:type="dxa"/>
            <w:tcBorders>
              <w:top w:val="single" w:color="000000" w:sz="4" w:space="0"/>
              <w:left w:val="nil"/>
              <w:bottom w:val="nil"/>
              <w:right w:val="nil"/>
            </w:tcBorders>
            <w:shd w:val="clear" w:color="auto" w:fill="FFFFFF"/>
            <w:vAlign w:val="top"/>
          </w:tcPr>
          <w:p w14:paraId="5803A5BE">
            <w:pPr>
              <w:pStyle w:val="167"/>
              <w:bidi w:val="0"/>
              <w:rPr>
                <w:rFonts w:hint="default"/>
                <w:lang w:val="en-US" w:eastAsia="zh-CN"/>
              </w:rPr>
            </w:pPr>
            <w:r>
              <w:rPr>
                <w:rFonts w:hint="default"/>
                <w:lang w:val="en-US" w:eastAsia="zh-CN"/>
              </w:rPr>
              <w:t>8679</w:t>
            </w:r>
          </w:p>
        </w:tc>
        <w:tc>
          <w:tcPr>
            <w:tcW w:w="1334" w:type="dxa"/>
            <w:tcBorders>
              <w:top w:val="single" w:color="000000" w:sz="4" w:space="0"/>
              <w:left w:val="nil"/>
              <w:bottom w:val="nil"/>
              <w:right w:val="nil"/>
            </w:tcBorders>
            <w:shd w:val="clear" w:color="auto" w:fill="FFFFFF"/>
            <w:vAlign w:val="top"/>
          </w:tcPr>
          <w:p w14:paraId="7F219F69">
            <w:pPr>
              <w:pStyle w:val="167"/>
              <w:bidi w:val="0"/>
              <w:rPr>
                <w:rFonts w:hint="default"/>
                <w:lang w:val="en-US" w:eastAsia="zh-CN"/>
              </w:rPr>
            </w:pPr>
            <w:r>
              <w:rPr>
                <w:rFonts w:hint="default"/>
                <w:lang w:val="en-US" w:eastAsia="zh-CN"/>
              </w:rPr>
              <w:t>10.40</w:t>
            </w:r>
          </w:p>
        </w:tc>
        <w:tc>
          <w:tcPr>
            <w:tcW w:w="1335" w:type="dxa"/>
            <w:tcBorders>
              <w:top w:val="single" w:color="000000" w:sz="4" w:space="0"/>
              <w:left w:val="nil"/>
              <w:bottom w:val="nil"/>
              <w:right w:val="nil"/>
            </w:tcBorders>
            <w:shd w:val="clear" w:color="auto" w:fill="FFFFFF"/>
            <w:vAlign w:val="top"/>
          </w:tcPr>
          <w:p w14:paraId="16EB4371">
            <w:pPr>
              <w:pStyle w:val="167"/>
              <w:bidi w:val="0"/>
              <w:ind w:left="0" w:leftChars="0" w:firstLine="0" w:firstLineChars="0"/>
              <w:rPr>
                <w:rFonts w:hint="default"/>
                <w:lang w:val="en-US" w:eastAsia="zh-CN"/>
              </w:rPr>
            </w:pPr>
            <w:r>
              <w:rPr>
                <w:rFonts w:hint="default"/>
                <w:lang w:val="en-US" w:eastAsia="zh-CN"/>
              </w:rPr>
              <w:t>59.3%</w:t>
            </w:r>
          </w:p>
        </w:tc>
        <w:tc>
          <w:tcPr>
            <w:tcW w:w="1335" w:type="dxa"/>
            <w:tcBorders>
              <w:top w:val="single" w:color="000000" w:sz="4" w:space="0"/>
              <w:left w:val="nil"/>
              <w:bottom w:val="nil"/>
              <w:right w:val="nil"/>
            </w:tcBorders>
            <w:shd w:val="clear" w:color="auto" w:fill="FFFFFF"/>
            <w:vAlign w:val="top"/>
          </w:tcPr>
          <w:p w14:paraId="1187F074">
            <w:pPr>
              <w:pStyle w:val="167"/>
              <w:bidi w:val="0"/>
              <w:rPr>
                <w:rFonts w:hint="default"/>
                <w:lang w:val="en-US" w:eastAsia="zh-CN"/>
              </w:rPr>
            </w:pPr>
            <w:r>
              <w:rPr>
                <w:rFonts w:hint="eastAsia"/>
                <w:lang w:val="en-US" w:eastAsia="zh-CN"/>
              </w:rPr>
              <w:t>77.8%</w:t>
            </w:r>
          </w:p>
        </w:tc>
        <w:tc>
          <w:tcPr>
            <w:tcW w:w="1335" w:type="dxa"/>
            <w:tcBorders>
              <w:top w:val="single" w:color="000000" w:sz="4" w:space="0"/>
              <w:left w:val="nil"/>
              <w:bottom w:val="nil"/>
              <w:right w:val="nil"/>
            </w:tcBorders>
            <w:shd w:val="clear" w:color="auto" w:fill="FFFFFF"/>
            <w:vAlign w:val="top"/>
          </w:tcPr>
          <w:p w14:paraId="4B9EA26D">
            <w:pPr>
              <w:pStyle w:val="167"/>
              <w:bidi w:val="0"/>
              <w:rPr>
                <w:rFonts w:hint="default"/>
                <w:lang w:val="en-US" w:eastAsia="zh-CN"/>
              </w:rPr>
            </w:pPr>
            <w:r>
              <w:rPr>
                <w:rFonts w:hint="default"/>
                <w:lang w:val="en-US" w:eastAsia="zh-CN"/>
              </w:rPr>
              <w:t>70.0%</w:t>
            </w:r>
          </w:p>
        </w:tc>
      </w:tr>
      <w:tr w14:paraId="11D0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nil"/>
              <w:left w:val="nil"/>
              <w:bottom w:val="nil"/>
              <w:right w:val="nil"/>
            </w:tcBorders>
            <w:shd w:val="clear" w:color="auto" w:fill="FFFFFF"/>
            <w:vAlign w:val="top"/>
          </w:tcPr>
          <w:p w14:paraId="620D5371">
            <w:pPr>
              <w:pStyle w:val="167"/>
              <w:bidi w:val="0"/>
              <w:rPr>
                <w:rFonts w:hint="default"/>
                <w:lang w:val="en-US" w:eastAsia="zh-CN"/>
              </w:rPr>
            </w:pPr>
            <w:r>
              <w:rPr>
                <w:rFonts w:hint="default"/>
                <w:lang w:val="en-US" w:eastAsia="zh-CN"/>
              </w:rPr>
              <w:t>LLMLingua-2</w:t>
            </w:r>
          </w:p>
        </w:tc>
        <w:tc>
          <w:tcPr>
            <w:tcW w:w="1236" w:type="dxa"/>
            <w:tcBorders>
              <w:top w:val="nil"/>
              <w:left w:val="nil"/>
              <w:bottom w:val="nil"/>
              <w:right w:val="nil"/>
            </w:tcBorders>
            <w:shd w:val="clear" w:color="auto" w:fill="FFFFFF"/>
            <w:vAlign w:val="top"/>
          </w:tcPr>
          <w:p w14:paraId="476C01A2">
            <w:pPr>
              <w:pStyle w:val="167"/>
              <w:bidi w:val="0"/>
              <w:rPr>
                <w:rFonts w:hint="default"/>
                <w:lang w:val="en-US" w:eastAsia="zh-CN"/>
              </w:rPr>
            </w:pPr>
            <w:r>
              <w:rPr>
                <w:rFonts w:hint="default"/>
                <w:lang w:val="en-US" w:eastAsia="zh-CN"/>
              </w:rPr>
              <w:t>27165</w:t>
            </w:r>
          </w:p>
        </w:tc>
        <w:tc>
          <w:tcPr>
            <w:tcW w:w="1334" w:type="dxa"/>
            <w:tcBorders>
              <w:top w:val="nil"/>
              <w:left w:val="nil"/>
              <w:bottom w:val="nil"/>
              <w:right w:val="nil"/>
            </w:tcBorders>
            <w:shd w:val="clear" w:color="auto" w:fill="FFFFFF"/>
            <w:vAlign w:val="top"/>
          </w:tcPr>
          <w:p w14:paraId="2C21CA31">
            <w:pPr>
              <w:pStyle w:val="167"/>
              <w:bidi w:val="0"/>
              <w:rPr>
                <w:rFonts w:hint="default"/>
                <w:lang w:val="en-US" w:eastAsia="zh-CN"/>
              </w:rPr>
            </w:pPr>
            <w:r>
              <w:rPr>
                <w:rFonts w:hint="default"/>
                <w:lang w:val="en-US" w:eastAsia="zh-CN"/>
              </w:rPr>
              <w:t>27165</w:t>
            </w:r>
          </w:p>
        </w:tc>
        <w:tc>
          <w:tcPr>
            <w:tcW w:w="1334" w:type="dxa"/>
            <w:tcBorders>
              <w:top w:val="nil"/>
              <w:left w:val="nil"/>
              <w:bottom w:val="nil"/>
              <w:right w:val="nil"/>
            </w:tcBorders>
            <w:shd w:val="clear" w:color="auto" w:fill="FFFFFF"/>
            <w:vAlign w:val="top"/>
          </w:tcPr>
          <w:p w14:paraId="6886A471">
            <w:pPr>
              <w:pStyle w:val="167"/>
              <w:bidi w:val="0"/>
              <w:rPr>
                <w:rFonts w:hint="default"/>
                <w:lang w:val="en-US" w:eastAsia="zh-CN"/>
              </w:rPr>
            </w:pPr>
            <w:r>
              <w:rPr>
                <w:rFonts w:hint="default"/>
                <w:lang w:val="en-US" w:eastAsia="zh-CN"/>
              </w:rPr>
              <w:t>5.61</w:t>
            </w:r>
          </w:p>
        </w:tc>
        <w:tc>
          <w:tcPr>
            <w:tcW w:w="1335" w:type="dxa"/>
            <w:tcBorders>
              <w:top w:val="nil"/>
              <w:left w:val="nil"/>
              <w:bottom w:val="nil"/>
              <w:right w:val="nil"/>
            </w:tcBorders>
            <w:shd w:val="clear" w:color="auto" w:fill="FFFFFF"/>
            <w:vAlign w:val="top"/>
          </w:tcPr>
          <w:p w14:paraId="3B3CD264">
            <w:pPr>
              <w:pStyle w:val="167"/>
              <w:bidi w:val="0"/>
              <w:ind w:left="0" w:leftChars="0" w:firstLine="0" w:firstLineChars="0"/>
              <w:rPr>
                <w:rFonts w:hint="default"/>
                <w:lang w:val="en-US" w:eastAsia="zh-CN"/>
              </w:rPr>
            </w:pPr>
            <w:r>
              <w:rPr>
                <w:rFonts w:hint="default"/>
                <w:lang w:val="en-US" w:eastAsia="zh-CN"/>
              </w:rPr>
              <w:t>55.6%</w:t>
            </w:r>
          </w:p>
        </w:tc>
        <w:tc>
          <w:tcPr>
            <w:tcW w:w="1335" w:type="dxa"/>
            <w:tcBorders>
              <w:top w:val="nil"/>
              <w:left w:val="nil"/>
              <w:bottom w:val="nil"/>
              <w:right w:val="nil"/>
            </w:tcBorders>
            <w:shd w:val="clear" w:color="auto" w:fill="FFFFFF"/>
            <w:vAlign w:val="top"/>
          </w:tcPr>
          <w:p w14:paraId="68DDD057">
            <w:pPr>
              <w:pStyle w:val="167"/>
              <w:bidi w:val="0"/>
              <w:rPr>
                <w:rFonts w:hint="default"/>
                <w:lang w:val="en-US" w:eastAsia="zh-CN"/>
              </w:rPr>
            </w:pPr>
            <w:r>
              <w:rPr>
                <w:rFonts w:hint="eastAsia"/>
                <w:lang w:val="en-US" w:eastAsia="zh-CN"/>
              </w:rPr>
              <w:t>77.8%</w:t>
            </w:r>
          </w:p>
        </w:tc>
        <w:tc>
          <w:tcPr>
            <w:tcW w:w="1335" w:type="dxa"/>
            <w:tcBorders>
              <w:top w:val="nil"/>
              <w:left w:val="nil"/>
              <w:bottom w:val="nil"/>
              <w:right w:val="nil"/>
            </w:tcBorders>
            <w:shd w:val="clear" w:color="auto" w:fill="FFFFFF"/>
            <w:vAlign w:val="top"/>
          </w:tcPr>
          <w:p w14:paraId="54D55D3A">
            <w:pPr>
              <w:pStyle w:val="167"/>
              <w:bidi w:val="0"/>
              <w:rPr>
                <w:rFonts w:hint="default"/>
                <w:lang w:val="en-US" w:eastAsia="zh-CN"/>
              </w:rPr>
            </w:pPr>
            <w:r>
              <w:rPr>
                <w:rFonts w:hint="default"/>
                <w:lang w:val="en-US" w:eastAsia="zh-CN"/>
              </w:rPr>
              <w:t>80.0%</w:t>
            </w:r>
          </w:p>
        </w:tc>
      </w:tr>
      <w:tr w14:paraId="6639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nil"/>
              <w:left w:val="nil"/>
              <w:bottom w:val="nil"/>
              <w:right w:val="nil"/>
            </w:tcBorders>
            <w:shd w:val="clear" w:color="auto" w:fill="FFFFFF"/>
            <w:vAlign w:val="top"/>
          </w:tcPr>
          <w:p w14:paraId="7524572E">
            <w:pPr>
              <w:pStyle w:val="167"/>
              <w:bidi w:val="0"/>
              <w:rPr>
                <w:rFonts w:hint="eastAsia"/>
                <w:lang w:val="en-US" w:eastAsia="zh-CN"/>
              </w:rPr>
            </w:pPr>
            <w:r>
              <w:rPr>
                <w:rFonts w:hint="default"/>
                <w:lang w:val="en-US" w:eastAsia="zh-CN"/>
              </w:rPr>
              <w:t>纯文本</w:t>
            </w:r>
          </w:p>
        </w:tc>
        <w:tc>
          <w:tcPr>
            <w:tcW w:w="1236" w:type="dxa"/>
            <w:tcBorders>
              <w:top w:val="nil"/>
              <w:left w:val="nil"/>
              <w:bottom w:val="nil"/>
              <w:right w:val="nil"/>
            </w:tcBorders>
            <w:shd w:val="clear" w:color="auto" w:fill="FFFFFF"/>
            <w:vAlign w:val="top"/>
          </w:tcPr>
          <w:p w14:paraId="45410873">
            <w:pPr>
              <w:pStyle w:val="167"/>
              <w:bidi w:val="0"/>
              <w:rPr>
                <w:rFonts w:hint="default"/>
                <w:lang w:val="en-US" w:eastAsia="zh-CN"/>
              </w:rPr>
            </w:pPr>
            <w:r>
              <w:rPr>
                <w:rFonts w:hint="default"/>
                <w:lang w:val="en-US" w:eastAsia="zh-CN"/>
              </w:rPr>
              <w:t>30503</w:t>
            </w:r>
          </w:p>
        </w:tc>
        <w:tc>
          <w:tcPr>
            <w:tcW w:w="1334" w:type="dxa"/>
            <w:tcBorders>
              <w:top w:val="nil"/>
              <w:left w:val="nil"/>
              <w:bottom w:val="nil"/>
              <w:right w:val="nil"/>
            </w:tcBorders>
            <w:shd w:val="clear" w:color="auto" w:fill="FFFFFF"/>
            <w:vAlign w:val="top"/>
          </w:tcPr>
          <w:p w14:paraId="37E21597">
            <w:pPr>
              <w:pStyle w:val="167"/>
              <w:bidi w:val="0"/>
              <w:rPr>
                <w:rFonts w:hint="default"/>
                <w:lang w:val="en-US" w:eastAsia="zh-CN"/>
              </w:rPr>
            </w:pPr>
            <w:r>
              <w:rPr>
                <w:rFonts w:hint="default"/>
                <w:lang w:val="en-US" w:eastAsia="zh-CN"/>
              </w:rPr>
              <w:t>30503</w:t>
            </w:r>
          </w:p>
        </w:tc>
        <w:tc>
          <w:tcPr>
            <w:tcW w:w="1334" w:type="dxa"/>
            <w:tcBorders>
              <w:top w:val="nil"/>
              <w:left w:val="nil"/>
              <w:bottom w:val="nil"/>
              <w:right w:val="nil"/>
            </w:tcBorders>
            <w:shd w:val="clear" w:color="auto" w:fill="FFFFFF"/>
            <w:vAlign w:val="top"/>
          </w:tcPr>
          <w:p w14:paraId="33EB4310">
            <w:pPr>
              <w:pStyle w:val="167"/>
              <w:bidi w:val="0"/>
              <w:rPr>
                <w:rFonts w:hint="default"/>
                <w:lang w:val="en-US" w:eastAsia="zh-CN"/>
              </w:rPr>
            </w:pPr>
            <w:r>
              <w:rPr>
                <w:rFonts w:hint="default"/>
                <w:lang w:val="en-US" w:eastAsia="zh-CN"/>
              </w:rPr>
              <w:t>5.88</w:t>
            </w:r>
          </w:p>
        </w:tc>
        <w:tc>
          <w:tcPr>
            <w:tcW w:w="1335" w:type="dxa"/>
            <w:tcBorders>
              <w:top w:val="nil"/>
              <w:left w:val="nil"/>
              <w:bottom w:val="nil"/>
              <w:right w:val="nil"/>
            </w:tcBorders>
            <w:shd w:val="clear" w:color="auto" w:fill="FFFFFF"/>
            <w:vAlign w:val="top"/>
          </w:tcPr>
          <w:p w14:paraId="05C51CF1">
            <w:pPr>
              <w:pStyle w:val="167"/>
              <w:bidi w:val="0"/>
              <w:ind w:left="0" w:leftChars="0" w:firstLine="0" w:firstLineChars="0"/>
              <w:rPr>
                <w:rFonts w:hint="default"/>
                <w:lang w:val="en-US" w:eastAsia="zh-CN"/>
              </w:rPr>
            </w:pPr>
            <w:r>
              <w:rPr>
                <w:rFonts w:hint="default"/>
                <w:lang w:val="en-US" w:eastAsia="zh-CN"/>
              </w:rPr>
              <w:t>59.3%</w:t>
            </w:r>
          </w:p>
        </w:tc>
        <w:tc>
          <w:tcPr>
            <w:tcW w:w="1335" w:type="dxa"/>
            <w:tcBorders>
              <w:top w:val="nil"/>
              <w:left w:val="nil"/>
              <w:bottom w:val="nil"/>
              <w:right w:val="nil"/>
            </w:tcBorders>
            <w:shd w:val="clear" w:color="auto" w:fill="FFFFFF"/>
            <w:vAlign w:val="top"/>
          </w:tcPr>
          <w:p w14:paraId="16C47E90">
            <w:pPr>
              <w:pStyle w:val="167"/>
              <w:bidi w:val="0"/>
              <w:rPr>
                <w:rFonts w:hint="default"/>
                <w:lang w:val="en-US" w:eastAsia="zh-CN"/>
              </w:rPr>
            </w:pPr>
            <w:r>
              <w:rPr>
                <w:rFonts w:hint="eastAsia"/>
                <w:lang w:val="en-US" w:eastAsia="zh-CN"/>
              </w:rPr>
              <w:t>100%</w:t>
            </w:r>
          </w:p>
        </w:tc>
        <w:tc>
          <w:tcPr>
            <w:tcW w:w="1335" w:type="dxa"/>
            <w:tcBorders>
              <w:top w:val="nil"/>
              <w:left w:val="nil"/>
              <w:bottom w:val="nil"/>
              <w:right w:val="nil"/>
            </w:tcBorders>
            <w:shd w:val="clear" w:color="auto" w:fill="FFFFFF"/>
            <w:vAlign w:val="top"/>
          </w:tcPr>
          <w:p w14:paraId="58FD3113">
            <w:pPr>
              <w:pStyle w:val="167"/>
              <w:bidi w:val="0"/>
              <w:rPr>
                <w:rFonts w:hint="default"/>
                <w:lang w:val="en-US" w:eastAsia="zh-CN"/>
              </w:rPr>
            </w:pPr>
            <w:r>
              <w:rPr>
                <w:rFonts w:hint="default"/>
                <w:lang w:val="en-US" w:eastAsia="zh-CN"/>
              </w:rPr>
              <w:t>100%</w:t>
            </w:r>
          </w:p>
        </w:tc>
      </w:tr>
      <w:tr w14:paraId="759F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nil"/>
              <w:left w:val="nil"/>
              <w:bottom w:val="nil"/>
              <w:right w:val="nil"/>
            </w:tcBorders>
            <w:shd w:val="clear" w:color="auto" w:fill="FFFFFF"/>
            <w:vAlign w:val="top"/>
          </w:tcPr>
          <w:p w14:paraId="611F6FC4">
            <w:pPr>
              <w:pStyle w:val="167"/>
              <w:bidi w:val="0"/>
              <w:rPr>
                <w:rFonts w:hint="default"/>
                <w:lang w:val="en-US" w:eastAsia="zh-CN"/>
              </w:rPr>
            </w:pPr>
            <w:r>
              <w:rPr>
                <w:rFonts w:hint="default"/>
                <w:lang w:val="en-US" w:eastAsia="zh-CN"/>
              </w:rPr>
              <w:t>结构化协议</w:t>
            </w:r>
          </w:p>
        </w:tc>
        <w:tc>
          <w:tcPr>
            <w:tcW w:w="1236" w:type="dxa"/>
            <w:tcBorders>
              <w:top w:val="nil"/>
              <w:left w:val="nil"/>
              <w:bottom w:val="nil"/>
              <w:right w:val="nil"/>
            </w:tcBorders>
            <w:shd w:val="clear" w:color="auto" w:fill="FFFFFF"/>
            <w:vAlign w:val="top"/>
          </w:tcPr>
          <w:p w14:paraId="0D6C2B4F">
            <w:pPr>
              <w:pStyle w:val="167"/>
              <w:bidi w:val="0"/>
              <w:rPr>
                <w:rFonts w:hint="default"/>
                <w:lang w:val="en-US" w:eastAsia="zh-CN"/>
              </w:rPr>
            </w:pPr>
            <w:r>
              <w:rPr>
                <w:rFonts w:hint="default"/>
                <w:lang w:val="en-US" w:eastAsia="zh-CN"/>
              </w:rPr>
              <w:t>9687</w:t>
            </w:r>
          </w:p>
        </w:tc>
        <w:tc>
          <w:tcPr>
            <w:tcW w:w="1334" w:type="dxa"/>
            <w:tcBorders>
              <w:top w:val="nil"/>
              <w:left w:val="nil"/>
              <w:bottom w:val="nil"/>
              <w:right w:val="nil"/>
            </w:tcBorders>
            <w:shd w:val="clear" w:color="auto" w:fill="FFFFFF"/>
            <w:vAlign w:val="top"/>
          </w:tcPr>
          <w:p w14:paraId="18F9CDE6">
            <w:pPr>
              <w:pStyle w:val="167"/>
              <w:bidi w:val="0"/>
              <w:rPr>
                <w:rFonts w:hint="default"/>
                <w:lang w:val="en-US" w:eastAsia="zh-CN"/>
              </w:rPr>
            </w:pPr>
            <w:r>
              <w:rPr>
                <w:rFonts w:hint="default"/>
                <w:lang w:val="en-US" w:eastAsia="zh-CN"/>
              </w:rPr>
              <w:t>3748</w:t>
            </w:r>
          </w:p>
        </w:tc>
        <w:tc>
          <w:tcPr>
            <w:tcW w:w="1334" w:type="dxa"/>
            <w:tcBorders>
              <w:top w:val="nil"/>
              <w:left w:val="nil"/>
              <w:bottom w:val="nil"/>
              <w:right w:val="nil"/>
            </w:tcBorders>
            <w:shd w:val="clear" w:color="auto" w:fill="FFFFFF"/>
            <w:vAlign w:val="top"/>
          </w:tcPr>
          <w:p w14:paraId="6B56FEA0">
            <w:pPr>
              <w:pStyle w:val="167"/>
              <w:bidi w:val="0"/>
              <w:rPr>
                <w:rFonts w:hint="default"/>
                <w:lang w:val="en-US" w:eastAsia="zh-CN"/>
              </w:rPr>
            </w:pPr>
            <w:r>
              <w:rPr>
                <w:rFonts w:hint="default"/>
                <w:lang w:val="en-US" w:eastAsia="zh-CN"/>
              </w:rPr>
              <w:t>4.29</w:t>
            </w:r>
          </w:p>
        </w:tc>
        <w:tc>
          <w:tcPr>
            <w:tcW w:w="1335" w:type="dxa"/>
            <w:tcBorders>
              <w:top w:val="nil"/>
              <w:left w:val="nil"/>
              <w:bottom w:val="nil"/>
              <w:right w:val="nil"/>
            </w:tcBorders>
            <w:shd w:val="clear" w:color="auto" w:fill="FFFFFF"/>
            <w:vAlign w:val="top"/>
          </w:tcPr>
          <w:p w14:paraId="3FCB7811">
            <w:pPr>
              <w:pStyle w:val="167"/>
              <w:bidi w:val="0"/>
              <w:ind w:left="0" w:leftChars="0" w:firstLine="0" w:firstLineChars="0"/>
              <w:rPr>
                <w:rFonts w:hint="default"/>
                <w:lang w:val="en-US" w:eastAsia="zh-CN"/>
              </w:rPr>
            </w:pPr>
            <w:r>
              <w:rPr>
                <w:rFonts w:hint="default"/>
                <w:lang w:val="en-US" w:eastAsia="zh-CN"/>
              </w:rPr>
              <w:t>63.0%</w:t>
            </w:r>
          </w:p>
        </w:tc>
        <w:tc>
          <w:tcPr>
            <w:tcW w:w="1335" w:type="dxa"/>
            <w:tcBorders>
              <w:top w:val="nil"/>
              <w:left w:val="nil"/>
              <w:bottom w:val="nil"/>
              <w:right w:val="nil"/>
            </w:tcBorders>
            <w:shd w:val="clear" w:color="auto" w:fill="FFFFFF"/>
            <w:vAlign w:val="top"/>
          </w:tcPr>
          <w:p w14:paraId="6FC5D67B">
            <w:pPr>
              <w:pStyle w:val="167"/>
              <w:bidi w:val="0"/>
              <w:rPr>
                <w:rFonts w:hint="default"/>
                <w:lang w:val="en-US" w:eastAsia="zh-CN"/>
              </w:rPr>
            </w:pPr>
            <w:r>
              <w:rPr>
                <w:rFonts w:hint="eastAsia"/>
                <w:lang w:val="en-US" w:eastAsia="zh-CN"/>
              </w:rPr>
              <w:t>100%</w:t>
            </w:r>
          </w:p>
        </w:tc>
        <w:tc>
          <w:tcPr>
            <w:tcW w:w="1335" w:type="dxa"/>
            <w:tcBorders>
              <w:top w:val="nil"/>
              <w:left w:val="nil"/>
              <w:bottom w:val="nil"/>
              <w:right w:val="nil"/>
            </w:tcBorders>
            <w:shd w:val="clear" w:color="auto" w:fill="FFFFFF"/>
            <w:vAlign w:val="top"/>
          </w:tcPr>
          <w:p w14:paraId="40DD026A">
            <w:pPr>
              <w:pStyle w:val="167"/>
              <w:bidi w:val="0"/>
              <w:rPr>
                <w:rFonts w:hint="default"/>
                <w:lang w:val="en-US" w:eastAsia="zh-CN"/>
              </w:rPr>
            </w:pPr>
            <w:r>
              <w:rPr>
                <w:rFonts w:hint="default"/>
                <w:lang w:val="en-US" w:eastAsia="zh-CN"/>
              </w:rPr>
              <w:t>100%</w:t>
            </w:r>
          </w:p>
        </w:tc>
      </w:tr>
      <w:tr w14:paraId="445F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nil"/>
              <w:left w:val="nil"/>
              <w:bottom w:val="nil"/>
              <w:right w:val="nil"/>
            </w:tcBorders>
            <w:shd w:val="clear" w:color="auto" w:fill="FFFFFF"/>
            <w:vAlign w:val="top"/>
          </w:tcPr>
          <w:p w14:paraId="32759B20">
            <w:pPr>
              <w:pStyle w:val="167"/>
              <w:bidi w:val="0"/>
              <w:rPr>
                <w:rFonts w:hint="default"/>
                <w:lang w:val="en-US" w:eastAsia="zh-CN"/>
              </w:rPr>
            </w:pPr>
            <w:r>
              <w:rPr>
                <w:rFonts w:hint="default"/>
                <w:lang w:val="en-US" w:eastAsia="zh-CN"/>
              </w:rPr>
              <w:t>协议向量</w:t>
            </w:r>
          </w:p>
        </w:tc>
        <w:tc>
          <w:tcPr>
            <w:tcW w:w="1236" w:type="dxa"/>
            <w:tcBorders>
              <w:top w:val="nil"/>
              <w:left w:val="nil"/>
              <w:bottom w:val="nil"/>
              <w:right w:val="nil"/>
            </w:tcBorders>
            <w:shd w:val="clear" w:color="auto" w:fill="FFFFFF"/>
            <w:vAlign w:val="top"/>
          </w:tcPr>
          <w:p w14:paraId="785F08D2">
            <w:pPr>
              <w:pStyle w:val="167"/>
              <w:bidi w:val="0"/>
              <w:rPr>
                <w:rFonts w:hint="default"/>
                <w:lang w:val="en-US" w:eastAsia="zh-CN"/>
              </w:rPr>
            </w:pPr>
            <w:r>
              <w:rPr>
                <w:rFonts w:hint="default"/>
                <w:lang w:val="en-US" w:eastAsia="zh-CN"/>
              </w:rPr>
              <w:t>9687</w:t>
            </w:r>
          </w:p>
        </w:tc>
        <w:tc>
          <w:tcPr>
            <w:tcW w:w="1334" w:type="dxa"/>
            <w:tcBorders>
              <w:top w:val="nil"/>
              <w:left w:val="nil"/>
              <w:bottom w:val="nil"/>
              <w:right w:val="nil"/>
            </w:tcBorders>
            <w:shd w:val="clear" w:color="auto" w:fill="FFFFFF"/>
            <w:vAlign w:val="top"/>
          </w:tcPr>
          <w:p w14:paraId="5F8B4665">
            <w:pPr>
              <w:pStyle w:val="167"/>
              <w:bidi w:val="0"/>
              <w:rPr>
                <w:rFonts w:hint="default"/>
                <w:lang w:val="en-US" w:eastAsia="zh-CN"/>
              </w:rPr>
            </w:pPr>
            <w:r>
              <w:rPr>
                <w:rFonts w:hint="default"/>
                <w:lang w:val="en-US" w:eastAsia="zh-CN"/>
              </w:rPr>
              <w:t>3278</w:t>
            </w:r>
          </w:p>
        </w:tc>
        <w:tc>
          <w:tcPr>
            <w:tcW w:w="1334" w:type="dxa"/>
            <w:tcBorders>
              <w:top w:val="nil"/>
              <w:left w:val="nil"/>
              <w:bottom w:val="nil"/>
              <w:right w:val="nil"/>
            </w:tcBorders>
            <w:shd w:val="clear" w:color="auto" w:fill="FFFFFF"/>
            <w:vAlign w:val="top"/>
          </w:tcPr>
          <w:p w14:paraId="150D3013">
            <w:pPr>
              <w:pStyle w:val="167"/>
              <w:bidi w:val="0"/>
              <w:rPr>
                <w:rFonts w:hint="default"/>
                <w:lang w:val="en-US" w:eastAsia="zh-CN"/>
              </w:rPr>
            </w:pPr>
            <w:r>
              <w:rPr>
                <w:rFonts w:hint="default"/>
                <w:lang w:val="en-US" w:eastAsia="zh-CN"/>
              </w:rPr>
              <w:t>4.21</w:t>
            </w:r>
          </w:p>
        </w:tc>
        <w:tc>
          <w:tcPr>
            <w:tcW w:w="1335" w:type="dxa"/>
            <w:tcBorders>
              <w:top w:val="nil"/>
              <w:left w:val="nil"/>
              <w:bottom w:val="nil"/>
              <w:right w:val="nil"/>
            </w:tcBorders>
            <w:shd w:val="clear" w:color="auto" w:fill="FFFFFF"/>
            <w:vAlign w:val="top"/>
          </w:tcPr>
          <w:p w14:paraId="381F3A8D">
            <w:pPr>
              <w:pStyle w:val="167"/>
              <w:bidi w:val="0"/>
              <w:ind w:left="0" w:leftChars="0" w:firstLine="0" w:firstLineChars="0"/>
              <w:rPr>
                <w:rFonts w:hint="default"/>
                <w:lang w:val="en-US" w:eastAsia="zh-CN"/>
              </w:rPr>
            </w:pPr>
            <w:r>
              <w:rPr>
                <w:rFonts w:hint="default"/>
                <w:lang w:val="en-US" w:eastAsia="zh-CN"/>
              </w:rPr>
              <w:t>63.0%</w:t>
            </w:r>
          </w:p>
        </w:tc>
        <w:tc>
          <w:tcPr>
            <w:tcW w:w="1335" w:type="dxa"/>
            <w:tcBorders>
              <w:top w:val="nil"/>
              <w:left w:val="nil"/>
              <w:bottom w:val="nil"/>
              <w:right w:val="nil"/>
            </w:tcBorders>
            <w:shd w:val="clear" w:color="auto" w:fill="FFFFFF"/>
            <w:vAlign w:val="top"/>
          </w:tcPr>
          <w:p w14:paraId="48D2D212">
            <w:pPr>
              <w:pStyle w:val="167"/>
              <w:bidi w:val="0"/>
              <w:rPr>
                <w:rFonts w:hint="default"/>
                <w:lang w:val="en-US" w:eastAsia="zh-CN"/>
              </w:rPr>
            </w:pPr>
            <w:r>
              <w:rPr>
                <w:rFonts w:hint="eastAsia"/>
                <w:lang w:val="en-US" w:eastAsia="zh-CN"/>
              </w:rPr>
              <w:t>100%</w:t>
            </w:r>
          </w:p>
        </w:tc>
        <w:tc>
          <w:tcPr>
            <w:tcW w:w="1335" w:type="dxa"/>
            <w:tcBorders>
              <w:top w:val="nil"/>
              <w:left w:val="nil"/>
              <w:bottom w:val="nil"/>
              <w:right w:val="nil"/>
            </w:tcBorders>
            <w:shd w:val="clear" w:color="auto" w:fill="FFFFFF"/>
            <w:vAlign w:val="top"/>
          </w:tcPr>
          <w:p w14:paraId="7719DDBC">
            <w:pPr>
              <w:pStyle w:val="167"/>
              <w:bidi w:val="0"/>
              <w:rPr>
                <w:rFonts w:hint="default"/>
                <w:lang w:val="en-US" w:eastAsia="zh-CN"/>
              </w:rPr>
            </w:pPr>
            <w:r>
              <w:rPr>
                <w:rFonts w:hint="default"/>
                <w:lang w:val="en-US" w:eastAsia="zh-CN"/>
              </w:rPr>
              <w:t>100%</w:t>
            </w:r>
          </w:p>
        </w:tc>
      </w:tr>
      <w:tr w14:paraId="376A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dxa"/>
            <w:tcBorders>
              <w:top w:val="nil"/>
              <w:left w:val="nil"/>
              <w:bottom w:val="single" w:color="000000" w:sz="12" w:space="0"/>
              <w:right w:val="nil"/>
            </w:tcBorders>
            <w:shd w:val="clear" w:color="auto" w:fill="FFFFFF"/>
            <w:vAlign w:val="top"/>
          </w:tcPr>
          <w:p w14:paraId="3918682E">
            <w:pPr>
              <w:pStyle w:val="167"/>
              <w:bidi w:val="0"/>
              <w:rPr>
                <w:rFonts w:hint="eastAsia"/>
                <w:lang w:val="en-US" w:eastAsia="zh-CN"/>
              </w:rPr>
            </w:pPr>
            <w:r>
              <w:rPr>
                <w:rFonts w:hint="default"/>
                <w:lang w:val="en-US" w:eastAsia="zh-CN"/>
              </w:rPr>
              <w:t>隐状态传递</w:t>
            </w:r>
          </w:p>
        </w:tc>
        <w:tc>
          <w:tcPr>
            <w:tcW w:w="1236" w:type="dxa"/>
            <w:tcBorders>
              <w:top w:val="nil"/>
              <w:left w:val="nil"/>
              <w:bottom w:val="single" w:color="000000" w:sz="12" w:space="0"/>
              <w:right w:val="nil"/>
            </w:tcBorders>
            <w:shd w:val="clear" w:color="auto" w:fill="FFFFFF"/>
            <w:vAlign w:val="top"/>
          </w:tcPr>
          <w:p w14:paraId="69FCF227">
            <w:pPr>
              <w:pStyle w:val="167"/>
              <w:bidi w:val="0"/>
              <w:rPr>
                <w:rFonts w:hint="default"/>
                <w:lang w:val="en-US" w:eastAsia="zh-CN"/>
              </w:rPr>
            </w:pPr>
            <w:r>
              <w:rPr>
                <w:rFonts w:hint="default"/>
                <w:lang w:val="en-US" w:eastAsia="zh-CN"/>
              </w:rPr>
              <w:t>9877</w:t>
            </w:r>
          </w:p>
        </w:tc>
        <w:tc>
          <w:tcPr>
            <w:tcW w:w="1334" w:type="dxa"/>
            <w:tcBorders>
              <w:top w:val="nil"/>
              <w:left w:val="nil"/>
              <w:bottom w:val="single" w:color="000000" w:sz="12" w:space="0"/>
              <w:right w:val="nil"/>
            </w:tcBorders>
            <w:shd w:val="clear" w:color="auto" w:fill="FFFFFF"/>
            <w:vAlign w:val="top"/>
          </w:tcPr>
          <w:p w14:paraId="30A4B842">
            <w:pPr>
              <w:pStyle w:val="167"/>
              <w:bidi w:val="0"/>
              <w:rPr>
                <w:rFonts w:hint="default"/>
                <w:lang w:val="en-US" w:eastAsia="zh-CN"/>
              </w:rPr>
            </w:pPr>
            <w:r>
              <w:rPr>
                <w:rFonts w:hint="default"/>
                <w:lang w:val="en-US" w:eastAsia="zh-CN"/>
              </w:rPr>
              <w:t>1988</w:t>
            </w:r>
          </w:p>
        </w:tc>
        <w:tc>
          <w:tcPr>
            <w:tcW w:w="1334" w:type="dxa"/>
            <w:tcBorders>
              <w:top w:val="nil"/>
              <w:left w:val="nil"/>
              <w:bottom w:val="single" w:color="000000" w:sz="12" w:space="0"/>
              <w:right w:val="nil"/>
            </w:tcBorders>
            <w:shd w:val="clear" w:color="auto" w:fill="FFFFFF"/>
            <w:vAlign w:val="top"/>
          </w:tcPr>
          <w:p w14:paraId="55B1147F">
            <w:pPr>
              <w:pStyle w:val="167"/>
              <w:bidi w:val="0"/>
              <w:rPr>
                <w:rFonts w:hint="default"/>
                <w:lang w:val="en-US" w:eastAsia="zh-CN"/>
              </w:rPr>
            </w:pPr>
            <w:r>
              <w:rPr>
                <w:rFonts w:hint="default"/>
                <w:lang w:val="en-US" w:eastAsia="zh-CN"/>
              </w:rPr>
              <w:t>3.82</w:t>
            </w:r>
          </w:p>
        </w:tc>
        <w:tc>
          <w:tcPr>
            <w:tcW w:w="1335" w:type="dxa"/>
            <w:tcBorders>
              <w:top w:val="nil"/>
              <w:left w:val="nil"/>
              <w:bottom w:val="single" w:color="000000" w:sz="12" w:space="0"/>
              <w:right w:val="nil"/>
            </w:tcBorders>
            <w:shd w:val="clear" w:color="auto" w:fill="FFFFFF"/>
            <w:vAlign w:val="top"/>
          </w:tcPr>
          <w:p w14:paraId="7A1CDB32">
            <w:pPr>
              <w:pStyle w:val="167"/>
              <w:bidi w:val="0"/>
              <w:ind w:left="0" w:leftChars="0" w:firstLine="0" w:firstLineChars="0"/>
              <w:rPr>
                <w:rFonts w:hint="default"/>
                <w:lang w:val="en-US" w:eastAsia="zh-CN"/>
              </w:rPr>
            </w:pPr>
            <w:r>
              <w:rPr>
                <w:rFonts w:hint="default"/>
                <w:lang w:val="en-US" w:eastAsia="zh-CN"/>
              </w:rPr>
              <w:t>63.0%</w:t>
            </w:r>
          </w:p>
        </w:tc>
        <w:tc>
          <w:tcPr>
            <w:tcW w:w="1335" w:type="dxa"/>
            <w:tcBorders>
              <w:top w:val="nil"/>
              <w:left w:val="nil"/>
              <w:bottom w:val="single" w:color="000000" w:sz="12" w:space="0"/>
              <w:right w:val="nil"/>
            </w:tcBorders>
            <w:shd w:val="clear" w:color="auto" w:fill="FFFFFF"/>
            <w:vAlign w:val="top"/>
          </w:tcPr>
          <w:p w14:paraId="3916A6A1">
            <w:pPr>
              <w:pStyle w:val="167"/>
              <w:bidi w:val="0"/>
              <w:rPr>
                <w:rFonts w:hint="default"/>
                <w:lang w:val="en-US" w:eastAsia="zh-CN"/>
              </w:rPr>
            </w:pPr>
            <w:r>
              <w:rPr>
                <w:rFonts w:hint="eastAsia"/>
                <w:lang w:val="en-US" w:eastAsia="zh-CN"/>
              </w:rPr>
              <w:t>100%</w:t>
            </w:r>
          </w:p>
        </w:tc>
        <w:tc>
          <w:tcPr>
            <w:tcW w:w="1335" w:type="dxa"/>
            <w:tcBorders>
              <w:top w:val="nil"/>
              <w:left w:val="nil"/>
              <w:bottom w:val="single" w:color="000000" w:sz="12" w:space="0"/>
              <w:right w:val="nil"/>
            </w:tcBorders>
            <w:shd w:val="clear" w:color="auto" w:fill="FFFFFF"/>
            <w:vAlign w:val="top"/>
          </w:tcPr>
          <w:p w14:paraId="7730BB5F">
            <w:pPr>
              <w:pStyle w:val="167"/>
              <w:bidi w:val="0"/>
              <w:rPr>
                <w:rFonts w:hint="default"/>
                <w:lang w:val="en-US" w:eastAsia="zh-CN"/>
              </w:rPr>
            </w:pPr>
            <w:r>
              <w:rPr>
                <w:rFonts w:hint="default"/>
                <w:lang w:val="en-US" w:eastAsia="zh-CN"/>
              </w:rPr>
              <w:t>100%</w:t>
            </w:r>
          </w:p>
        </w:tc>
      </w:tr>
    </w:tbl>
    <w:p w14:paraId="0E537EB2">
      <w:pPr>
        <w:spacing w:line="336" w:lineRule="auto"/>
        <w:ind w:firstLine="420"/>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表</w:t>
      </w:r>
      <w:r>
        <w:rPr>
          <w:rFonts w:hint="eastAsia" w:cs="Times New Roman"/>
          <w:sz w:val="18"/>
          <w:szCs w:val="18"/>
          <w:lang w:val="en-US" w:eastAsia="zh-CN"/>
        </w:rPr>
        <w:t>3</w:t>
      </w:r>
      <w:r>
        <w:rPr>
          <w:rFonts w:hint="default" w:ascii="Times New Roman" w:hAnsi="Times New Roman" w:cs="Times New Roman"/>
          <w:sz w:val="18"/>
          <w:szCs w:val="18"/>
          <w:lang w:val="en-US" w:eastAsia="zh-CN"/>
        </w:rPr>
        <w:t xml:space="preserve"> 核心性能表</w:t>
      </w:r>
    </w:p>
    <w:p w14:paraId="6F4B56F2">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从内部机制看，纯文本协作在 10 轮任务中产生 30,503 个文本字符和 30,503 B 通信载荷，平均单题耗时为 5.88s。结构化协议将文本字符降至 9,687，通信载荷降至 3,748 B，说明只要把自然语言长文本改为标准化角色消息，就能去掉大量重复描述。协议向量的文本字符与结构化协议相同，但通信载荷进一步降至 3,278 B，说明语义状态引用减少了部分边界传输。隐状态传递的通信载荷最低，为 1,988 B，平均单题耗时也最低，为 3.82s，同时保持 100% 准确率和 100% 记忆复用率。</w:t>
      </w:r>
    </w:p>
    <w:p w14:paraId="49D62C0B">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结果说明，四种协作方式不是简单并列关系，而是从长文本协作逐步走向结构化、状态化和隐状态化。结构化协议提供主要收益，协议向量进一步减少边界载荷，隐状态传递在不额外启动编码模型的情况下，把模型生成过程中已有的内部表示用于状态传递，因此获得最高通信下降率和最大耗时下降率。按照“准确率不下降、通信最低、耗时最低”的判定顺序，隐状态传递是该组实验中的最优方法。</w:t>
      </w:r>
    </w:p>
    <w:p w14:paraId="1066FC68">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从已有方法对比看，AutoForm 的文本降低率达到 71.5%，但平均单题耗时上升到 10.40s，准确率下降到 70.0%。这说明文本重写本身带来了额外成本，并且可能破坏连续问答中的约束、实体和证据关系。LLMLingua-2 的平均耗时略低于基线，但文本降低率和通信下降率只有 10.9%，准确率也下降到 80.0%。因此，通用文本压缩方法并不能稳定替代面向多智能体协作设计的结构化通信机制。</w:t>
      </w:r>
    </w:p>
    <w:p w14:paraId="6826EA8E">
      <w:pPr>
        <w:keepNext/>
        <w:keepLines/>
        <w:spacing w:before="120" w:after="60"/>
        <w:jc w:val="center"/>
        <w:rPr>
          <w:rFonts w:hint="eastAsia" w:ascii="Times New Roman" w:hAnsi="Times New Roman" w:eastAsia="宋体" w:cs="Times New Roman"/>
          <w:b w:val="0"/>
          <w:sz w:val="18"/>
          <w:szCs w:val="18"/>
          <w:lang w:eastAsia="zh-CN"/>
        </w:rPr>
      </w:pPr>
      <w:r>
        <w:rPr>
          <w:rFonts w:hint="eastAsia" w:ascii="Times New Roman" w:hAnsi="Times New Roman" w:eastAsia="宋体" w:cs="Times New Roman"/>
          <w:b w:val="0"/>
          <w:sz w:val="18"/>
          <w:szCs w:val="18"/>
          <w:lang w:eastAsia="zh-CN"/>
        </w:rPr>
        <w:drawing>
          <wp:inline distT="0" distB="0" distL="114300" distR="114300">
            <wp:extent cx="5792470" cy="2375535"/>
            <wp:effectExtent l="0" t="0" r="13970" b="1905"/>
            <wp:docPr id="3" name="图片 3" descr="figure_8_same_model_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8_same_model_tradeoff"/>
                    <pic:cNvPicPr>
                      <a:picLocks noChangeAspect="1"/>
                    </pic:cNvPicPr>
                  </pic:nvPicPr>
                  <pic:blipFill>
                    <a:blip r:embed="rId18"/>
                    <a:stretch>
                      <a:fillRect/>
                    </a:stretch>
                  </pic:blipFill>
                  <pic:spPr>
                    <a:xfrm>
                      <a:off x="0" y="0"/>
                      <a:ext cx="5792470" cy="2375535"/>
                    </a:xfrm>
                    <a:prstGeom prst="rect">
                      <a:avLst/>
                    </a:prstGeom>
                  </pic:spPr>
                </pic:pic>
              </a:graphicData>
            </a:graphic>
          </wp:inline>
        </w:drawing>
      </w:r>
    </w:p>
    <w:p w14:paraId="2AA3F009">
      <w:pPr>
        <w:keepNext/>
        <w:keepLines/>
        <w:spacing w:before="120" w:after="6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val="0"/>
          <w:sz w:val="18"/>
          <w:szCs w:val="18"/>
          <w:lang w:val="en-US" w:eastAsia="zh-CN"/>
        </w:rPr>
        <w:t>图10</w:t>
      </w:r>
      <w:r>
        <w:rPr>
          <w:rFonts w:hint="default" w:ascii="Times New Roman" w:hAnsi="Times New Roman" w:eastAsia="宋体" w:cs="Times New Roman"/>
          <w:b w:val="0"/>
          <w:sz w:val="18"/>
          <w:szCs w:val="18"/>
          <w:lang w:val="en-US" w:eastAsia="zh-CN"/>
        </w:rPr>
        <w:t>六种协作方式的通信载荷与平均单题耗时</w:t>
      </w:r>
    </w:p>
    <w:p w14:paraId="20DF2C6E">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结构化协议、协议向量和隐状态传递在两个面板中均位于纯文本左侧，说明紧凑的状态交换同时减少了边界传输和任务耗时。隐状态传递在两项指标上均取得最低值；AutoForm 虽然减少了文本长度，但耗时最高；LLMLingua-2 对通信载荷和耗时的改善均较有限。综合通信开销、端到端耗时与回答正确性，隐状态传递在该组实验中表现最好。</w:t>
      </w:r>
    </w:p>
    <w:p w14:paraId="14DA88B7">
      <w:pPr>
        <w:pStyle w:val="4"/>
        <w:rPr>
          <w:rFonts w:hint="default" w:ascii="Times New Roman" w:hAnsi="Times New Roman" w:cs="Times New Roman"/>
          <w:sz w:val="28"/>
          <w:szCs w:val="28"/>
        </w:rPr>
      </w:pPr>
      <w:bookmarkStart w:id="18" w:name="_Toc27713"/>
      <w:r>
        <w:rPr>
          <w:rFonts w:hint="default" w:ascii="Times New Roman" w:hAnsi="Times New Roman" w:cs="Times New Roman"/>
          <w:sz w:val="28"/>
          <w:szCs w:val="28"/>
        </w:rPr>
        <w:t>4.4 跨模型验证</w:t>
      </w:r>
      <w:bookmarkEnd w:id="18"/>
    </w:p>
    <w:p w14:paraId="1112E638">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为检验隐状态传递是否依赖特定模型，实验进一步选取 SmolLM2-1.7B-Instruct 和 Phi-3.5-mini-instruct，并保留 Qwen2.5-1.5B-Instruct 作为参照。三种模型均比较隐状态传递、AutoForm 和 LLMLingua-2，任务与记忆配置保持一致，结果见表 </w:t>
      </w:r>
      <w:r>
        <w:rPr>
          <w:rFonts w:hint="eastAsia" w:cs="Times New Roman"/>
          <w:sz w:val="24"/>
          <w:szCs w:val="24"/>
          <w:lang w:val="en-US" w:eastAsia="zh-CN"/>
        </w:rPr>
        <w:t>4</w:t>
      </w:r>
      <w:r>
        <w:rPr>
          <w:rFonts w:hint="default" w:ascii="Times New Roman" w:hAnsi="Times New Roman" w:eastAsia="宋体" w:cs="Times New Roman"/>
          <w:sz w:val="24"/>
          <w:szCs w:val="24"/>
          <w:lang w:val="en-US" w:eastAsia="zh-CN"/>
        </w:rPr>
        <w: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1"/>
        <w:gridCol w:w="1390"/>
        <w:gridCol w:w="1100"/>
        <w:gridCol w:w="1150"/>
        <w:gridCol w:w="1320"/>
        <w:gridCol w:w="980"/>
        <w:gridCol w:w="850"/>
        <w:gridCol w:w="892"/>
      </w:tblGrid>
      <w:tr w14:paraId="2E0A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000000" w:sz="12" w:space="0"/>
              <w:left w:val="nil"/>
              <w:bottom w:val="single" w:color="000000" w:sz="4" w:space="0"/>
              <w:right w:val="nil"/>
              <w:tl2br w:val="nil"/>
            </w:tcBorders>
            <w:shd w:val="clear" w:color="auto" w:fill="FFFFFF"/>
            <w:vAlign w:val="center"/>
          </w:tcPr>
          <w:p w14:paraId="1294C2FC">
            <w:pPr>
              <w:pStyle w:val="167"/>
              <w:bidi w:val="0"/>
              <w:rPr>
                <w:rFonts w:hint="eastAsia"/>
                <w:lang w:val="en-US" w:eastAsia="zh-CN"/>
              </w:rPr>
            </w:pPr>
            <w:r>
              <w:rPr>
                <w:rFonts w:hint="default"/>
                <w:lang w:val="en-US" w:eastAsia="zh-CN"/>
              </w:rPr>
              <w:t>模型</w:t>
            </w:r>
          </w:p>
        </w:tc>
        <w:tc>
          <w:tcPr>
            <w:tcW w:w="1390" w:type="dxa"/>
            <w:tcBorders>
              <w:top w:val="single" w:color="000000" w:sz="12" w:space="0"/>
              <w:left w:val="nil"/>
              <w:bottom w:val="single" w:color="000000" w:sz="4" w:space="0"/>
              <w:right w:val="nil"/>
            </w:tcBorders>
            <w:shd w:val="clear" w:color="auto" w:fill="FFFFFF"/>
            <w:vAlign w:val="center"/>
          </w:tcPr>
          <w:p w14:paraId="22ADC92A">
            <w:pPr>
              <w:pStyle w:val="167"/>
              <w:bidi w:val="0"/>
              <w:rPr>
                <w:rFonts w:hint="eastAsia"/>
                <w:lang w:val="en-US" w:eastAsia="zh-CN"/>
              </w:rPr>
            </w:pPr>
            <w:r>
              <w:rPr>
                <w:rFonts w:hint="default"/>
                <w:lang w:val="en-US" w:eastAsia="zh-CN"/>
              </w:rPr>
              <w:t>方法</w:t>
            </w:r>
          </w:p>
        </w:tc>
        <w:tc>
          <w:tcPr>
            <w:tcW w:w="1100" w:type="dxa"/>
            <w:tcBorders>
              <w:top w:val="single" w:color="000000" w:sz="12" w:space="0"/>
              <w:left w:val="nil"/>
              <w:bottom w:val="single" w:color="000000" w:sz="4" w:space="0"/>
              <w:right w:val="nil"/>
            </w:tcBorders>
            <w:shd w:val="clear" w:color="auto" w:fill="FFFFFF"/>
            <w:vAlign w:val="center"/>
          </w:tcPr>
          <w:p w14:paraId="2358EE5F">
            <w:pPr>
              <w:pStyle w:val="167"/>
              <w:bidi w:val="0"/>
              <w:rPr>
                <w:rFonts w:hint="default"/>
                <w:lang w:val="en-US" w:eastAsia="zh-CN"/>
              </w:rPr>
            </w:pPr>
            <w:r>
              <w:rPr>
                <w:rFonts w:hint="default"/>
                <w:lang w:val="en-US" w:eastAsia="zh-CN"/>
              </w:rPr>
              <w:t>文本字符（个）</w:t>
            </w:r>
          </w:p>
        </w:tc>
        <w:tc>
          <w:tcPr>
            <w:tcW w:w="1150" w:type="dxa"/>
            <w:tcBorders>
              <w:top w:val="single" w:color="000000" w:sz="12" w:space="0"/>
              <w:left w:val="nil"/>
              <w:bottom w:val="single" w:color="000000" w:sz="4" w:space="0"/>
              <w:right w:val="nil"/>
            </w:tcBorders>
            <w:shd w:val="clear" w:color="auto" w:fill="FFFFFF"/>
            <w:vAlign w:val="center"/>
          </w:tcPr>
          <w:p w14:paraId="1F3C946C">
            <w:pPr>
              <w:pStyle w:val="167"/>
              <w:bidi w:val="0"/>
              <w:rPr>
                <w:rFonts w:hint="eastAsia"/>
                <w:lang w:val="en-US" w:eastAsia="zh-CN"/>
              </w:rPr>
            </w:pPr>
            <w:r>
              <w:rPr>
                <w:rFonts w:hint="default"/>
                <w:lang w:val="en-US" w:eastAsia="zh-CN"/>
              </w:rPr>
              <w:t>通信载荷（B）</w:t>
            </w:r>
          </w:p>
        </w:tc>
        <w:tc>
          <w:tcPr>
            <w:tcW w:w="1320" w:type="dxa"/>
            <w:tcBorders>
              <w:top w:val="single" w:color="000000" w:sz="12" w:space="0"/>
              <w:left w:val="nil"/>
              <w:bottom w:val="single" w:color="000000" w:sz="4" w:space="0"/>
              <w:right w:val="nil"/>
            </w:tcBorders>
            <w:shd w:val="clear" w:color="auto" w:fill="FFFFFF"/>
            <w:vAlign w:val="center"/>
          </w:tcPr>
          <w:p w14:paraId="2DDFE813">
            <w:pPr>
              <w:pStyle w:val="167"/>
              <w:bidi w:val="0"/>
              <w:rPr>
                <w:rFonts w:hint="default"/>
                <w:lang w:val="en-US" w:eastAsia="zh-CN"/>
              </w:rPr>
            </w:pPr>
            <w:r>
              <w:rPr>
                <w:rFonts w:hint="default"/>
                <w:lang w:val="en-US" w:eastAsia="zh-CN"/>
              </w:rPr>
              <w:t>平均单题耗时（秒）</w:t>
            </w:r>
          </w:p>
        </w:tc>
        <w:tc>
          <w:tcPr>
            <w:tcW w:w="980" w:type="dxa"/>
            <w:tcBorders>
              <w:top w:val="single" w:color="000000" w:sz="12" w:space="0"/>
              <w:left w:val="nil"/>
              <w:bottom w:val="single" w:color="000000" w:sz="4" w:space="0"/>
              <w:right w:val="nil"/>
            </w:tcBorders>
            <w:shd w:val="clear" w:color="auto" w:fill="FFFFFF"/>
            <w:vAlign w:val="center"/>
          </w:tcPr>
          <w:p w14:paraId="7E740FF8">
            <w:pPr>
              <w:pStyle w:val="167"/>
              <w:bidi w:val="0"/>
              <w:rPr>
                <w:rFonts w:hint="default"/>
                <w:lang w:val="en-US" w:eastAsia="zh-CN"/>
              </w:rPr>
            </w:pPr>
            <w:r>
              <w:rPr>
                <w:rFonts w:hint="eastAsia"/>
                <w:lang w:val="en-US" w:eastAsia="zh-CN"/>
              </w:rPr>
              <w:t>候选记忆精度</w:t>
            </w:r>
          </w:p>
        </w:tc>
        <w:tc>
          <w:tcPr>
            <w:tcW w:w="850" w:type="dxa"/>
            <w:tcBorders>
              <w:top w:val="single" w:color="000000" w:sz="12" w:space="0"/>
              <w:left w:val="nil"/>
              <w:bottom w:val="single" w:color="000000" w:sz="4" w:space="0"/>
              <w:right w:val="nil"/>
            </w:tcBorders>
            <w:shd w:val="clear" w:color="auto" w:fill="FFFFFF"/>
            <w:vAlign w:val="center"/>
          </w:tcPr>
          <w:p w14:paraId="4541FA59">
            <w:pPr>
              <w:pStyle w:val="167"/>
              <w:bidi w:val="0"/>
              <w:rPr>
                <w:rFonts w:hint="default"/>
                <w:lang w:val="en-US" w:eastAsia="zh-CN"/>
              </w:rPr>
            </w:pPr>
            <w:r>
              <w:rPr>
                <w:rFonts w:hint="eastAsia"/>
                <w:lang w:val="en-US" w:eastAsia="zh-CN"/>
              </w:rPr>
              <w:t>正确复用率（9轮）</w:t>
            </w:r>
          </w:p>
        </w:tc>
        <w:tc>
          <w:tcPr>
            <w:tcW w:w="892" w:type="dxa"/>
            <w:tcBorders>
              <w:top w:val="single" w:color="000000" w:sz="12" w:space="0"/>
              <w:left w:val="nil"/>
              <w:bottom w:val="single" w:color="000000" w:sz="4" w:space="0"/>
              <w:right w:val="nil"/>
            </w:tcBorders>
            <w:shd w:val="clear" w:color="auto" w:fill="FFFFFF"/>
            <w:vAlign w:val="center"/>
          </w:tcPr>
          <w:p w14:paraId="21A4D4BD">
            <w:pPr>
              <w:pStyle w:val="167"/>
              <w:bidi w:val="0"/>
              <w:rPr>
                <w:rFonts w:hint="default"/>
                <w:lang w:val="en-US" w:eastAsia="zh-CN"/>
              </w:rPr>
            </w:pPr>
            <w:r>
              <w:rPr>
                <w:rFonts w:hint="default"/>
                <w:lang w:val="en-US" w:eastAsia="zh-CN"/>
              </w:rPr>
              <w:t>回答准确率</w:t>
            </w:r>
          </w:p>
        </w:tc>
      </w:tr>
      <w:tr w14:paraId="5CB8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restart"/>
            <w:tcBorders>
              <w:top w:val="single" w:color="000000" w:sz="4" w:space="0"/>
              <w:left w:val="nil"/>
              <w:bottom w:val="nil"/>
              <w:right w:val="nil"/>
            </w:tcBorders>
            <w:shd w:val="clear" w:color="auto" w:fill="FFFFFF"/>
            <w:vAlign w:val="center"/>
          </w:tcPr>
          <w:p w14:paraId="07A719E8">
            <w:pPr>
              <w:pStyle w:val="167"/>
              <w:bidi w:val="0"/>
              <w:rPr>
                <w:rFonts w:hint="default"/>
              </w:rPr>
            </w:pPr>
            <w:r>
              <w:rPr>
                <w:rFonts w:hint="default"/>
              </w:rPr>
              <w:t>Qwen2.5-1.5B-Instruct</w:t>
            </w:r>
          </w:p>
        </w:tc>
        <w:tc>
          <w:tcPr>
            <w:tcW w:w="1390" w:type="dxa"/>
            <w:tcBorders>
              <w:top w:val="single" w:color="000000" w:sz="4" w:space="0"/>
              <w:left w:val="nil"/>
              <w:bottom w:val="nil"/>
              <w:right w:val="nil"/>
            </w:tcBorders>
            <w:shd w:val="clear" w:color="auto" w:fill="FFFFFF"/>
            <w:vAlign w:val="center"/>
          </w:tcPr>
          <w:p w14:paraId="6051B8AB">
            <w:pPr>
              <w:pStyle w:val="167"/>
              <w:bidi w:val="0"/>
              <w:rPr>
                <w:rFonts w:hint="eastAsia"/>
              </w:rPr>
            </w:pPr>
            <w:r>
              <w:rPr>
                <w:rFonts w:hint="default"/>
              </w:rPr>
              <w:t>AutoForm</w:t>
            </w:r>
          </w:p>
        </w:tc>
        <w:tc>
          <w:tcPr>
            <w:tcW w:w="1100" w:type="dxa"/>
            <w:tcBorders>
              <w:top w:val="single" w:color="000000" w:sz="4" w:space="0"/>
              <w:left w:val="nil"/>
              <w:bottom w:val="nil"/>
              <w:right w:val="nil"/>
            </w:tcBorders>
            <w:shd w:val="clear" w:color="auto" w:fill="FFFFFF"/>
            <w:vAlign w:val="center"/>
          </w:tcPr>
          <w:p w14:paraId="5114197F">
            <w:pPr>
              <w:pStyle w:val="167"/>
              <w:bidi w:val="0"/>
              <w:rPr>
                <w:rFonts w:hint="default"/>
                <w:lang w:val="en-US" w:eastAsia="zh-CN"/>
              </w:rPr>
            </w:pPr>
            <w:r>
              <w:rPr>
                <w:rFonts w:hint="default"/>
                <w:lang w:val="en-US" w:eastAsia="zh-CN"/>
              </w:rPr>
              <w:t>8679</w:t>
            </w:r>
          </w:p>
        </w:tc>
        <w:tc>
          <w:tcPr>
            <w:tcW w:w="1150" w:type="dxa"/>
            <w:tcBorders>
              <w:top w:val="single" w:color="000000" w:sz="4" w:space="0"/>
              <w:left w:val="nil"/>
              <w:bottom w:val="nil"/>
              <w:right w:val="nil"/>
            </w:tcBorders>
            <w:shd w:val="clear" w:color="auto" w:fill="FFFFFF"/>
            <w:vAlign w:val="center"/>
          </w:tcPr>
          <w:p w14:paraId="6541F76F">
            <w:pPr>
              <w:pStyle w:val="167"/>
              <w:bidi w:val="0"/>
              <w:rPr>
                <w:rFonts w:hint="default"/>
                <w:lang w:val="en-US" w:eastAsia="zh-CN"/>
              </w:rPr>
            </w:pPr>
            <w:r>
              <w:rPr>
                <w:rFonts w:hint="default"/>
                <w:lang w:val="en-US" w:eastAsia="zh-CN"/>
              </w:rPr>
              <w:t>8679</w:t>
            </w:r>
          </w:p>
        </w:tc>
        <w:tc>
          <w:tcPr>
            <w:tcW w:w="1320" w:type="dxa"/>
            <w:tcBorders>
              <w:top w:val="single" w:color="000000" w:sz="4" w:space="0"/>
              <w:left w:val="nil"/>
              <w:bottom w:val="nil"/>
              <w:right w:val="nil"/>
            </w:tcBorders>
            <w:shd w:val="clear" w:color="auto" w:fill="FFFFFF"/>
            <w:vAlign w:val="center"/>
          </w:tcPr>
          <w:p w14:paraId="28864EDE">
            <w:pPr>
              <w:pStyle w:val="167"/>
              <w:bidi w:val="0"/>
              <w:rPr>
                <w:rFonts w:hint="default"/>
                <w:lang w:val="en-US" w:eastAsia="zh-CN"/>
              </w:rPr>
            </w:pPr>
            <w:r>
              <w:rPr>
                <w:rFonts w:hint="default"/>
                <w:lang w:val="en-US" w:eastAsia="zh-CN"/>
              </w:rPr>
              <w:t>10.40</w:t>
            </w:r>
          </w:p>
        </w:tc>
        <w:tc>
          <w:tcPr>
            <w:tcW w:w="980" w:type="dxa"/>
            <w:tcBorders>
              <w:top w:val="single" w:color="000000" w:sz="4" w:space="0"/>
              <w:left w:val="nil"/>
              <w:bottom w:val="nil"/>
              <w:right w:val="nil"/>
            </w:tcBorders>
            <w:shd w:val="clear" w:color="auto" w:fill="FFFFFF"/>
            <w:vAlign w:val="center"/>
          </w:tcPr>
          <w:p w14:paraId="60A72DE2">
            <w:pPr>
              <w:pStyle w:val="167"/>
              <w:bidi w:val="0"/>
              <w:ind w:left="0" w:leftChars="0" w:firstLine="0" w:firstLineChars="0"/>
              <w:rPr>
                <w:rFonts w:hint="default"/>
                <w:lang w:val="en-US" w:eastAsia="zh-CN"/>
              </w:rPr>
            </w:pPr>
            <w:r>
              <w:rPr>
                <w:rFonts w:hint="default"/>
                <w:lang w:val="en-US" w:eastAsia="zh-CN"/>
              </w:rPr>
              <w:t>59.3%</w:t>
            </w:r>
          </w:p>
        </w:tc>
        <w:tc>
          <w:tcPr>
            <w:tcW w:w="850" w:type="dxa"/>
            <w:tcBorders>
              <w:top w:val="single" w:color="000000" w:sz="4" w:space="0"/>
              <w:left w:val="nil"/>
              <w:bottom w:val="nil"/>
              <w:right w:val="nil"/>
            </w:tcBorders>
            <w:shd w:val="clear" w:color="auto" w:fill="FFFFFF"/>
            <w:vAlign w:val="center"/>
          </w:tcPr>
          <w:p w14:paraId="38011401">
            <w:pPr>
              <w:pStyle w:val="167"/>
              <w:bidi w:val="0"/>
              <w:rPr>
                <w:rFonts w:hint="default"/>
                <w:lang w:val="en-US" w:eastAsia="zh-CN"/>
              </w:rPr>
            </w:pPr>
            <w:r>
              <w:rPr>
                <w:rFonts w:hint="eastAsia"/>
                <w:lang w:val="en-US" w:eastAsia="zh-CN"/>
              </w:rPr>
              <w:t>77.8</w:t>
            </w:r>
            <w:r>
              <w:rPr>
                <w:rFonts w:hint="default"/>
                <w:lang w:val="en-US" w:eastAsia="zh-CN"/>
              </w:rPr>
              <w:t>%</w:t>
            </w:r>
          </w:p>
        </w:tc>
        <w:tc>
          <w:tcPr>
            <w:tcW w:w="892" w:type="dxa"/>
            <w:tcBorders>
              <w:top w:val="single" w:color="000000" w:sz="4" w:space="0"/>
              <w:left w:val="nil"/>
              <w:bottom w:val="nil"/>
              <w:right w:val="nil"/>
            </w:tcBorders>
            <w:shd w:val="clear" w:color="auto" w:fill="FFFFFF"/>
            <w:vAlign w:val="center"/>
          </w:tcPr>
          <w:p w14:paraId="7FC50F77">
            <w:pPr>
              <w:pStyle w:val="167"/>
              <w:bidi w:val="0"/>
              <w:rPr>
                <w:rFonts w:hint="default"/>
                <w:lang w:val="en-US" w:eastAsia="zh-CN"/>
              </w:rPr>
            </w:pPr>
            <w:r>
              <w:rPr>
                <w:rFonts w:hint="default"/>
                <w:lang w:val="en-US" w:eastAsia="zh-CN"/>
              </w:rPr>
              <w:t>70%</w:t>
            </w:r>
          </w:p>
        </w:tc>
      </w:tr>
      <w:tr w14:paraId="22D8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continue"/>
            <w:tcBorders>
              <w:top w:val="nil"/>
              <w:left w:val="nil"/>
              <w:bottom w:val="nil"/>
              <w:right w:val="nil"/>
            </w:tcBorders>
            <w:shd w:val="clear" w:color="auto" w:fill="FFFFFF"/>
            <w:vAlign w:val="center"/>
          </w:tcPr>
          <w:p w14:paraId="008882DB">
            <w:pPr>
              <w:pStyle w:val="167"/>
              <w:bidi w:val="0"/>
              <w:rPr>
                <w:rFonts w:hint="default"/>
              </w:rPr>
            </w:pPr>
          </w:p>
        </w:tc>
        <w:tc>
          <w:tcPr>
            <w:tcW w:w="1390" w:type="dxa"/>
            <w:tcBorders>
              <w:top w:val="nil"/>
              <w:left w:val="nil"/>
              <w:bottom w:val="nil"/>
              <w:right w:val="nil"/>
            </w:tcBorders>
            <w:shd w:val="clear" w:color="auto" w:fill="FFFFFF"/>
            <w:vAlign w:val="center"/>
          </w:tcPr>
          <w:p w14:paraId="60842348">
            <w:pPr>
              <w:pStyle w:val="167"/>
              <w:bidi w:val="0"/>
              <w:rPr>
                <w:rFonts w:hint="eastAsia"/>
              </w:rPr>
            </w:pPr>
            <w:r>
              <w:rPr>
                <w:rFonts w:hint="default"/>
              </w:rPr>
              <w:t>LLMLingua-2</w:t>
            </w:r>
          </w:p>
        </w:tc>
        <w:tc>
          <w:tcPr>
            <w:tcW w:w="1100" w:type="dxa"/>
            <w:tcBorders>
              <w:top w:val="nil"/>
              <w:left w:val="nil"/>
              <w:bottom w:val="nil"/>
              <w:right w:val="nil"/>
            </w:tcBorders>
            <w:shd w:val="clear" w:color="auto" w:fill="FFFFFF"/>
            <w:vAlign w:val="center"/>
          </w:tcPr>
          <w:p w14:paraId="62157A46">
            <w:pPr>
              <w:pStyle w:val="167"/>
              <w:bidi w:val="0"/>
              <w:rPr>
                <w:rFonts w:hint="default"/>
                <w:lang w:val="en-US" w:eastAsia="zh-CN"/>
              </w:rPr>
            </w:pPr>
            <w:r>
              <w:rPr>
                <w:rFonts w:hint="default"/>
                <w:lang w:val="en-US" w:eastAsia="zh-CN"/>
              </w:rPr>
              <w:t>27165</w:t>
            </w:r>
          </w:p>
        </w:tc>
        <w:tc>
          <w:tcPr>
            <w:tcW w:w="1150" w:type="dxa"/>
            <w:tcBorders>
              <w:top w:val="nil"/>
              <w:left w:val="nil"/>
              <w:bottom w:val="nil"/>
              <w:right w:val="nil"/>
            </w:tcBorders>
            <w:shd w:val="clear" w:color="auto" w:fill="FFFFFF"/>
            <w:vAlign w:val="center"/>
          </w:tcPr>
          <w:p w14:paraId="4847CC1C">
            <w:pPr>
              <w:pStyle w:val="167"/>
              <w:bidi w:val="0"/>
              <w:rPr>
                <w:rFonts w:hint="default"/>
                <w:lang w:val="en-US" w:eastAsia="zh-CN"/>
              </w:rPr>
            </w:pPr>
            <w:r>
              <w:rPr>
                <w:rFonts w:hint="default"/>
                <w:lang w:val="en-US" w:eastAsia="zh-CN"/>
              </w:rPr>
              <w:t>27165</w:t>
            </w:r>
          </w:p>
        </w:tc>
        <w:tc>
          <w:tcPr>
            <w:tcW w:w="1320" w:type="dxa"/>
            <w:tcBorders>
              <w:top w:val="nil"/>
              <w:left w:val="nil"/>
              <w:bottom w:val="nil"/>
              <w:right w:val="nil"/>
            </w:tcBorders>
            <w:shd w:val="clear" w:color="auto" w:fill="FFFFFF"/>
            <w:vAlign w:val="center"/>
          </w:tcPr>
          <w:p w14:paraId="57B95DE3">
            <w:pPr>
              <w:pStyle w:val="167"/>
              <w:bidi w:val="0"/>
              <w:rPr>
                <w:rFonts w:hint="default"/>
                <w:lang w:val="en-US" w:eastAsia="zh-CN"/>
              </w:rPr>
            </w:pPr>
            <w:r>
              <w:rPr>
                <w:rFonts w:hint="default"/>
                <w:lang w:val="en-US" w:eastAsia="zh-CN"/>
              </w:rPr>
              <w:t>5.61</w:t>
            </w:r>
          </w:p>
        </w:tc>
        <w:tc>
          <w:tcPr>
            <w:tcW w:w="980" w:type="dxa"/>
            <w:tcBorders>
              <w:top w:val="nil"/>
              <w:left w:val="nil"/>
              <w:bottom w:val="nil"/>
              <w:right w:val="nil"/>
            </w:tcBorders>
            <w:shd w:val="clear" w:color="auto" w:fill="FFFFFF"/>
            <w:vAlign w:val="center"/>
          </w:tcPr>
          <w:p w14:paraId="3C4D461F">
            <w:pPr>
              <w:pStyle w:val="167"/>
              <w:bidi w:val="0"/>
              <w:ind w:left="0" w:leftChars="0" w:firstLine="0" w:firstLineChars="0"/>
              <w:rPr>
                <w:rFonts w:hint="default"/>
                <w:lang w:val="en-US" w:eastAsia="zh-CN"/>
              </w:rPr>
            </w:pPr>
            <w:r>
              <w:rPr>
                <w:rFonts w:hint="default"/>
                <w:lang w:val="en-US" w:eastAsia="zh-CN"/>
              </w:rPr>
              <w:t>55.6%</w:t>
            </w:r>
          </w:p>
        </w:tc>
        <w:tc>
          <w:tcPr>
            <w:tcW w:w="850" w:type="dxa"/>
            <w:tcBorders>
              <w:top w:val="nil"/>
              <w:left w:val="nil"/>
              <w:bottom w:val="nil"/>
              <w:right w:val="nil"/>
            </w:tcBorders>
            <w:shd w:val="clear" w:color="auto" w:fill="FFFFFF"/>
            <w:vAlign w:val="center"/>
          </w:tcPr>
          <w:p w14:paraId="4DDECE24">
            <w:pPr>
              <w:pStyle w:val="167"/>
              <w:bidi w:val="0"/>
              <w:rPr>
                <w:rFonts w:hint="default"/>
                <w:lang w:val="en-US" w:eastAsia="zh-CN"/>
              </w:rPr>
            </w:pPr>
            <w:r>
              <w:rPr>
                <w:rFonts w:hint="eastAsia"/>
                <w:lang w:val="en-US" w:eastAsia="zh-CN"/>
              </w:rPr>
              <w:t>77.8</w:t>
            </w:r>
            <w:r>
              <w:rPr>
                <w:rFonts w:hint="default"/>
                <w:lang w:val="en-US" w:eastAsia="zh-CN"/>
              </w:rPr>
              <w:t>%</w:t>
            </w:r>
          </w:p>
        </w:tc>
        <w:tc>
          <w:tcPr>
            <w:tcW w:w="892" w:type="dxa"/>
            <w:tcBorders>
              <w:top w:val="nil"/>
              <w:left w:val="nil"/>
              <w:bottom w:val="nil"/>
              <w:right w:val="nil"/>
            </w:tcBorders>
            <w:shd w:val="clear" w:color="auto" w:fill="FFFFFF"/>
            <w:vAlign w:val="center"/>
          </w:tcPr>
          <w:p w14:paraId="180C9529">
            <w:pPr>
              <w:pStyle w:val="167"/>
              <w:bidi w:val="0"/>
              <w:rPr>
                <w:rFonts w:hint="default"/>
                <w:lang w:val="en-US" w:eastAsia="zh-CN"/>
              </w:rPr>
            </w:pPr>
            <w:r>
              <w:rPr>
                <w:rFonts w:hint="default"/>
                <w:lang w:val="en-US" w:eastAsia="zh-CN"/>
              </w:rPr>
              <w:t>80%</w:t>
            </w:r>
          </w:p>
        </w:tc>
      </w:tr>
      <w:tr w14:paraId="1BDE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continue"/>
            <w:tcBorders>
              <w:top w:val="nil"/>
              <w:left w:val="nil"/>
              <w:bottom w:val="nil"/>
              <w:right w:val="nil"/>
            </w:tcBorders>
            <w:shd w:val="clear" w:color="auto" w:fill="FFFFFF"/>
            <w:vAlign w:val="center"/>
          </w:tcPr>
          <w:p w14:paraId="515693E5">
            <w:pPr>
              <w:pStyle w:val="167"/>
              <w:bidi w:val="0"/>
              <w:rPr>
                <w:rFonts w:hint="default"/>
              </w:rPr>
            </w:pPr>
          </w:p>
        </w:tc>
        <w:tc>
          <w:tcPr>
            <w:tcW w:w="1390" w:type="dxa"/>
            <w:tcBorders>
              <w:top w:val="nil"/>
              <w:left w:val="nil"/>
              <w:bottom w:val="nil"/>
              <w:right w:val="nil"/>
            </w:tcBorders>
            <w:shd w:val="clear" w:color="auto" w:fill="FFFFFF"/>
            <w:vAlign w:val="center"/>
          </w:tcPr>
          <w:p w14:paraId="6422D13A">
            <w:pPr>
              <w:pStyle w:val="167"/>
              <w:bidi w:val="0"/>
              <w:rPr>
                <w:rFonts w:hint="eastAsia"/>
              </w:rPr>
            </w:pPr>
            <w:r>
              <w:rPr>
                <w:rFonts w:hint="default"/>
              </w:rPr>
              <w:t>隐状态传递</w:t>
            </w:r>
          </w:p>
        </w:tc>
        <w:tc>
          <w:tcPr>
            <w:tcW w:w="1100" w:type="dxa"/>
            <w:tcBorders>
              <w:top w:val="nil"/>
              <w:left w:val="nil"/>
              <w:bottom w:val="nil"/>
              <w:right w:val="nil"/>
            </w:tcBorders>
            <w:shd w:val="clear" w:color="auto" w:fill="FFFFFF"/>
            <w:vAlign w:val="center"/>
          </w:tcPr>
          <w:p w14:paraId="44BD8F89">
            <w:pPr>
              <w:pStyle w:val="167"/>
              <w:bidi w:val="0"/>
              <w:rPr>
                <w:rFonts w:hint="default"/>
                <w:lang w:val="en-US" w:eastAsia="zh-CN"/>
              </w:rPr>
            </w:pPr>
            <w:r>
              <w:rPr>
                <w:rFonts w:hint="default"/>
                <w:lang w:val="en-US" w:eastAsia="zh-CN"/>
              </w:rPr>
              <w:t>9877</w:t>
            </w:r>
          </w:p>
        </w:tc>
        <w:tc>
          <w:tcPr>
            <w:tcW w:w="1150" w:type="dxa"/>
            <w:tcBorders>
              <w:top w:val="nil"/>
              <w:left w:val="nil"/>
              <w:bottom w:val="nil"/>
              <w:right w:val="nil"/>
            </w:tcBorders>
            <w:shd w:val="clear" w:color="auto" w:fill="FFFFFF"/>
            <w:vAlign w:val="center"/>
          </w:tcPr>
          <w:p w14:paraId="4D616828">
            <w:pPr>
              <w:pStyle w:val="167"/>
              <w:bidi w:val="0"/>
              <w:rPr>
                <w:rFonts w:hint="default"/>
                <w:lang w:val="en-US" w:eastAsia="zh-CN"/>
              </w:rPr>
            </w:pPr>
            <w:r>
              <w:rPr>
                <w:rFonts w:hint="default"/>
                <w:lang w:val="en-US" w:eastAsia="zh-CN"/>
              </w:rPr>
              <w:t>1988</w:t>
            </w:r>
          </w:p>
        </w:tc>
        <w:tc>
          <w:tcPr>
            <w:tcW w:w="1320" w:type="dxa"/>
            <w:tcBorders>
              <w:top w:val="nil"/>
              <w:left w:val="nil"/>
              <w:bottom w:val="nil"/>
              <w:right w:val="nil"/>
            </w:tcBorders>
            <w:shd w:val="clear" w:color="auto" w:fill="FFFFFF"/>
            <w:vAlign w:val="center"/>
          </w:tcPr>
          <w:p w14:paraId="6D0B25FA">
            <w:pPr>
              <w:pStyle w:val="167"/>
              <w:bidi w:val="0"/>
              <w:rPr>
                <w:rFonts w:hint="default"/>
                <w:lang w:val="en-US" w:eastAsia="zh-CN"/>
              </w:rPr>
            </w:pPr>
            <w:r>
              <w:rPr>
                <w:rFonts w:hint="default"/>
                <w:lang w:val="en-US" w:eastAsia="zh-CN"/>
              </w:rPr>
              <w:t>3.82</w:t>
            </w:r>
          </w:p>
        </w:tc>
        <w:tc>
          <w:tcPr>
            <w:tcW w:w="980" w:type="dxa"/>
            <w:tcBorders>
              <w:top w:val="nil"/>
              <w:left w:val="nil"/>
              <w:bottom w:val="nil"/>
              <w:right w:val="nil"/>
            </w:tcBorders>
            <w:shd w:val="clear" w:color="auto" w:fill="FFFFFF"/>
            <w:vAlign w:val="center"/>
          </w:tcPr>
          <w:p w14:paraId="583445E2">
            <w:pPr>
              <w:pStyle w:val="167"/>
              <w:bidi w:val="0"/>
              <w:ind w:left="0" w:leftChars="0" w:firstLine="0" w:firstLineChars="0"/>
              <w:rPr>
                <w:rFonts w:hint="default"/>
                <w:lang w:val="en-US" w:eastAsia="zh-CN"/>
              </w:rPr>
            </w:pPr>
            <w:r>
              <w:rPr>
                <w:rFonts w:hint="default"/>
                <w:lang w:val="en-US" w:eastAsia="zh-CN"/>
              </w:rPr>
              <w:t>63.0%</w:t>
            </w:r>
          </w:p>
        </w:tc>
        <w:tc>
          <w:tcPr>
            <w:tcW w:w="850" w:type="dxa"/>
            <w:tcBorders>
              <w:top w:val="nil"/>
              <w:left w:val="nil"/>
              <w:bottom w:val="nil"/>
              <w:right w:val="nil"/>
            </w:tcBorders>
            <w:shd w:val="clear" w:color="auto" w:fill="FFFFFF"/>
            <w:vAlign w:val="center"/>
          </w:tcPr>
          <w:p w14:paraId="3836F735">
            <w:pPr>
              <w:pStyle w:val="167"/>
              <w:bidi w:val="0"/>
              <w:rPr>
                <w:rFonts w:hint="default"/>
                <w:lang w:val="en-US" w:eastAsia="zh-CN"/>
              </w:rPr>
            </w:pPr>
            <w:r>
              <w:rPr>
                <w:rFonts w:hint="eastAsia"/>
                <w:lang w:val="en-US" w:eastAsia="zh-CN"/>
              </w:rPr>
              <w:t>100</w:t>
            </w:r>
            <w:r>
              <w:rPr>
                <w:rFonts w:hint="default"/>
                <w:lang w:val="en-US" w:eastAsia="zh-CN"/>
              </w:rPr>
              <w:t>%</w:t>
            </w:r>
          </w:p>
        </w:tc>
        <w:tc>
          <w:tcPr>
            <w:tcW w:w="892" w:type="dxa"/>
            <w:tcBorders>
              <w:top w:val="nil"/>
              <w:left w:val="nil"/>
              <w:bottom w:val="nil"/>
              <w:right w:val="nil"/>
            </w:tcBorders>
            <w:shd w:val="clear" w:color="auto" w:fill="FFFFFF"/>
            <w:vAlign w:val="center"/>
          </w:tcPr>
          <w:p w14:paraId="1F0477F9">
            <w:pPr>
              <w:pStyle w:val="167"/>
              <w:bidi w:val="0"/>
              <w:rPr>
                <w:rFonts w:hint="default"/>
                <w:lang w:val="en-US" w:eastAsia="zh-CN"/>
              </w:rPr>
            </w:pPr>
            <w:r>
              <w:rPr>
                <w:rFonts w:hint="default"/>
                <w:lang w:val="en-US" w:eastAsia="zh-CN"/>
              </w:rPr>
              <w:t>100%</w:t>
            </w:r>
          </w:p>
        </w:tc>
      </w:tr>
      <w:tr w14:paraId="4D2C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restart"/>
            <w:tcBorders>
              <w:top w:val="nil"/>
              <w:left w:val="nil"/>
              <w:bottom w:val="nil"/>
              <w:right w:val="nil"/>
            </w:tcBorders>
            <w:shd w:val="clear" w:color="auto" w:fill="FFFFFF"/>
            <w:vAlign w:val="center"/>
          </w:tcPr>
          <w:p w14:paraId="7150C53B">
            <w:pPr>
              <w:pStyle w:val="167"/>
              <w:bidi w:val="0"/>
              <w:rPr>
                <w:rFonts w:hint="default"/>
              </w:rPr>
            </w:pPr>
            <w:r>
              <w:rPr>
                <w:rFonts w:hint="default"/>
              </w:rPr>
              <w:t>SmolLM2-1.7B-Instruct</w:t>
            </w:r>
          </w:p>
        </w:tc>
        <w:tc>
          <w:tcPr>
            <w:tcW w:w="1390" w:type="dxa"/>
            <w:tcBorders>
              <w:top w:val="nil"/>
              <w:left w:val="nil"/>
              <w:bottom w:val="nil"/>
              <w:right w:val="nil"/>
            </w:tcBorders>
            <w:shd w:val="clear" w:color="auto" w:fill="FFFFFF"/>
            <w:vAlign w:val="center"/>
          </w:tcPr>
          <w:p w14:paraId="662EB945">
            <w:pPr>
              <w:pStyle w:val="167"/>
              <w:bidi w:val="0"/>
              <w:rPr>
                <w:rFonts w:hint="eastAsia"/>
              </w:rPr>
            </w:pPr>
            <w:r>
              <w:rPr>
                <w:rFonts w:hint="default"/>
              </w:rPr>
              <w:t>AutoForm</w:t>
            </w:r>
          </w:p>
        </w:tc>
        <w:tc>
          <w:tcPr>
            <w:tcW w:w="1100" w:type="dxa"/>
            <w:tcBorders>
              <w:top w:val="nil"/>
              <w:left w:val="nil"/>
              <w:bottom w:val="nil"/>
              <w:right w:val="nil"/>
            </w:tcBorders>
            <w:shd w:val="clear" w:color="auto" w:fill="FFFFFF"/>
            <w:vAlign w:val="center"/>
          </w:tcPr>
          <w:p w14:paraId="7735C598">
            <w:pPr>
              <w:pStyle w:val="167"/>
              <w:bidi w:val="0"/>
              <w:rPr>
                <w:rFonts w:hint="default"/>
                <w:lang w:val="en-US" w:eastAsia="zh-CN"/>
              </w:rPr>
            </w:pPr>
            <w:r>
              <w:rPr>
                <w:rFonts w:hint="default"/>
                <w:lang w:val="en-US" w:eastAsia="zh-CN"/>
              </w:rPr>
              <w:t>11658</w:t>
            </w:r>
          </w:p>
        </w:tc>
        <w:tc>
          <w:tcPr>
            <w:tcW w:w="1150" w:type="dxa"/>
            <w:tcBorders>
              <w:top w:val="nil"/>
              <w:left w:val="nil"/>
              <w:bottom w:val="nil"/>
              <w:right w:val="nil"/>
            </w:tcBorders>
            <w:shd w:val="clear" w:color="auto" w:fill="FFFFFF"/>
            <w:vAlign w:val="center"/>
          </w:tcPr>
          <w:p w14:paraId="1907C7C9">
            <w:pPr>
              <w:pStyle w:val="167"/>
              <w:bidi w:val="0"/>
              <w:rPr>
                <w:rFonts w:hint="default"/>
                <w:lang w:val="en-US" w:eastAsia="zh-CN"/>
              </w:rPr>
            </w:pPr>
            <w:r>
              <w:rPr>
                <w:rFonts w:hint="default"/>
                <w:lang w:val="en-US" w:eastAsia="zh-CN"/>
              </w:rPr>
              <w:t>11658</w:t>
            </w:r>
          </w:p>
        </w:tc>
        <w:tc>
          <w:tcPr>
            <w:tcW w:w="1320" w:type="dxa"/>
            <w:tcBorders>
              <w:top w:val="nil"/>
              <w:left w:val="nil"/>
              <w:bottom w:val="nil"/>
              <w:right w:val="nil"/>
            </w:tcBorders>
            <w:shd w:val="clear" w:color="auto" w:fill="FFFFFF"/>
            <w:vAlign w:val="center"/>
          </w:tcPr>
          <w:p w14:paraId="6C3E4E39">
            <w:pPr>
              <w:pStyle w:val="167"/>
              <w:bidi w:val="0"/>
              <w:rPr>
                <w:rFonts w:hint="default"/>
                <w:lang w:val="en-US" w:eastAsia="zh-CN"/>
              </w:rPr>
            </w:pPr>
            <w:r>
              <w:rPr>
                <w:rFonts w:hint="default"/>
                <w:lang w:val="en-US" w:eastAsia="zh-CN"/>
              </w:rPr>
              <w:t>7.80</w:t>
            </w:r>
          </w:p>
        </w:tc>
        <w:tc>
          <w:tcPr>
            <w:tcW w:w="980" w:type="dxa"/>
            <w:tcBorders>
              <w:top w:val="nil"/>
              <w:left w:val="nil"/>
              <w:bottom w:val="nil"/>
              <w:right w:val="nil"/>
            </w:tcBorders>
            <w:shd w:val="clear" w:color="auto" w:fill="FFFFFF"/>
            <w:vAlign w:val="center"/>
          </w:tcPr>
          <w:p w14:paraId="664A1614">
            <w:pPr>
              <w:pStyle w:val="167"/>
              <w:bidi w:val="0"/>
              <w:ind w:left="0" w:leftChars="0" w:firstLine="0" w:firstLineChars="0"/>
              <w:rPr>
                <w:rFonts w:hint="default"/>
                <w:lang w:val="en-US" w:eastAsia="zh-CN"/>
              </w:rPr>
            </w:pPr>
            <w:r>
              <w:rPr>
                <w:rFonts w:hint="default"/>
                <w:lang w:val="en-US" w:eastAsia="zh-CN"/>
              </w:rPr>
              <w:t>63.0%</w:t>
            </w:r>
          </w:p>
        </w:tc>
        <w:tc>
          <w:tcPr>
            <w:tcW w:w="850" w:type="dxa"/>
            <w:tcBorders>
              <w:top w:val="nil"/>
              <w:left w:val="nil"/>
              <w:bottom w:val="nil"/>
              <w:right w:val="nil"/>
            </w:tcBorders>
            <w:shd w:val="clear" w:color="auto" w:fill="FFFFFF"/>
            <w:vAlign w:val="center"/>
          </w:tcPr>
          <w:p w14:paraId="516ACA01">
            <w:pPr>
              <w:pStyle w:val="167"/>
              <w:bidi w:val="0"/>
              <w:rPr>
                <w:rFonts w:hint="default"/>
                <w:lang w:val="en-US" w:eastAsia="zh-CN"/>
              </w:rPr>
            </w:pPr>
            <w:r>
              <w:rPr>
                <w:rFonts w:hint="eastAsia"/>
                <w:lang w:val="en-US" w:eastAsia="zh-CN"/>
              </w:rPr>
              <w:t>77.8</w:t>
            </w:r>
            <w:r>
              <w:rPr>
                <w:rFonts w:hint="default"/>
                <w:lang w:val="en-US" w:eastAsia="zh-CN"/>
              </w:rPr>
              <w:t>%</w:t>
            </w:r>
          </w:p>
        </w:tc>
        <w:tc>
          <w:tcPr>
            <w:tcW w:w="892" w:type="dxa"/>
            <w:tcBorders>
              <w:top w:val="nil"/>
              <w:left w:val="nil"/>
              <w:bottom w:val="nil"/>
              <w:right w:val="nil"/>
            </w:tcBorders>
            <w:shd w:val="clear" w:color="auto" w:fill="FFFFFF"/>
            <w:vAlign w:val="center"/>
          </w:tcPr>
          <w:p w14:paraId="0BEC2D4D">
            <w:pPr>
              <w:pStyle w:val="167"/>
              <w:bidi w:val="0"/>
              <w:rPr>
                <w:rFonts w:hint="default"/>
                <w:lang w:val="en-US" w:eastAsia="zh-CN"/>
              </w:rPr>
            </w:pPr>
            <w:r>
              <w:rPr>
                <w:rFonts w:hint="default"/>
                <w:lang w:val="en-US" w:eastAsia="zh-CN"/>
              </w:rPr>
              <w:t>80%</w:t>
            </w:r>
          </w:p>
        </w:tc>
      </w:tr>
      <w:tr w14:paraId="4228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continue"/>
            <w:tcBorders>
              <w:top w:val="nil"/>
              <w:left w:val="nil"/>
              <w:bottom w:val="nil"/>
              <w:right w:val="nil"/>
            </w:tcBorders>
            <w:shd w:val="clear" w:color="auto" w:fill="FFFFFF"/>
            <w:vAlign w:val="center"/>
          </w:tcPr>
          <w:p w14:paraId="0F60CD06">
            <w:pPr>
              <w:pStyle w:val="167"/>
              <w:bidi w:val="0"/>
              <w:rPr>
                <w:rFonts w:hint="default"/>
              </w:rPr>
            </w:pPr>
          </w:p>
        </w:tc>
        <w:tc>
          <w:tcPr>
            <w:tcW w:w="1390" w:type="dxa"/>
            <w:tcBorders>
              <w:top w:val="nil"/>
              <w:left w:val="nil"/>
              <w:bottom w:val="nil"/>
              <w:right w:val="nil"/>
            </w:tcBorders>
            <w:shd w:val="clear" w:color="auto" w:fill="FFFFFF"/>
            <w:vAlign w:val="center"/>
          </w:tcPr>
          <w:p w14:paraId="57FF78C2">
            <w:pPr>
              <w:pStyle w:val="167"/>
              <w:bidi w:val="0"/>
              <w:rPr>
                <w:rFonts w:hint="eastAsia"/>
              </w:rPr>
            </w:pPr>
            <w:r>
              <w:rPr>
                <w:rFonts w:hint="default"/>
              </w:rPr>
              <w:t>LLMLingua-2</w:t>
            </w:r>
          </w:p>
        </w:tc>
        <w:tc>
          <w:tcPr>
            <w:tcW w:w="1100" w:type="dxa"/>
            <w:tcBorders>
              <w:top w:val="nil"/>
              <w:left w:val="nil"/>
              <w:bottom w:val="nil"/>
              <w:right w:val="nil"/>
            </w:tcBorders>
            <w:shd w:val="clear" w:color="auto" w:fill="FFFFFF"/>
            <w:vAlign w:val="center"/>
          </w:tcPr>
          <w:p w14:paraId="63572C5A">
            <w:pPr>
              <w:pStyle w:val="167"/>
              <w:bidi w:val="0"/>
              <w:rPr>
                <w:rFonts w:hint="default"/>
                <w:lang w:val="en-US" w:eastAsia="zh-CN"/>
              </w:rPr>
            </w:pPr>
            <w:r>
              <w:rPr>
                <w:rFonts w:hint="default"/>
                <w:lang w:val="en-US" w:eastAsia="zh-CN"/>
              </w:rPr>
              <w:t>28689</w:t>
            </w:r>
          </w:p>
        </w:tc>
        <w:tc>
          <w:tcPr>
            <w:tcW w:w="1150" w:type="dxa"/>
            <w:tcBorders>
              <w:top w:val="nil"/>
              <w:left w:val="nil"/>
              <w:bottom w:val="nil"/>
              <w:right w:val="nil"/>
            </w:tcBorders>
            <w:shd w:val="clear" w:color="auto" w:fill="FFFFFF"/>
            <w:vAlign w:val="center"/>
          </w:tcPr>
          <w:p w14:paraId="1400F441">
            <w:pPr>
              <w:pStyle w:val="167"/>
              <w:bidi w:val="0"/>
              <w:rPr>
                <w:rFonts w:hint="default"/>
                <w:lang w:val="en-US" w:eastAsia="zh-CN"/>
              </w:rPr>
            </w:pPr>
            <w:r>
              <w:rPr>
                <w:rFonts w:hint="default"/>
                <w:lang w:val="en-US" w:eastAsia="zh-CN"/>
              </w:rPr>
              <w:t>28689</w:t>
            </w:r>
          </w:p>
        </w:tc>
        <w:tc>
          <w:tcPr>
            <w:tcW w:w="1320" w:type="dxa"/>
            <w:tcBorders>
              <w:top w:val="nil"/>
              <w:left w:val="nil"/>
              <w:bottom w:val="nil"/>
              <w:right w:val="nil"/>
            </w:tcBorders>
            <w:shd w:val="clear" w:color="auto" w:fill="FFFFFF"/>
            <w:vAlign w:val="center"/>
          </w:tcPr>
          <w:p w14:paraId="4E06C485">
            <w:pPr>
              <w:pStyle w:val="167"/>
              <w:bidi w:val="0"/>
              <w:rPr>
                <w:rFonts w:hint="default"/>
                <w:lang w:val="en-US" w:eastAsia="zh-CN"/>
              </w:rPr>
            </w:pPr>
            <w:r>
              <w:rPr>
                <w:rFonts w:hint="default"/>
                <w:lang w:val="en-US" w:eastAsia="zh-CN"/>
              </w:rPr>
              <w:t>2.60</w:t>
            </w:r>
          </w:p>
        </w:tc>
        <w:tc>
          <w:tcPr>
            <w:tcW w:w="980" w:type="dxa"/>
            <w:tcBorders>
              <w:top w:val="nil"/>
              <w:left w:val="nil"/>
              <w:bottom w:val="nil"/>
              <w:right w:val="nil"/>
            </w:tcBorders>
            <w:shd w:val="clear" w:color="auto" w:fill="FFFFFF"/>
            <w:vAlign w:val="center"/>
          </w:tcPr>
          <w:p w14:paraId="066F39BC">
            <w:pPr>
              <w:pStyle w:val="167"/>
              <w:bidi w:val="0"/>
              <w:ind w:left="0" w:leftChars="0" w:firstLine="0" w:firstLineChars="0"/>
              <w:rPr>
                <w:rFonts w:hint="default"/>
                <w:lang w:val="en-US" w:eastAsia="zh-CN"/>
              </w:rPr>
            </w:pPr>
            <w:r>
              <w:rPr>
                <w:rFonts w:hint="default"/>
                <w:lang w:val="en-US" w:eastAsia="zh-CN"/>
              </w:rPr>
              <w:t>63.0%</w:t>
            </w:r>
          </w:p>
        </w:tc>
        <w:tc>
          <w:tcPr>
            <w:tcW w:w="850" w:type="dxa"/>
            <w:tcBorders>
              <w:top w:val="nil"/>
              <w:left w:val="nil"/>
              <w:bottom w:val="nil"/>
              <w:right w:val="nil"/>
            </w:tcBorders>
            <w:shd w:val="clear" w:color="auto" w:fill="FFFFFF"/>
            <w:vAlign w:val="center"/>
          </w:tcPr>
          <w:p w14:paraId="06CDF214">
            <w:pPr>
              <w:pStyle w:val="167"/>
              <w:bidi w:val="0"/>
              <w:rPr>
                <w:rFonts w:hint="eastAsia"/>
              </w:rPr>
            </w:pPr>
            <w:r>
              <w:rPr>
                <w:rFonts w:hint="eastAsia"/>
                <w:lang w:val="en-US" w:eastAsia="zh-CN"/>
              </w:rPr>
              <w:t>44.4</w:t>
            </w:r>
            <w:r>
              <w:rPr>
                <w:rFonts w:hint="default"/>
                <w:lang w:val="en-US" w:eastAsia="zh-CN"/>
              </w:rPr>
              <w:t>%</w:t>
            </w:r>
          </w:p>
        </w:tc>
        <w:tc>
          <w:tcPr>
            <w:tcW w:w="892" w:type="dxa"/>
            <w:tcBorders>
              <w:top w:val="nil"/>
              <w:left w:val="nil"/>
              <w:bottom w:val="nil"/>
              <w:right w:val="nil"/>
            </w:tcBorders>
            <w:shd w:val="clear" w:color="auto" w:fill="FFFFFF"/>
            <w:vAlign w:val="center"/>
          </w:tcPr>
          <w:p w14:paraId="59BEA3CC">
            <w:pPr>
              <w:pStyle w:val="167"/>
              <w:bidi w:val="0"/>
              <w:rPr>
                <w:rFonts w:hint="default"/>
                <w:lang w:val="en-US" w:eastAsia="zh-CN"/>
              </w:rPr>
            </w:pPr>
            <w:r>
              <w:rPr>
                <w:rFonts w:hint="default"/>
                <w:lang w:val="en-US" w:eastAsia="zh-CN"/>
              </w:rPr>
              <w:t>40%</w:t>
            </w:r>
          </w:p>
        </w:tc>
      </w:tr>
      <w:tr w14:paraId="50DD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continue"/>
            <w:tcBorders>
              <w:top w:val="nil"/>
              <w:left w:val="nil"/>
              <w:bottom w:val="nil"/>
              <w:right w:val="nil"/>
            </w:tcBorders>
            <w:shd w:val="clear" w:color="auto" w:fill="FFFFFF"/>
            <w:vAlign w:val="center"/>
          </w:tcPr>
          <w:p w14:paraId="0708E9C0">
            <w:pPr>
              <w:pStyle w:val="167"/>
              <w:bidi w:val="0"/>
              <w:rPr>
                <w:rFonts w:hint="default"/>
              </w:rPr>
            </w:pPr>
          </w:p>
        </w:tc>
        <w:tc>
          <w:tcPr>
            <w:tcW w:w="1390" w:type="dxa"/>
            <w:tcBorders>
              <w:top w:val="nil"/>
              <w:left w:val="nil"/>
              <w:bottom w:val="nil"/>
              <w:right w:val="nil"/>
            </w:tcBorders>
            <w:shd w:val="clear" w:color="auto" w:fill="FFFFFF"/>
            <w:vAlign w:val="center"/>
          </w:tcPr>
          <w:p w14:paraId="20C6E2FD">
            <w:pPr>
              <w:pStyle w:val="167"/>
              <w:bidi w:val="0"/>
              <w:rPr>
                <w:rFonts w:hint="eastAsia"/>
              </w:rPr>
            </w:pPr>
            <w:r>
              <w:rPr>
                <w:rFonts w:hint="default"/>
              </w:rPr>
              <w:t>隐状态传递</w:t>
            </w:r>
          </w:p>
        </w:tc>
        <w:tc>
          <w:tcPr>
            <w:tcW w:w="1100" w:type="dxa"/>
            <w:tcBorders>
              <w:top w:val="nil"/>
              <w:left w:val="nil"/>
              <w:bottom w:val="nil"/>
              <w:right w:val="nil"/>
            </w:tcBorders>
            <w:shd w:val="clear" w:color="auto" w:fill="FFFFFF"/>
            <w:vAlign w:val="center"/>
          </w:tcPr>
          <w:p w14:paraId="7BE02A5E">
            <w:pPr>
              <w:pStyle w:val="167"/>
              <w:bidi w:val="0"/>
              <w:rPr>
                <w:rFonts w:hint="default"/>
                <w:lang w:val="en-US" w:eastAsia="zh-CN"/>
              </w:rPr>
            </w:pPr>
            <w:r>
              <w:rPr>
                <w:rFonts w:hint="default"/>
                <w:lang w:val="en-US" w:eastAsia="zh-CN"/>
              </w:rPr>
              <w:t>9877</w:t>
            </w:r>
          </w:p>
        </w:tc>
        <w:tc>
          <w:tcPr>
            <w:tcW w:w="1150" w:type="dxa"/>
            <w:tcBorders>
              <w:top w:val="nil"/>
              <w:left w:val="nil"/>
              <w:bottom w:val="nil"/>
              <w:right w:val="nil"/>
            </w:tcBorders>
            <w:shd w:val="clear" w:color="auto" w:fill="FFFFFF"/>
            <w:vAlign w:val="center"/>
          </w:tcPr>
          <w:p w14:paraId="07775638">
            <w:pPr>
              <w:pStyle w:val="167"/>
              <w:bidi w:val="0"/>
              <w:rPr>
                <w:rFonts w:hint="default"/>
                <w:lang w:val="en-US" w:eastAsia="zh-CN"/>
              </w:rPr>
            </w:pPr>
            <w:r>
              <w:rPr>
                <w:rFonts w:hint="default"/>
                <w:lang w:val="en-US" w:eastAsia="zh-CN"/>
              </w:rPr>
              <w:t>1988</w:t>
            </w:r>
          </w:p>
        </w:tc>
        <w:tc>
          <w:tcPr>
            <w:tcW w:w="1320" w:type="dxa"/>
            <w:tcBorders>
              <w:top w:val="nil"/>
              <w:left w:val="nil"/>
              <w:bottom w:val="nil"/>
              <w:right w:val="nil"/>
            </w:tcBorders>
            <w:shd w:val="clear" w:color="auto" w:fill="FFFFFF"/>
            <w:vAlign w:val="center"/>
          </w:tcPr>
          <w:p w14:paraId="0FFBD025">
            <w:pPr>
              <w:pStyle w:val="167"/>
              <w:bidi w:val="0"/>
              <w:rPr>
                <w:rFonts w:hint="default"/>
                <w:lang w:val="en-US" w:eastAsia="zh-CN"/>
              </w:rPr>
            </w:pPr>
            <w:r>
              <w:rPr>
                <w:rFonts w:hint="default"/>
                <w:lang w:val="en-US" w:eastAsia="zh-CN"/>
              </w:rPr>
              <w:t>1.70</w:t>
            </w:r>
          </w:p>
        </w:tc>
        <w:tc>
          <w:tcPr>
            <w:tcW w:w="980" w:type="dxa"/>
            <w:tcBorders>
              <w:top w:val="nil"/>
              <w:left w:val="nil"/>
              <w:bottom w:val="nil"/>
              <w:right w:val="nil"/>
            </w:tcBorders>
            <w:shd w:val="clear" w:color="auto" w:fill="FFFFFF"/>
            <w:vAlign w:val="center"/>
          </w:tcPr>
          <w:p w14:paraId="32F4ED04">
            <w:pPr>
              <w:pStyle w:val="167"/>
              <w:bidi w:val="0"/>
              <w:ind w:left="0" w:leftChars="0" w:firstLine="0" w:firstLineChars="0"/>
              <w:rPr>
                <w:rFonts w:hint="default"/>
                <w:lang w:val="en-US" w:eastAsia="zh-CN"/>
              </w:rPr>
            </w:pPr>
            <w:r>
              <w:rPr>
                <w:rFonts w:hint="default"/>
                <w:lang w:val="en-US" w:eastAsia="zh-CN"/>
              </w:rPr>
              <w:t>63.0%</w:t>
            </w:r>
          </w:p>
        </w:tc>
        <w:tc>
          <w:tcPr>
            <w:tcW w:w="850" w:type="dxa"/>
            <w:tcBorders>
              <w:top w:val="nil"/>
              <w:left w:val="nil"/>
              <w:bottom w:val="nil"/>
              <w:right w:val="nil"/>
            </w:tcBorders>
            <w:shd w:val="clear" w:color="auto" w:fill="FFFFFF"/>
            <w:vAlign w:val="center"/>
          </w:tcPr>
          <w:p w14:paraId="532EC06A">
            <w:pPr>
              <w:pStyle w:val="167"/>
              <w:bidi w:val="0"/>
              <w:rPr>
                <w:rFonts w:hint="eastAsia"/>
              </w:rPr>
            </w:pPr>
            <w:r>
              <w:rPr>
                <w:rFonts w:hint="eastAsia"/>
                <w:lang w:val="en-US" w:eastAsia="zh-CN"/>
              </w:rPr>
              <w:t>100</w:t>
            </w:r>
            <w:r>
              <w:rPr>
                <w:rFonts w:hint="default"/>
                <w:lang w:val="en-US" w:eastAsia="zh-CN"/>
              </w:rPr>
              <w:t>%</w:t>
            </w:r>
          </w:p>
        </w:tc>
        <w:tc>
          <w:tcPr>
            <w:tcW w:w="892" w:type="dxa"/>
            <w:tcBorders>
              <w:top w:val="nil"/>
              <w:left w:val="nil"/>
              <w:bottom w:val="nil"/>
              <w:right w:val="nil"/>
            </w:tcBorders>
            <w:shd w:val="clear" w:color="auto" w:fill="FFFFFF"/>
            <w:vAlign w:val="center"/>
          </w:tcPr>
          <w:p w14:paraId="3A0E10B6">
            <w:pPr>
              <w:pStyle w:val="167"/>
              <w:bidi w:val="0"/>
              <w:rPr>
                <w:rFonts w:hint="default"/>
                <w:lang w:val="en-US" w:eastAsia="zh-CN"/>
              </w:rPr>
            </w:pPr>
            <w:r>
              <w:rPr>
                <w:rFonts w:hint="default"/>
                <w:lang w:val="en-US" w:eastAsia="zh-CN"/>
              </w:rPr>
              <w:t>100%</w:t>
            </w:r>
          </w:p>
        </w:tc>
      </w:tr>
      <w:tr w14:paraId="70D9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restart"/>
            <w:tcBorders>
              <w:top w:val="nil"/>
              <w:left w:val="nil"/>
              <w:bottom w:val="nil"/>
              <w:right w:val="nil"/>
            </w:tcBorders>
            <w:shd w:val="clear" w:color="auto" w:fill="FFFFFF"/>
            <w:vAlign w:val="center"/>
          </w:tcPr>
          <w:p w14:paraId="76DEF61B">
            <w:pPr>
              <w:pStyle w:val="167"/>
              <w:bidi w:val="0"/>
              <w:rPr>
                <w:rFonts w:hint="default"/>
              </w:rPr>
            </w:pPr>
            <w:r>
              <w:rPr>
                <w:rFonts w:hint="default"/>
              </w:rPr>
              <w:t>Phi-3.5-mini-instruct</w:t>
            </w:r>
          </w:p>
        </w:tc>
        <w:tc>
          <w:tcPr>
            <w:tcW w:w="1390" w:type="dxa"/>
            <w:tcBorders>
              <w:top w:val="nil"/>
              <w:left w:val="nil"/>
              <w:bottom w:val="nil"/>
              <w:right w:val="nil"/>
            </w:tcBorders>
            <w:shd w:val="clear" w:color="auto" w:fill="FFFFFF"/>
            <w:vAlign w:val="center"/>
          </w:tcPr>
          <w:p w14:paraId="0ED85C9B">
            <w:pPr>
              <w:pStyle w:val="167"/>
              <w:bidi w:val="0"/>
              <w:rPr>
                <w:rFonts w:hint="eastAsia"/>
              </w:rPr>
            </w:pPr>
            <w:r>
              <w:rPr>
                <w:rFonts w:hint="default"/>
              </w:rPr>
              <w:t>AutoForm</w:t>
            </w:r>
          </w:p>
        </w:tc>
        <w:tc>
          <w:tcPr>
            <w:tcW w:w="1100" w:type="dxa"/>
            <w:tcBorders>
              <w:top w:val="nil"/>
              <w:left w:val="nil"/>
              <w:bottom w:val="nil"/>
              <w:right w:val="nil"/>
            </w:tcBorders>
            <w:shd w:val="clear" w:color="auto" w:fill="FFFFFF"/>
            <w:vAlign w:val="center"/>
          </w:tcPr>
          <w:p w14:paraId="4BACE978">
            <w:pPr>
              <w:pStyle w:val="167"/>
              <w:bidi w:val="0"/>
              <w:rPr>
                <w:rFonts w:hint="default"/>
                <w:lang w:val="en-US" w:eastAsia="zh-CN"/>
              </w:rPr>
            </w:pPr>
            <w:r>
              <w:rPr>
                <w:rFonts w:hint="default"/>
                <w:lang w:val="en-US" w:eastAsia="zh-CN"/>
              </w:rPr>
              <w:t>13450</w:t>
            </w:r>
          </w:p>
        </w:tc>
        <w:tc>
          <w:tcPr>
            <w:tcW w:w="1150" w:type="dxa"/>
            <w:tcBorders>
              <w:top w:val="nil"/>
              <w:left w:val="nil"/>
              <w:bottom w:val="nil"/>
              <w:right w:val="nil"/>
            </w:tcBorders>
            <w:shd w:val="clear" w:color="auto" w:fill="FFFFFF"/>
            <w:vAlign w:val="center"/>
          </w:tcPr>
          <w:p w14:paraId="4FB3336E">
            <w:pPr>
              <w:pStyle w:val="167"/>
              <w:bidi w:val="0"/>
              <w:rPr>
                <w:rFonts w:hint="default"/>
                <w:lang w:val="en-US" w:eastAsia="zh-CN"/>
              </w:rPr>
            </w:pPr>
            <w:r>
              <w:rPr>
                <w:rFonts w:hint="default"/>
                <w:lang w:val="en-US" w:eastAsia="zh-CN"/>
              </w:rPr>
              <w:t>13450</w:t>
            </w:r>
          </w:p>
        </w:tc>
        <w:tc>
          <w:tcPr>
            <w:tcW w:w="1320" w:type="dxa"/>
            <w:tcBorders>
              <w:top w:val="nil"/>
              <w:left w:val="nil"/>
              <w:bottom w:val="nil"/>
              <w:right w:val="nil"/>
            </w:tcBorders>
            <w:shd w:val="clear" w:color="auto" w:fill="FFFFFF"/>
            <w:vAlign w:val="center"/>
          </w:tcPr>
          <w:p w14:paraId="5A6921FD">
            <w:pPr>
              <w:pStyle w:val="167"/>
              <w:bidi w:val="0"/>
              <w:rPr>
                <w:rFonts w:hint="default"/>
                <w:lang w:val="en-US" w:eastAsia="zh-CN"/>
              </w:rPr>
            </w:pPr>
            <w:r>
              <w:rPr>
                <w:rFonts w:hint="default"/>
                <w:lang w:val="en-US" w:eastAsia="zh-CN"/>
              </w:rPr>
              <w:t>122.05</w:t>
            </w:r>
          </w:p>
        </w:tc>
        <w:tc>
          <w:tcPr>
            <w:tcW w:w="980" w:type="dxa"/>
            <w:tcBorders>
              <w:top w:val="nil"/>
              <w:left w:val="nil"/>
              <w:bottom w:val="nil"/>
              <w:right w:val="nil"/>
            </w:tcBorders>
            <w:shd w:val="clear" w:color="auto" w:fill="FFFFFF"/>
            <w:vAlign w:val="center"/>
          </w:tcPr>
          <w:p w14:paraId="19D164F3">
            <w:pPr>
              <w:pStyle w:val="167"/>
              <w:bidi w:val="0"/>
              <w:ind w:left="0" w:leftChars="0" w:firstLine="0" w:firstLineChars="0"/>
              <w:rPr>
                <w:rFonts w:hint="default"/>
                <w:lang w:val="en-US" w:eastAsia="zh-CN"/>
              </w:rPr>
            </w:pPr>
            <w:r>
              <w:rPr>
                <w:rFonts w:hint="default"/>
                <w:lang w:val="en-US" w:eastAsia="zh-CN"/>
              </w:rPr>
              <w:t>59.3%</w:t>
            </w:r>
          </w:p>
        </w:tc>
        <w:tc>
          <w:tcPr>
            <w:tcW w:w="850" w:type="dxa"/>
            <w:tcBorders>
              <w:top w:val="nil"/>
              <w:left w:val="nil"/>
              <w:bottom w:val="nil"/>
              <w:right w:val="nil"/>
            </w:tcBorders>
            <w:shd w:val="clear" w:color="auto" w:fill="FFFFFF"/>
            <w:vAlign w:val="center"/>
          </w:tcPr>
          <w:p w14:paraId="3D57C3A1">
            <w:pPr>
              <w:pStyle w:val="167"/>
              <w:bidi w:val="0"/>
              <w:rPr>
                <w:rFonts w:hint="default"/>
                <w:lang w:val="en-US" w:eastAsia="zh-CN"/>
              </w:rPr>
            </w:pPr>
            <w:r>
              <w:rPr>
                <w:rFonts w:hint="eastAsia"/>
                <w:lang w:val="en-US" w:eastAsia="zh-CN"/>
              </w:rPr>
              <w:t>88.9</w:t>
            </w:r>
            <w:r>
              <w:rPr>
                <w:rFonts w:hint="default"/>
                <w:lang w:val="en-US" w:eastAsia="zh-CN"/>
              </w:rPr>
              <w:t>%</w:t>
            </w:r>
          </w:p>
        </w:tc>
        <w:tc>
          <w:tcPr>
            <w:tcW w:w="892" w:type="dxa"/>
            <w:tcBorders>
              <w:top w:val="nil"/>
              <w:left w:val="nil"/>
              <w:bottom w:val="nil"/>
              <w:right w:val="nil"/>
            </w:tcBorders>
            <w:shd w:val="clear" w:color="auto" w:fill="FFFFFF"/>
            <w:vAlign w:val="center"/>
          </w:tcPr>
          <w:p w14:paraId="23A1C7B9">
            <w:pPr>
              <w:pStyle w:val="167"/>
              <w:bidi w:val="0"/>
              <w:rPr>
                <w:rFonts w:hint="default"/>
                <w:lang w:val="en-US" w:eastAsia="zh-CN"/>
              </w:rPr>
            </w:pPr>
            <w:r>
              <w:rPr>
                <w:rFonts w:hint="default"/>
                <w:lang w:val="en-US" w:eastAsia="zh-CN"/>
              </w:rPr>
              <w:t>80%</w:t>
            </w:r>
          </w:p>
        </w:tc>
      </w:tr>
      <w:tr w14:paraId="1CF4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continue"/>
            <w:tcBorders>
              <w:top w:val="nil"/>
              <w:left w:val="nil"/>
              <w:bottom w:val="nil"/>
              <w:right w:val="nil"/>
            </w:tcBorders>
            <w:shd w:val="clear" w:color="auto" w:fill="FFFFFF"/>
            <w:vAlign w:val="center"/>
          </w:tcPr>
          <w:p w14:paraId="442C7628">
            <w:pPr>
              <w:pStyle w:val="167"/>
              <w:bidi w:val="0"/>
              <w:rPr>
                <w:rFonts w:hint="eastAsia"/>
              </w:rPr>
            </w:pPr>
          </w:p>
        </w:tc>
        <w:tc>
          <w:tcPr>
            <w:tcW w:w="1390" w:type="dxa"/>
            <w:tcBorders>
              <w:top w:val="nil"/>
              <w:left w:val="nil"/>
              <w:bottom w:val="nil"/>
              <w:right w:val="nil"/>
            </w:tcBorders>
            <w:shd w:val="clear" w:color="auto" w:fill="FFFFFF"/>
            <w:vAlign w:val="center"/>
          </w:tcPr>
          <w:p w14:paraId="48B5F3B2">
            <w:pPr>
              <w:pStyle w:val="167"/>
              <w:bidi w:val="0"/>
              <w:rPr>
                <w:rFonts w:hint="eastAsia"/>
              </w:rPr>
            </w:pPr>
            <w:r>
              <w:rPr>
                <w:rFonts w:hint="default"/>
              </w:rPr>
              <w:t>LLMLingua-2</w:t>
            </w:r>
          </w:p>
        </w:tc>
        <w:tc>
          <w:tcPr>
            <w:tcW w:w="1100" w:type="dxa"/>
            <w:tcBorders>
              <w:top w:val="nil"/>
              <w:left w:val="nil"/>
              <w:bottom w:val="nil"/>
              <w:right w:val="nil"/>
            </w:tcBorders>
            <w:shd w:val="clear" w:color="auto" w:fill="FFFFFF"/>
            <w:vAlign w:val="center"/>
          </w:tcPr>
          <w:p w14:paraId="659E8319">
            <w:pPr>
              <w:pStyle w:val="167"/>
              <w:bidi w:val="0"/>
              <w:rPr>
                <w:rFonts w:hint="default"/>
                <w:lang w:val="en-US" w:eastAsia="zh-CN"/>
              </w:rPr>
            </w:pPr>
            <w:r>
              <w:rPr>
                <w:rFonts w:hint="default"/>
                <w:lang w:val="en-US" w:eastAsia="zh-CN"/>
              </w:rPr>
              <w:t>32332</w:t>
            </w:r>
          </w:p>
        </w:tc>
        <w:tc>
          <w:tcPr>
            <w:tcW w:w="1150" w:type="dxa"/>
            <w:tcBorders>
              <w:top w:val="nil"/>
              <w:left w:val="nil"/>
              <w:bottom w:val="nil"/>
              <w:right w:val="nil"/>
            </w:tcBorders>
            <w:shd w:val="clear" w:color="auto" w:fill="FFFFFF"/>
            <w:vAlign w:val="center"/>
          </w:tcPr>
          <w:p w14:paraId="13A66FD2">
            <w:pPr>
              <w:pStyle w:val="167"/>
              <w:bidi w:val="0"/>
              <w:rPr>
                <w:rFonts w:hint="default"/>
                <w:lang w:val="en-US" w:eastAsia="zh-CN"/>
              </w:rPr>
            </w:pPr>
            <w:r>
              <w:rPr>
                <w:rFonts w:hint="default"/>
                <w:lang w:val="en-US" w:eastAsia="zh-CN"/>
              </w:rPr>
              <w:t>32332</w:t>
            </w:r>
          </w:p>
        </w:tc>
        <w:tc>
          <w:tcPr>
            <w:tcW w:w="1320" w:type="dxa"/>
            <w:tcBorders>
              <w:top w:val="nil"/>
              <w:left w:val="nil"/>
              <w:bottom w:val="nil"/>
              <w:right w:val="nil"/>
            </w:tcBorders>
            <w:shd w:val="clear" w:color="auto" w:fill="FFFFFF"/>
            <w:vAlign w:val="center"/>
          </w:tcPr>
          <w:p w14:paraId="36FA8319">
            <w:pPr>
              <w:pStyle w:val="167"/>
              <w:bidi w:val="0"/>
              <w:rPr>
                <w:rFonts w:hint="default"/>
                <w:lang w:val="en-US" w:eastAsia="zh-CN"/>
              </w:rPr>
            </w:pPr>
            <w:r>
              <w:rPr>
                <w:rFonts w:hint="default"/>
                <w:lang w:val="en-US" w:eastAsia="zh-CN"/>
              </w:rPr>
              <w:t>60.04</w:t>
            </w:r>
          </w:p>
        </w:tc>
        <w:tc>
          <w:tcPr>
            <w:tcW w:w="980" w:type="dxa"/>
            <w:tcBorders>
              <w:top w:val="nil"/>
              <w:left w:val="nil"/>
              <w:bottom w:val="nil"/>
              <w:right w:val="nil"/>
            </w:tcBorders>
            <w:shd w:val="clear" w:color="auto" w:fill="FFFFFF"/>
            <w:vAlign w:val="center"/>
          </w:tcPr>
          <w:p w14:paraId="714ACAB3">
            <w:pPr>
              <w:pStyle w:val="167"/>
              <w:bidi w:val="0"/>
              <w:ind w:left="0" w:leftChars="0" w:firstLine="0" w:firstLineChars="0"/>
              <w:rPr>
                <w:rFonts w:hint="default"/>
                <w:lang w:val="en-US" w:eastAsia="zh-CN"/>
              </w:rPr>
            </w:pPr>
            <w:r>
              <w:rPr>
                <w:rFonts w:hint="default"/>
                <w:lang w:val="en-US" w:eastAsia="zh-CN"/>
              </w:rPr>
              <w:t>59.3%</w:t>
            </w:r>
          </w:p>
        </w:tc>
        <w:tc>
          <w:tcPr>
            <w:tcW w:w="850" w:type="dxa"/>
            <w:tcBorders>
              <w:top w:val="nil"/>
              <w:left w:val="nil"/>
              <w:bottom w:val="nil"/>
              <w:right w:val="nil"/>
            </w:tcBorders>
            <w:shd w:val="clear" w:color="auto" w:fill="FFFFFF"/>
            <w:vAlign w:val="center"/>
          </w:tcPr>
          <w:p w14:paraId="21BB0B9E">
            <w:pPr>
              <w:pStyle w:val="167"/>
              <w:bidi w:val="0"/>
              <w:rPr>
                <w:rFonts w:hint="default"/>
                <w:lang w:val="en-US" w:eastAsia="zh-CN"/>
              </w:rPr>
            </w:pPr>
            <w:r>
              <w:rPr>
                <w:rFonts w:hint="eastAsia"/>
                <w:lang w:val="en-US" w:eastAsia="zh-CN"/>
              </w:rPr>
              <w:t>77.8</w:t>
            </w:r>
            <w:r>
              <w:rPr>
                <w:rFonts w:hint="default"/>
                <w:lang w:val="en-US" w:eastAsia="zh-CN"/>
              </w:rPr>
              <w:t>%</w:t>
            </w:r>
          </w:p>
        </w:tc>
        <w:tc>
          <w:tcPr>
            <w:tcW w:w="892" w:type="dxa"/>
            <w:tcBorders>
              <w:top w:val="nil"/>
              <w:left w:val="nil"/>
              <w:bottom w:val="nil"/>
              <w:right w:val="nil"/>
            </w:tcBorders>
            <w:shd w:val="clear" w:color="auto" w:fill="FFFFFF"/>
            <w:vAlign w:val="center"/>
          </w:tcPr>
          <w:p w14:paraId="29D56043">
            <w:pPr>
              <w:pStyle w:val="167"/>
              <w:bidi w:val="0"/>
              <w:rPr>
                <w:rFonts w:hint="default"/>
                <w:lang w:val="en-US" w:eastAsia="zh-CN"/>
              </w:rPr>
            </w:pPr>
            <w:r>
              <w:rPr>
                <w:rFonts w:hint="default"/>
                <w:lang w:val="en-US" w:eastAsia="zh-CN"/>
              </w:rPr>
              <w:t>70%</w:t>
            </w:r>
          </w:p>
        </w:tc>
      </w:tr>
      <w:tr w14:paraId="43E8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vMerge w:val="continue"/>
            <w:tcBorders>
              <w:top w:val="nil"/>
              <w:left w:val="nil"/>
              <w:bottom w:val="single" w:color="000000" w:sz="12" w:space="0"/>
              <w:right w:val="nil"/>
            </w:tcBorders>
            <w:shd w:val="clear" w:color="auto" w:fill="FFFFFF"/>
            <w:vAlign w:val="center"/>
          </w:tcPr>
          <w:p w14:paraId="4B6CFA4F">
            <w:pPr>
              <w:pStyle w:val="167"/>
              <w:bidi w:val="0"/>
              <w:rPr>
                <w:rFonts w:hint="eastAsia"/>
              </w:rPr>
            </w:pPr>
          </w:p>
        </w:tc>
        <w:tc>
          <w:tcPr>
            <w:tcW w:w="1390" w:type="dxa"/>
            <w:tcBorders>
              <w:top w:val="nil"/>
              <w:left w:val="nil"/>
              <w:bottom w:val="single" w:color="000000" w:sz="12" w:space="0"/>
              <w:right w:val="nil"/>
            </w:tcBorders>
            <w:shd w:val="clear" w:color="auto" w:fill="FFFFFF"/>
            <w:vAlign w:val="center"/>
          </w:tcPr>
          <w:p w14:paraId="52299B87">
            <w:pPr>
              <w:pStyle w:val="167"/>
              <w:bidi w:val="0"/>
              <w:rPr>
                <w:rFonts w:hint="eastAsia"/>
              </w:rPr>
            </w:pPr>
            <w:r>
              <w:rPr>
                <w:rFonts w:hint="default"/>
              </w:rPr>
              <w:t>隐状态传递</w:t>
            </w:r>
          </w:p>
        </w:tc>
        <w:tc>
          <w:tcPr>
            <w:tcW w:w="1100" w:type="dxa"/>
            <w:tcBorders>
              <w:top w:val="nil"/>
              <w:left w:val="nil"/>
              <w:bottom w:val="single" w:color="000000" w:sz="12" w:space="0"/>
              <w:right w:val="nil"/>
            </w:tcBorders>
            <w:shd w:val="clear" w:color="auto" w:fill="FFFFFF"/>
            <w:vAlign w:val="center"/>
          </w:tcPr>
          <w:p w14:paraId="7577FAE9">
            <w:pPr>
              <w:pStyle w:val="167"/>
              <w:bidi w:val="0"/>
              <w:rPr>
                <w:rFonts w:hint="default"/>
                <w:lang w:val="en-US" w:eastAsia="zh-CN"/>
              </w:rPr>
            </w:pPr>
            <w:r>
              <w:rPr>
                <w:rFonts w:hint="default"/>
                <w:lang w:val="en-US" w:eastAsia="zh-CN"/>
              </w:rPr>
              <w:t>9877</w:t>
            </w:r>
          </w:p>
        </w:tc>
        <w:tc>
          <w:tcPr>
            <w:tcW w:w="1150" w:type="dxa"/>
            <w:tcBorders>
              <w:top w:val="nil"/>
              <w:left w:val="nil"/>
              <w:bottom w:val="single" w:color="000000" w:sz="12" w:space="0"/>
              <w:right w:val="nil"/>
            </w:tcBorders>
            <w:shd w:val="clear" w:color="auto" w:fill="FFFFFF"/>
            <w:vAlign w:val="center"/>
          </w:tcPr>
          <w:p w14:paraId="240CADFF">
            <w:pPr>
              <w:pStyle w:val="167"/>
              <w:bidi w:val="0"/>
              <w:rPr>
                <w:rFonts w:hint="default"/>
                <w:lang w:val="en-US" w:eastAsia="zh-CN"/>
              </w:rPr>
            </w:pPr>
            <w:r>
              <w:rPr>
                <w:rFonts w:hint="default"/>
                <w:lang w:val="en-US" w:eastAsia="zh-CN"/>
              </w:rPr>
              <w:t>1988</w:t>
            </w:r>
          </w:p>
        </w:tc>
        <w:tc>
          <w:tcPr>
            <w:tcW w:w="1320" w:type="dxa"/>
            <w:tcBorders>
              <w:top w:val="nil"/>
              <w:left w:val="nil"/>
              <w:bottom w:val="single" w:color="000000" w:sz="12" w:space="0"/>
              <w:right w:val="nil"/>
            </w:tcBorders>
            <w:shd w:val="clear" w:color="auto" w:fill="FFFFFF"/>
            <w:vAlign w:val="center"/>
          </w:tcPr>
          <w:p w14:paraId="0998D01D">
            <w:pPr>
              <w:pStyle w:val="167"/>
              <w:bidi w:val="0"/>
              <w:rPr>
                <w:rFonts w:hint="default"/>
                <w:lang w:val="en-US" w:eastAsia="zh-CN"/>
              </w:rPr>
            </w:pPr>
            <w:r>
              <w:rPr>
                <w:rFonts w:hint="default"/>
                <w:lang w:val="en-US" w:eastAsia="zh-CN"/>
              </w:rPr>
              <w:t>23.46</w:t>
            </w:r>
          </w:p>
        </w:tc>
        <w:tc>
          <w:tcPr>
            <w:tcW w:w="980" w:type="dxa"/>
            <w:tcBorders>
              <w:top w:val="nil"/>
              <w:left w:val="nil"/>
              <w:bottom w:val="single" w:color="000000" w:sz="12" w:space="0"/>
              <w:right w:val="nil"/>
            </w:tcBorders>
            <w:shd w:val="clear" w:color="auto" w:fill="FFFFFF"/>
            <w:vAlign w:val="center"/>
          </w:tcPr>
          <w:p w14:paraId="38CD2065">
            <w:pPr>
              <w:pStyle w:val="167"/>
              <w:bidi w:val="0"/>
              <w:ind w:left="0" w:leftChars="0" w:firstLine="0" w:firstLineChars="0"/>
              <w:rPr>
                <w:rFonts w:hint="default"/>
                <w:lang w:val="en-US" w:eastAsia="zh-CN"/>
              </w:rPr>
            </w:pPr>
            <w:r>
              <w:rPr>
                <w:rFonts w:hint="default"/>
                <w:lang w:val="en-US" w:eastAsia="zh-CN"/>
              </w:rPr>
              <w:t>63.0%</w:t>
            </w:r>
          </w:p>
        </w:tc>
        <w:tc>
          <w:tcPr>
            <w:tcW w:w="850" w:type="dxa"/>
            <w:tcBorders>
              <w:top w:val="nil"/>
              <w:left w:val="nil"/>
              <w:bottom w:val="single" w:color="000000" w:sz="12" w:space="0"/>
              <w:right w:val="nil"/>
            </w:tcBorders>
            <w:shd w:val="clear" w:color="auto" w:fill="FFFFFF"/>
            <w:vAlign w:val="center"/>
          </w:tcPr>
          <w:p w14:paraId="5A30FAC5">
            <w:pPr>
              <w:pStyle w:val="167"/>
              <w:bidi w:val="0"/>
              <w:rPr>
                <w:rFonts w:hint="eastAsia"/>
              </w:rPr>
            </w:pPr>
            <w:r>
              <w:rPr>
                <w:rFonts w:hint="eastAsia"/>
                <w:lang w:val="en-US" w:eastAsia="zh-CN"/>
              </w:rPr>
              <w:t>100</w:t>
            </w:r>
            <w:r>
              <w:rPr>
                <w:rFonts w:hint="default"/>
                <w:lang w:val="en-US" w:eastAsia="zh-CN"/>
              </w:rPr>
              <w:t>%</w:t>
            </w:r>
          </w:p>
        </w:tc>
        <w:tc>
          <w:tcPr>
            <w:tcW w:w="892" w:type="dxa"/>
            <w:tcBorders>
              <w:top w:val="nil"/>
              <w:left w:val="nil"/>
              <w:bottom w:val="single" w:color="000000" w:sz="12" w:space="0"/>
              <w:right w:val="nil"/>
            </w:tcBorders>
            <w:shd w:val="clear" w:color="auto" w:fill="FFFFFF"/>
            <w:vAlign w:val="center"/>
          </w:tcPr>
          <w:p w14:paraId="02317BEF">
            <w:pPr>
              <w:pStyle w:val="167"/>
              <w:bidi w:val="0"/>
              <w:rPr>
                <w:rFonts w:hint="default"/>
                <w:lang w:val="en-US" w:eastAsia="zh-CN"/>
              </w:rPr>
            </w:pPr>
            <w:r>
              <w:rPr>
                <w:rFonts w:hint="default"/>
                <w:lang w:val="en-US" w:eastAsia="zh-CN"/>
              </w:rPr>
              <w:t>100%</w:t>
            </w:r>
          </w:p>
        </w:tc>
      </w:tr>
    </w:tbl>
    <w:p w14:paraId="4FA9C718">
      <w:pPr>
        <w:spacing w:line="336" w:lineRule="auto"/>
        <w:ind w:firstLine="420"/>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表</w:t>
      </w:r>
      <w:r>
        <w:rPr>
          <w:rFonts w:hint="eastAsia" w:cs="Times New Roman"/>
          <w:sz w:val="18"/>
          <w:szCs w:val="18"/>
          <w:lang w:val="en-US" w:eastAsia="zh-CN"/>
        </w:rPr>
        <w:t>4</w:t>
      </w:r>
      <w:r>
        <w:rPr>
          <w:rFonts w:hint="default" w:ascii="Times New Roman" w:hAnsi="Times New Roman" w:cs="Times New Roman"/>
          <w:sz w:val="18"/>
          <w:szCs w:val="18"/>
          <w:lang w:val="en-US" w:eastAsia="zh-CN"/>
        </w:rPr>
        <w:t xml:space="preserve"> 跨模型验证</w:t>
      </w:r>
    </w:p>
    <w:p w14:paraId="26D53F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kern w:val="0"/>
          <w:sz w:val="16"/>
          <w:szCs w:val="16"/>
          <w:shd w:val="clear" w:fill="FFFFFF"/>
          <w:lang w:val="en-US" w:eastAsia="zh-CN" w:bidi="ar"/>
        </w:rPr>
      </w:pPr>
      <w:r>
        <w:rPr>
          <w:rFonts w:hint="default" w:ascii="Consolas" w:hAnsi="Consolas" w:eastAsia="Consolas" w:cs="Consolas"/>
          <w:b w:val="0"/>
          <w:bCs w:val="0"/>
          <w:color w:val="3B3B3B"/>
          <w:kern w:val="0"/>
          <w:sz w:val="16"/>
          <w:szCs w:val="16"/>
          <w:shd w:val="clear" w:fill="FFFFFF"/>
          <w:lang w:val="en-US" w:eastAsia="zh-CN" w:bidi="ar"/>
        </w:rPr>
        <w:t>注：每个模型分别以自身纯文本运行记录作为基线。Qwen2.5-1.5B-Instruct、SmolLM2-1.7B-Instruct 和 Phi-3.5-mini-instruct 的纯文本通信载荷分别为 30,503 B、31,772 B 和 32,285 B，平均单题耗时分别为 5.88 秒、2.36 秒和 50.43 秒。</w:t>
      </w:r>
    </w:p>
    <w:p w14:paraId="24B0BCAB">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隐状态传递在三个模型上的通信载荷均为 1,988 B，平均单题耗时分别为 3.82 秒、1.70 秒和 23.46 秒，回答精确匹配率均为 100.0%。AutoForm 在三个模型上的平均耗时均高于对应的纯文本基线；LLMLingua-2 在 Qwen2.5-1.5B-Instruct 上略有加速，但在另外两个模型上耗时增加，并伴随回答精确匹配率下降。</w:t>
      </w:r>
    </w:p>
    <w:p w14:paraId="15FCA5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kern w:val="0"/>
          <w:sz w:val="16"/>
          <w:szCs w:val="16"/>
          <w:shd w:val="clear" w:fill="FFFFFF"/>
          <w:lang w:val="en-US" w:eastAsia="zh-CN" w:bidi="ar"/>
        </w:rPr>
      </w:pPr>
      <w:r>
        <w:rPr>
          <w:rFonts w:hint="default" w:ascii="Consolas" w:hAnsi="Consolas" w:eastAsia="Consolas" w:cs="Consolas"/>
          <w:b w:val="0"/>
          <w:bCs w:val="0"/>
          <w:color w:val="3B3B3B"/>
          <w:kern w:val="0"/>
          <w:sz w:val="16"/>
          <w:szCs w:val="16"/>
          <w:shd w:val="clear" w:fill="FFFFFF"/>
          <w:lang w:val="en-US" w:eastAsia="zh-CN" w:bidi="ar"/>
        </w:rPr>
        <w:drawing>
          <wp:inline distT="0" distB="0" distL="114300" distR="114300">
            <wp:extent cx="5786120" cy="2200275"/>
            <wp:effectExtent l="0" t="0" r="5080" b="9525"/>
            <wp:docPr id="4" name="图片 4" descr="figure_9_cross_model_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9_cross_model_generalization"/>
                    <pic:cNvPicPr>
                      <a:picLocks noChangeAspect="1"/>
                    </pic:cNvPicPr>
                  </pic:nvPicPr>
                  <pic:blipFill>
                    <a:blip r:embed="rId19"/>
                    <a:stretch>
                      <a:fillRect/>
                    </a:stretch>
                  </pic:blipFill>
                  <pic:spPr>
                    <a:xfrm>
                      <a:off x="0" y="0"/>
                      <a:ext cx="5786120" cy="2200275"/>
                    </a:xfrm>
                    <a:prstGeom prst="rect">
                      <a:avLst/>
                    </a:prstGeom>
                  </pic:spPr>
                </pic:pic>
              </a:graphicData>
            </a:graphic>
          </wp:inline>
        </w:drawing>
      </w:r>
    </w:p>
    <w:p w14:paraId="3FF49495">
      <w:pPr>
        <w:keepNext w:val="0"/>
        <w:keepLines w:val="0"/>
        <w:widowControl/>
        <w:suppressLineNumbers w:val="0"/>
        <w:shd w:val="clear" w:fill="FFFFFF"/>
        <w:spacing w:line="228" w:lineRule="atLeast"/>
        <w:jc w:val="center"/>
        <w:rPr>
          <w:rFonts w:ascii="Consolas" w:hAnsi="Consolas" w:eastAsia="Consolas" w:cs="Consolas"/>
          <w:b w:val="0"/>
          <w:bCs w:val="0"/>
          <w:color w:val="3B3B3B"/>
          <w:sz w:val="16"/>
          <w:szCs w:val="16"/>
        </w:rPr>
      </w:pPr>
      <w:r>
        <w:rPr>
          <w:rFonts w:hint="eastAsia" w:cs="Times New Roman"/>
          <w:sz w:val="18"/>
          <w:szCs w:val="18"/>
          <w:lang w:val="en-US" w:eastAsia="zh-CN"/>
        </w:rPr>
        <w:t xml:space="preserve">图11 </w:t>
      </w:r>
      <w:r>
        <w:rPr>
          <w:rFonts w:hint="default" w:ascii="Consolas" w:hAnsi="Consolas" w:eastAsia="Consolas" w:cs="Consolas"/>
          <w:b w:val="0"/>
          <w:bCs w:val="0"/>
          <w:color w:val="3B3B3B"/>
          <w:kern w:val="0"/>
          <w:sz w:val="16"/>
          <w:szCs w:val="16"/>
          <w:shd w:val="clear" w:fill="FFFFFF"/>
          <w:lang w:val="en-US" w:eastAsia="zh-CN" w:bidi="ar"/>
        </w:rPr>
        <w:t>三种方法在不同模型上的相对通信与耗时变化</w:t>
      </w:r>
    </w:p>
    <w:p w14:paraId="35483E1A">
      <w:pPr>
        <w:keepNext w:val="0"/>
        <w:keepLines w:val="0"/>
        <w:widowControl/>
        <w:suppressLineNumbers w:val="0"/>
        <w:shd w:val="clear" w:fill="FFFFFF"/>
        <w:spacing w:line="228" w:lineRule="atLeast"/>
        <w:jc w:val="left"/>
        <w:rPr>
          <w:rFonts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注：每个模型分别以自身纯文本结果为基线。图 9(a) 为通信载荷下降率，图 9(b) 为平均耗时变化率；正值表示相对于纯文本有所下降。</w:t>
      </w:r>
    </w:p>
    <w:p w14:paraId="755DD917">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隐状态传递在三个模型上的通信载荷分别下降 93.5%、93.7% 和 93.8%，平均耗时分别下降 35.1%、27.9% 和 53.5%。AutoForm 的通信载荷有所减少，但额外的消息重写使三种模型的总耗时均出现上升。LLMLingua-2 的通信降幅较小，耗时变化也不稳定。隐状态传递在三个模型上均保持相同的改善方向，说明其收益并非只出现在 Qwen2.5-1.5B-Instruct 上。</w:t>
      </w:r>
    </w:p>
    <w:p w14:paraId="748FB1E3">
      <w:pPr>
        <w:pStyle w:val="4"/>
        <w:rPr>
          <w:rFonts w:hint="default" w:ascii="Times New Roman" w:hAnsi="Times New Roman" w:cs="Times New Roman"/>
          <w:sz w:val="28"/>
          <w:szCs w:val="28"/>
        </w:rPr>
      </w:pPr>
      <w:bookmarkStart w:id="19" w:name="_Toc17616"/>
      <w:r>
        <w:rPr>
          <w:rFonts w:hint="default" w:ascii="Times New Roman" w:hAnsi="Times New Roman" w:cs="Times New Roman"/>
          <w:sz w:val="28"/>
          <w:szCs w:val="28"/>
        </w:rPr>
        <w:t>4.5 CodeAct 验证</w:t>
      </w:r>
      <w:bookmarkEnd w:id="19"/>
    </w:p>
    <w:p w14:paraId="42429FCA">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连续问答主要考察历史上下文、证据检索和记忆复用。CodeAct 任务则进一步引入代码生成与执行，因此可以检验隐状态传递是否会破坏执行约束。表 10 选取 SmolLM2-1.7B-Instruct 和 TinyLlama-1.1B-Chat-v1.0 的 CodeAct-1 记录进行对比。</w:t>
      </w: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83"/>
        <w:gridCol w:w="1210"/>
        <w:gridCol w:w="910"/>
        <w:gridCol w:w="920"/>
        <w:gridCol w:w="880"/>
        <w:gridCol w:w="1050"/>
        <w:gridCol w:w="938"/>
        <w:gridCol w:w="890"/>
        <w:gridCol w:w="875"/>
      </w:tblGrid>
      <w:tr w14:paraId="4EF14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tcBorders>
              <w:top w:val="single" w:color="000000" w:sz="12" w:space="0"/>
              <w:bottom w:val="single" w:color="000000" w:sz="4" w:space="0"/>
              <w:tl2br w:val="nil"/>
            </w:tcBorders>
            <w:shd w:val="clear" w:color="auto" w:fill="FFFFFF"/>
            <w:tcMar>
              <w:top w:w="60" w:type="dxa"/>
              <w:left w:w="120" w:type="dxa"/>
              <w:bottom w:w="60" w:type="dxa"/>
              <w:right w:w="120" w:type="dxa"/>
            </w:tcMar>
            <w:vAlign w:val="center"/>
          </w:tcPr>
          <w:p w14:paraId="5E5AD80B">
            <w:pPr>
              <w:pStyle w:val="167"/>
              <w:bidi w:val="0"/>
              <w:rPr>
                <w:rFonts w:hint="default"/>
                <w:lang w:val="en-US" w:eastAsia="zh-CN"/>
              </w:rPr>
            </w:pPr>
            <w:r>
              <w:rPr>
                <w:rFonts w:hint="default"/>
                <w:lang w:val="en-US" w:eastAsia="zh-CN"/>
              </w:rPr>
              <w:t>模型</w:t>
            </w:r>
          </w:p>
        </w:tc>
        <w:tc>
          <w:tcPr>
            <w:tcW w:w="1210"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21073954">
            <w:pPr>
              <w:pStyle w:val="167"/>
              <w:bidi w:val="0"/>
              <w:rPr>
                <w:rFonts w:hint="default"/>
                <w:lang w:val="en-US" w:eastAsia="zh-CN"/>
              </w:rPr>
            </w:pPr>
            <w:r>
              <w:rPr>
                <w:rFonts w:hint="default"/>
                <w:lang w:val="en-US" w:eastAsia="zh-CN"/>
              </w:rPr>
              <w:t>方法</w:t>
            </w:r>
          </w:p>
        </w:tc>
        <w:tc>
          <w:tcPr>
            <w:tcW w:w="910"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2E7B6B21">
            <w:pPr>
              <w:pStyle w:val="167"/>
              <w:bidi w:val="0"/>
              <w:rPr>
                <w:rFonts w:hint="default"/>
                <w:lang w:val="en-US" w:eastAsia="zh-CN"/>
              </w:rPr>
            </w:pPr>
            <w:r>
              <w:rPr>
                <w:rFonts w:hint="default"/>
                <w:lang w:val="en-US" w:eastAsia="zh-CN"/>
              </w:rPr>
              <w:t>文本字符</w:t>
            </w:r>
          </w:p>
        </w:tc>
        <w:tc>
          <w:tcPr>
            <w:tcW w:w="920"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6E7AEE38">
            <w:pPr>
              <w:pStyle w:val="167"/>
              <w:bidi w:val="0"/>
              <w:rPr>
                <w:rFonts w:hint="default"/>
                <w:lang w:val="en-US" w:eastAsia="zh-CN"/>
              </w:rPr>
            </w:pPr>
            <w:r>
              <w:rPr>
                <w:rFonts w:hint="default"/>
                <w:lang w:val="en-US" w:eastAsia="zh-CN"/>
              </w:rPr>
              <w:t>通信载荷</w:t>
            </w:r>
          </w:p>
        </w:tc>
        <w:tc>
          <w:tcPr>
            <w:tcW w:w="880"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3BE83FF9">
            <w:pPr>
              <w:pStyle w:val="167"/>
              <w:bidi w:val="0"/>
              <w:rPr>
                <w:rFonts w:hint="default"/>
                <w:lang w:val="en-US" w:eastAsia="zh-CN"/>
              </w:rPr>
            </w:pPr>
            <w:r>
              <w:rPr>
                <w:rFonts w:hint="default"/>
                <w:lang w:val="en-US" w:eastAsia="zh-CN"/>
              </w:rPr>
              <w:t>平均单题耗时</w:t>
            </w:r>
          </w:p>
        </w:tc>
        <w:tc>
          <w:tcPr>
            <w:tcW w:w="1050"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09B02D05">
            <w:pPr>
              <w:pStyle w:val="167"/>
              <w:bidi w:val="0"/>
              <w:rPr>
                <w:rFonts w:hint="default"/>
                <w:lang w:val="en-US" w:eastAsia="zh-CN"/>
              </w:rPr>
            </w:pPr>
            <w:r>
              <w:rPr>
                <w:rFonts w:hint="default"/>
                <w:lang w:val="en-US" w:eastAsia="zh-CN"/>
              </w:rPr>
              <w:t>文本降低率</w:t>
            </w:r>
          </w:p>
        </w:tc>
        <w:tc>
          <w:tcPr>
            <w:tcW w:w="938"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42F8A254">
            <w:pPr>
              <w:pStyle w:val="167"/>
              <w:bidi w:val="0"/>
              <w:rPr>
                <w:rFonts w:hint="default"/>
                <w:lang w:val="en-US" w:eastAsia="zh-CN"/>
              </w:rPr>
            </w:pPr>
            <w:r>
              <w:rPr>
                <w:rFonts w:hint="default"/>
                <w:lang w:val="en-US" w:eastAsia="zh-CN"/>
              </w:rPr>
              <w:t>通信下降率</w:t>
            </w:r>
          </w:p>
        </w:tc>
        <w:tc>
          <w:tcPr>
            <w:tcW w:w="890"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3D5673AB">
            <w:pPr>
              <w:pStyle w:val="167"/>
              <w:bidi w:val="0"/>
              <w:rPr>
                <w:rFonts w:hint="default"/>
                <w:lang w:val="en-US" w:eastAsia="zh-CN"/>
              </w:rPr>
            </w:pPr>
            <w:r>
              <w:rPr>
                <w:rFonts w:hint="default"/>
                <w:lang w:val="en-US" w:eastAsia="zh-CN"/>
              </w:rPr>
              <w:t>耗时下降率</w:t>
            </w:r>
          </w:p>
        </w:tc>
        <w:tc>
          <w:tcPr>
            <w:tcW w:w="875" w:type="dxa"/>
            <w:tcBorders>
              <w:top w:val="single" w:color="000000" w:sz="12" w:space="0"/>
              <w:bottom w:val="single" w:color="000000" w:sz="4" w:space="0"/>
            </w:tcBorders>
            <w:shd w:val="clear" w:color="auto" w:fill="FFFFFF"/>
            <w:tcMar>
              <w:top w:w="60" w:type="dxa"/>
              <w:left w:w="120" w:type="dxa"/>
              <w:bottom w:w="60" w:type="dxa"/>
              <w:right w:w="120" w:type="dxa"/>
            </w:tcMar>
            <w:vAlign w:val="center"/>
          </w:tcPr>
          <w:p w14:paraId="1FCD9270">
            <w:pPr>
              <w:pStyle w:val="167"/>
              <w:bidi w:val="0"/>
              <w:rPr>
                <w:rFonts w:hint="default"/>
                <w:lang w:val="en-US" w:eastAsia="zh-CN"/>
              </w:rPr>
            </w:pPr>
            <w:r>
              <w:rPr>
                <w:rFonts w:hint="default"/>
                <w:lang w:val="en-US" w:eastAsia="zh-CN"/>
              </w:rPr>
              <w:t>任务成功率</w:t>
            </w:r>
          </w:p>
        </w:tc>
      </w:tr>
      <w:tr w14:paraId="07ABA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tcBorders>
              <w:top w:val="single" w:color="000000" w:sz="4" w:space="0"/>
            </w:tcBorders>
            <w:shd w:val="clear" w:color="auto" w:fill="FFFFFF"/>
            <w:tcMar>
              <w:top w:w="60" w:type="dxa"/>
              <w:left w:w="120" w:type="dxa"/>
              <w:bottom w:w="60" w:type="dxa"/>
              <w:right w:w="120" w:type="dxa"/>
            </w:tcMar>
            <w:vAlign w:val="center"/>
          </w:tcPr>
          <w:p w14:paraId="477610D9">
            <w:pPr>
              <w:pStyle w:val="167"/>
              <w:bidi w:val="0"/>
              <w:rPr>
                <w:rFonts w:hint="default"/>
                <w:lang w:val="en-US" w:eastAsia="zh-CN"/>
              </w:rPr>
            </w:pPr>
            <w:r>
              <w:rPr>
                <w:rFonts w:hint="default"/>
                <w:lang w:val="en-US" w:eastAsia="zh-CN"/>
              </w:rPr>
              <w:t>SmolLM2-1.7B-Instruct</w:t>
            </w:r>
          </w:p>
        </w:tc>
        <w:tc>
          <w:tcPr>
            <w:tcW w:w="1210" w:type="dxa"/>
            <w:tcBorders>
              <w:top w:val="single" w:color="000000" w:sz="4" w:space="0"/>
            </w:tcBorders>
            <w:shd w:val="clear" w:color="auto" w:fill="FFFFFF"/>
            <w:tcMar>
              <w:top w:w="60" w:type="dxa"/>
              <w:left w:w="120" w:type="dxa"/>
              <w:bottom w:w="60" w:type="dxa"/>
              <w:right w:w="120" w:type="dxa"/>
            </w:tcMar>
            <w:vAlign w:val="center"/>
          </w:tcPr>
          <w:p w14:paraId="585FF387">
            <w:pPr>
              <w:pStyle w:val="167"/>
              <w:bidi w:val="0"/>
              <w:rPr>
                <w:rFonts w:hint="default"/>
                <w:lang w:val="en-US" w:eastAsia="zh-CN"/>
              </w:rPr>
            </w:pPr>
            <w:r>
              <w:rPr>
                <w:rFonts w:hint="default"/>
                <w:lang w:val="en-US" w:eastAsia="zh-CN"/>
              </w:rPr>
              <w:t>纯文本协作</w:t>
            </w:r>
          </w:p>
        </w:tc>
        <w:tc>
          <w:tcPr>
            <w:tcW w:w="910" w:type="dxa"/>
            <w:tcBorders>
              <w:top w:val="single" w:color="000000" w:sz="4" w:space="0"/>
            </w:tcBorders>
            <w:shd w:val="clear" w:color="auto" w:fill="FFFFFF"/>
            <w:tcMar>
              <w:top w:w="60" w:type="dxa"/>
              <w:left w:w="120" w:type="dxa"/>
              <w:bottom w:w="60" w:type="dxa"/>
              <w:right w:w="120" w:type="dxa"/>
            </w:tcMar>
            <w:vAlign w:val="center"/>
          </w:tcPr>
          <w:p w14:paraId="329A092C">
            <w:pPr>
              <w:pStyle w:val="167"/>
              <w:bidi w:val="0"/>
              <w:rPr>
                <w:rFonts w:hint="default"/>
                <w:lang w:val="en-US" w:eastAsia="zh-CN"/>
              </w:rPr>
            </w:pPr>
            <w:r>
              <w:rPr>
                <w:rFonts w:hint="default"/>
                <w:lang w:val="en-US" w:eastAsia="zh-CN"/>
              </w:rPr>
              <w:t>28,574</w:t>
            </w:r>
          </w:p>
        </w:tc>
        <w:tc>
          <w:tcPr>
            <w:tcW w:w="920" w:type="dxa"/>
            <w:tcBorders>
              <w:top w:val="single" w:color="000000" w:sz="4" w:space="0"/>
            </w:tcBorders>
            <w:shd w:val="clear" w:color="auto" w:fill="FFFFFF"/>
            <w:tcMar>
              <w:top w:w="60" w:type="dxa"/>
              <w:left w:w="120" w:type="dxa"/>
              <w:bottom w:w="60" w:type="dxa"/>
              <w:right w:w="120" w:type="dxa"/>
            </w:tcMar>
            <w:vAlign w:val="center"/>
          </w:tcPr>
          <w:p w14:paraId="15ADE2D5">
            <w:pPr>
              <w:pStyle w:val="167"/>
              <w:bidi w:val="0"/>
              <w:rPr>
                <w:rFonts w:hint="default"/>
                <w:lang w:val="en-US" w:eastAsia="zh-CN"/>
              </w:rPr>
            </w:pPr>
            <w:r>
              <w:rPr>
                <w:rFonts w:hint="default"/>
                <w:lang w:val="en-US" w:eastAsia="zh-CN"/>
              </w:rPr>
              <w:t>29,100 B</w:t>
            </w:r>
          </w:p>
        </w:tc>
        <w:tc>
          <w:tcPr>
            <w:tcW w:w="880" w:type="dxa"/>
            <w:tcBorders>
              <w:top w:val="single" w:color="000000" w:sz="4" w:space="0"/>
            </w:tcBorders>
            <w:shd w:val="clear" w:color="auto" w:fill="FFFFFF"/>
            <w:tcMar>
              <w:top w:w="60" w:type="dxa"/>
              <w:left w:w="120" w:type="dxa"/>
              <w:bottom w:w="60" w:type="dxa"/>
              <w:right w:w="120" w:type="dxa"/>
            </w:tcMar>
            <w:vAlign w:val="center"/>
          </w:tcPr>
          <w:p w14:paraId="29AF9607">
            <w:pPr>
              <w:pStyle w:val="167"/>
              <w:bidi w:val="0"/>
              <w:rPr>
                <w:rFonts w:hint="default"/>
                <w:lang w:val="en-US" w:eastAsia="zh-CN"/>
              </w:rPr>
            </w:pPr>
            <w:r>
              <w:rPr>
                <w:rFonts w:hint="default"/>
                <w:lang w:val="en-US" w:eastAsia="zh-CN"/>
              </w:rPr>
              <w:t>2.88s</w:t>
            </w:r>
          </w:p>
        </w:tc>
        <w:tc>
          <w:tcPr>
            <w:tcW w:w="1050" w:type="dxa"/>
            <w:tcBorders>
              <w:top w:val="single" w:color="000000" w:sz="4" w:space="0"/>
            </w:tcBorders>
            <w:shd w:val="clear" w:color="auto" w:fill="FFFFFF"/>
            <w:tcMar>
              <w:top w:w="60" w:type="dxa"/>
              <w:left w:w="120" w:type="dxa"/>
              <w:bottom w:w="60" w:type="dxa"/>
              <w:right w:w="120" w:type="dxa"/>
            </w:tcMar>
            <w:vAlign w:val="center"/>
          </w:tcPr>
          <w:p w14:paraId="69D5E9A8">
            <w:pPr>
              <w:pStyle w:val="167"/>
              <w:bidi w:val="0"/>
              <w:rPr>
                <w:rFonts w:hint="default"/>
                <w:lang w:val="en-US" w:eastAsia="zh-CN"/>
              </w:rPr>
            </w:pPr>
            <w:r>
              <w:rPr>
                <w:rFonts w:hint="default"/>
                <w:lang w:val="en-US" w:eastAsia="zh-CN"/>
              </w:rPr>
              <w:t>—</w:t>
            </w:r>
          </w:p>
        </w:tc>
        <w:tc>
          <w:tcPr>
            <w:tcW w:w="938" w:type="dxa"/>
            <w:tcBorders>
              <w:top w:val="single" w:color="000000" w:sz="4" w:space="0"/>
            </w:tcBorders>
            <w:shd w:val="clear" w:color="auto" w:fill="FFFFFF"/>
            <w:tcMar>
              <w:top w:w="60" w:type="dxa"/>
              <w:left w:w="120" w:type="dxa"/>
              <w:bottom w:w="60" w:type="dxa"/>
              <w:right w:w="120" w:type="dxa"/>
            </w:tcMar>
            <w:vAlign w:val="center"/>
          </w:tcPr>
          <w:p w14:paraId="00826FC1">
            <w:pPr>
              <w:pStyle w:val="167"/>
              <w:bidi w:val="0"/>
              <w:rPr>
                <w:rFonts w:hint="default"/>
                <w:lang w:val="en-US" w:eastAsia="zh-CN"/>
              </w:rPr>
            </w:pPr>
            <w:r>
              <w:rPr>
                <w:rFonts w:hint="default"/>
                <w:lang w:val="en-US" w:eastAsia="zh-CN"/>
              </w:rPr>
              <w:t>—</w:t>
            </w:r>
          </w:p>
        </w:tc>
        <w:tc>
          <w:tcPr>
            <w:tcW w:w="890" w:type="dxa"/>
            <w:tcBorders>
              <w:top w:val="single" w:color="000000" w:sz="4" w:space="0"/>
            </w:tcBorders>
            <w:shd w:val="clear" w:color="auto" w:fill="FFFFFF"/>
            <w:tcMar>
              <w:top w:w="60" w:type="dxa"/>
              <w:left w:w="120" w:type="dxa"/>
              <w:bottom w:w="60" w:type="dxa"/>
              <w:right w:w="120" w:type="dxa"/>
            </w:tcMar>
            <w:vAlign w:val="center"/>
          </w:tcPr>
          <w:p w14:paraId="0A316E6F">
            <w:pPr>
              <w:pStyle w:val="167"/>
              <w:bidi w:val="0"/>
              <w:rPr>
                <w:rFonts w:hint="default"/>
                <w:lang w:val="en-US" w:eastAsia="zh-CN"/>
              </w:rPr>
            </w:pPr>
            <w:r>
              <w:rPr>
                <w:rFonts w:hint="default"/>
                <w:lang w:val="en-US" w:eastAsia="zh-CN"/>
              </w:rPr>
              <w:t>—</w:t>
            </w:r>
          </w:p>
        </w:tc>
        <w:tc>
          <w:tcPr>
            <w:tcW w:w="875" w:type="dxa"/>
            <w:tcBorders>
              <w:top w:val="single" w:color="000000" w:sz="4" w:space="0"/>
            </w:tcBorders>
            <w:shd w:val="clear" w:color="auto" w:fill="FFFFFF"/>
            <w:tcMar>
              <w:top w:w="60" w:type="dxa"/>
              <w:left w:w="120" w:type="dxa"/>
              <w:bottom w:w="60" w:type="dxa"/>
              <w:right w:w="120" w:type="dxa"/>
            </w:tcMar>
            <w:vAlign w:val="center"/>
          </w:tcPr>
          <w:p w14:paraId="27C755EF">
            <w:pPr>
              <w:pStyle w:val="167"/>
              <w:bidi w:val="0"/>
              <w:rPr>
                <w:rFonts w:hint="default"/>
                <w:lang w:val="en-US" w:eastAsia="zh-CN"/>
              </w:rPr>
            </w:pPr>
            <w:r>
              <w:rPr>
                <w:rFonts w:hint="default"/>
                <w:lang w:val="en-US" w:eastAsia="zh-CN"/>
              </w:rPr>
              <w:t>100.0%</w:t>
            </w:r>
          </w:p>
        </w:tc>
      </w:tr>
      <w:tr w14:paraId="7E4E8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shd w:val="clear" w:color="auto" w:fill="FFFFFF"/>
            <w:tcMar>
              <w:top w:w="60" w:type="dxa"/>
              <w:left w:w="120" w:type="dxa"/>
              <w:bottom w:w="60" w:type="dxa"/>
              <w:right w:w="120" w:type="dxa"/>
            </w:tcMar>
            <w:vAlign w:val="center"/>
          </w:tcPr>
          <w:p w14:paraId="64059CE9">
            <w:pPr>
              <w:pStyle w:val="167"/>
              <w:bidi w:val="0"/>
              <w:rPr>
                <w:rFonts w:hint="default"/>
                <w:lang w:val="en-US" w:eastAsia="zh-CN"/>
              </w:rPr>
            </w:pPr>
            <w:r>
              <w:rPr>
                <w:rFonts w:hint="default"/>
                <w:lang w:val="en-US" w:eastAsia="zh-CN"/>
              </w:rPr>
              <w:t>SmolLM2-1.7B-Instruct</w:t>
            </w:r>
          </w:p>
        </w:tc>
        <w:tc>
          <w:tcPr>
            <w:tcW w:w="1210" w:type="dxa"/>
            <w:shd w:val="clear" w:color="auto" w:fill="FFFFFF"/>
            <w:tcMar>
              <w:top w:w="60" w:type="dxa"/>
              <w:left w:w="120" w:type="dxa"/>
              <w:bottom w:w="60" w:type="dxa"/>
              <w:right w:w="120" w:type="dxa"/>
            </w:tcMar>
            <w:vAlign w:val="center"/>
          </w:tcPr>
          <w:p w14:paraId="5ADA7053">
            <w:pPr>
              <w:pStyle w:val="167"/>
              <w:bidi w:val="0"/>
              <w:rPr>
                <w:rFonts w:hint="default"/>
                <w:lang w:val="en-US" w:eastAsia="zh-CN"/>
              </w:rPr>
            </w:pPr>
            <w:r>
              <w:rPr>
                <w:rFonts w:hint="default"/>
                <w:lang w:val="en-US" w:eastAsia="zh-CN"/>
              </w:rPr>
              <w:t>结构化协议</w:t>
            </w:r>
          </w:p>
        </w:tc>
        <w:tc>
          <w:tcPr>
            <w:tcW w:w="910" w:type="dxa"/>
            <w:shd w:val="clear" w:color="auto" w:fill="FFFFFF"/>
            <w:tcMar>
              <w:top w:w="60" w:type="dxa"/>
              <w:left w:w="120" w:type="dxa"/>
              <w:bottom w:w="60" w:type="dxa"/>
              <w:right w:w="120" w:type="dxa"/>
            </w:tcMar>
            <w:vAlign w:val="center"/>
          </w:tcPr>
          <w:p w14:paraId="7F814968">
            <w:pPr>
              <w:pStyle w:val="167"/>
              <w:bidi w:val="0"/>
              <w:rPr>
                <w:rFonts w:hint="default"/>
                <w:lang w:val="en-US" w:eastAsia="zh-CN"/>
              </w:rPr>
            </w:pPr>
            <w:r>
              <w:rPr>
                <w:rFonts w:hint="default"/>
                <w:lang w:val="en-US" w:eastAsia="zh-CN"/>
              </w:rPr>
              <w:t>20,616</w:t>
            </w:r>
          </w:p>
        </w:tc>
        <w:tc>
          <w:tcPr>
            <w:tcW w:w="920" w:type="dxa"/>
            <w:shd w:val="clear" w:color="auto" w:fill="FFFFFF"/>
            <w:tcMar>
              <w:top w:w="60" w:type="dxa"/>
              <w:left w:w="120" w:type="dxa"/>
              <w:bottom w:w="60" w:type="dxa"/>
              <w:right w:w="120" w:type="dxa"/>
            </w:tcMar>
            <w:vAlign w:val="center"/>
          </w:tcPr>
          <w:p w14:paraId="6DD99C6C">
            <w:pPr>
              <w:pStyle w:val="167"/>
              <w:bidi w:val="0"/>
              <w:rPr>
                <w:rFonts w:hint="default"/>
                <w:lang w:val="en-US" w:eastAsia="zh-CN"/>
              </w:rPr>
            </w:pPr>
            <w:r>
              <w:rPr>
                <w:rFonts w:hint="default"/>
                <w:lang w:val="en-US" w:eastAsia="zh-CN"/>
              </w:rPr>
              <w:t>5,373 B</w:t>
            </w:r>
          </w:p>
        </w:tc>
        <w:tc>
          <w:tcPr>
            <w:tcW w:w="880" w:type="dxa"/>
            <w:shd w:val="clear" w:color="auto" w:fill="FFFFFF"/>
            <w:tcMar>
              <w:top w:w="60" w:type="dxa"/>
              <w:left w:w="120" w:type="dxa"/>
              <w:bottom w:w="60" w:type="dxa"/>
              <w:right w:w="120" w:type="dxa"/>
            </w:tcMar>
            <w:vAlign w:val="center"/>
          </w:tcPr>
          <w:p w14:paraId="1A009E26">
            <w:pPr>
              <w:pStyle w:val="167"/>
              <w:bidi w:val="0"/>
              <w:rPr>
                <w:rFonts w:hint="default"/>
                <w:lang w:val="en-US" w:eastAsia="zh-CN"/>
              </w:rPr>
            </w:pPr>
            <w:r>
              <w:rPr>
                <w:rFonts w:hint="default"/>
                <w:lang w:val="en-US" w:eastAsia="zh-CN"/>
              </w:rPr>
              <w:t>2.36s</w:t>
            </w:r>
          </w:p>
        </w:tc>
        <w:tc>
          <w:tcPr>
            <w:tcW w:w="1050" w:type="dxa"/>
            <w:shd w:val="clear" w:color="auto" w:fill="FFFFFF"/>
            <w:tcMar>
              <w:top w:w="60" w:type="dxa"/>
              <w:left w:w="120" w:type="dxa"/>
              <w:bottom w:w="60" w:type="dxa"/>
              <w:right w:w="120" w:type="dxa"/>
            </w:tcMar>
            <w:vAlign w:val="center"/>
          </w:tcPr>
          <w:p w14:paraId="00845199">
            <w:pPr>
              <w:pStyle w:val="167"/>
              <w:bidi w:val="0"/>
              <w:rPr>
                <w:rFonts w:hint="default"/>
                <w:lang w:val="en-US" w:eastAsia="zh-CN"/>
              </w:rPr>
            </w:pPr>
            <w:r>
              <w:rPr>
                <w:rFonts w:hint="default"/>
                <w:lang w:val="en-US" w:eastAsia="zh-CN"/>
              </w:rPr>
              <w:t>27.9%</w:t>
            </w:r>
          </w:p>
        </w:tc>
        <w:tc>
          <w:tcPr>
            <w:tcW w:w="938" w:type="dxa"/>
            <w:shd w:val="clear" w:color="auto" w:fill="FFFFFF"/>
            <w:tcMar>
              <w:top w:w="60" w:type="dxa"/>
              <w:left w:w="120" w:type="dxa"/>
              <w:bottom w:w="60" w:type="dxa"/>
              <w:right w:w="120" w:type="dxa"/>
            </w:tcMar>
            <w:vAlign w:val="center"/>
          </w:tcPr>
          <w:p w14:paraId="3C451F7E">
            <w:pPr>
              <w:pStyle w:val="167"/>
              <w:bidi w:val="0"/>
              <w:rPr>
                <w:rFonts w:hint="default"/>
                <w:lang w:val="en-US" w:eastAsia="zh-CN"/>
              </w:rPr>
            </w:pPr>
            <w:r>
              <w:rPr>
                <w:rFonts w:hint="default"/>
                <w:lang w:val="en-US" w:eastAsia="zh-CN"/>
              </w:rPr>
              <w:t>81.5%</w:t>
            </w:r>
          </w:p>
        </w:tc>
        <w:tc>
          <w:tcPr>
            <w:tcW w:w="890" w:type="dxa"/>
            <w:shd w:val="clear" w:color="auto" w:fill="FFFFFF"/>
            <w:tcMar>
              <w:top w:w="60" w:type="dxa"/>
              <w:left w:w="120" w:type="dxa"/>
              <w:bottom w:w="60" w:type="dxa"/>
              <w:right w:w="120" w:type="dxa"/>
            </w:tcMar>
            <w:vAlign w:val="center"/>
          </w:tcPr>
          <w:p w14:paraId="4E34063A">
            <w:pPr>
              <w:pStyle w:val="167"/>
              <w:bidi w:val="0"/>
              <w:rPr>
                <w:rFonts w:hint="default"/>
                <w:lang w:val="en-US" w:eastAsia="zh-CN"/>
              </w:rPr>
            </w:pPr>
            <w:r>
              <w:rPr>
                <w:rFonts w:hint="default"/>
                <w:lang w:val="en-US" w:eastAsia="zh-CN"/>
              </w:rPr>
              <w:t>18.2%</w:t>
            </w:r>
          </w:p>
        </w:tc>
        <w:tc>
          <w:tcPr>
            <w:tcW w:w="875" w:type="dxa"/>
            <w:shd w:val="clear" w:color="auto" w:fill="FFFFFF"/>
            <w:tcMar>
              <w:top w:w="60" w:type="dxa"/>
              <w:left w:w="120" w:type="dxa"/>
              <w:bottom w:w="60" w:type="dxa"/>
              <w:right w:w="120" w:type="dxa"/>
            </w:tcMar>
            <w:vAlign w:val="center"/>
          </w:tcPr>
          <w:p w14:paraId="30F622F5">
            <w:pPr>
              <w:pStyle w:val="167"/>
              <w:bidi w:val="0"/>
              <w:rPr>
                <w:rFonts w:hint="default"/>
                <w:lang w:val="en-US" w:eastAsia="zh-CN"/>
              </w:rPr>
            </w:pPr>
            <w:r>
              <w:rPr>
                <w:rFonts w:hint="default"/>
                <w:lang w:val="en-US" w:eastAsia="zh-CN"/>
              </w:rPr>
              <w:t>100.0%</w:t>
            </w:r>
          </w:p>
        </w:tc>
      </w:tr>
      <w:tr w14:paraId="0BE88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shd w:val="clear" w:color="auto" w:fill="FFFFFF"/>
            <w:tcMar>
              <w:top w:w="60" w:type="dxa"/>
              <w:left w:w="120" w:type="dxa"/>
              <w:bottom w:w="60" w:type="dxa"/>
              <w:right w:w="120" w:type="dxa"/>
            </w:tcMar>
            <w:vAlign w:val="center"/>
          </w:tcPr>
          <w:p w14:paraId="46410D1D">
            <w:pPr>
              <w:pStyle w:val="167"/>
              <w:bidi w:val="0"/>
              <w:rPr>
                <w:rFonts w:hint="default"/>
                <w:lang w:val="en-US" w:eastAsia="zh-CN"/>
              </w:rPr>
            </w:pPr>
            <w:r>
              <w:rPr>
                <w:rFonts w:hint="default"/>
                <w:lang w:val="en-US" w:eastAsia="zh-CN"/>
              </w:rPr>
              <w:t>SmolLM2-1.7B-Instruct</w:t>
            </w:r>
          </w:p>
        </w:tc>
        <w:tc>
          <w:tcPr>
            <w:tcW w:w="1210" w:type="dxa"/>
            <w:shd w:val="clear" w:color="auto" w:fill="FFFFFF"/>
            <w:tcMar>
              <w:top w:w="60" w:type="dxa"/>
              <w:left w:w="120" w:type="dxa"/>
              <w:bottom w:w="60" w:type="dxa"/>
              <w:right w:w="120" w:type="dxa"/>
            </w:tcMar>
            <w:vAlign w:val="center"/>
          </w:tcPr>
          <w:p w14:paraId="17F02F72">
            <w:pPr>
              <w:pStyle w:val="167"/>
              <w:bidi w:val="0"/>
              <w:rPr>
                <w:rFonts w:hint="default"/>
                <w:lang w:val="en-US" w:eastAsia="zh-CN"/>
              </w:rPr>
            </w:pPr>
            <w:r>
              <w:rPr>
                <w:rFonts w:hint="default"/>
                <w:lang w:val="en-US" w:eastAsia="zh-CN"/>
              </w:rPr>
              <w:t>协议向量</w:t>
            </w:r>
          </w:p>
        </w:tc>
        <w:tc>
          <w:tcPr>
            <w:tcW w:w="910" w:type="dxa"/>
            <w:shd w:val="clear" w:color="auto" w:fill="FFFFFF"/>
            <w:tcMar>
              <w:top w:w="60" w:type="dxa"/>
              <w:left w:w="120" w:type="dxa"/>
              <w:bottom w:w="60" w:type="dxa"/>
              <w:right w:w="120" w:type="dxa"/>
            </w:tcMar>
            <w:vAlign w:val="center"/>
          </w:tcPr>
          <w:p w14:paraId="6DB2FA6E">
            <w:pPr>
              <w:pStyle w:val="167"/>
              <w:bidi w:val="0"/>
              <w:rPr>
                <w:rFonts w:hint="default"/>
                <w:lang w:val="en-US" w:eastAsia="zh-CN"/>
              </w:rPr>
            </w:pPr>
            <w:r>
              <w:rPr>
                <w:rFonts w:hint="default"/>
                <w:lang w:val="en-US" w:eastAsia="zh-CN"/>
              </w:rPr>
              <w:t>20,616</w:t>
            </w:r>
          </w:p>
        </w:tc>
        <w:tc>
          <w:tcPr>
            <w:tcW w:w="920" w:type="dxa"/>
            <w:shd w:val="clear" w:color="auto" w:fill="FFFFFF"/>
            <w:tcMar>
              <w:top w:w="60" w:type="dxa"/>
              <w:left w:w="120" w:type="dxa"/>
              <w:bottom w:w="60" w:type="dxa"/>
              <w:right w:w="120" w:type="dxa"/>
            </w:tcMar>
            <w:vAlign w:val="center"/>
          </w:tcPr>
          <w:p w14:paraId="36C3E2D4">
            <w:pPr>
              <w:pStyle w:val="167"/>
              <w:bidi w:val="0"/>
              <w:rPr>
                <w:rFonts w:hint="default"/>
                <w:lang w:val="en-US" w:eastAsia="zh-CN"/>
              </w:rPr>
            </w:pPr>
            <w:r>
              <w:rPr>
                <w:rFonts w:hint="default"/>
                <w:lang w:val="en-US" w:eastAsia="zh-CN"/>
              </w:rPr>
              <w:t>4,614 B</w:t>
            </w:r>
          </w:p>
        </w:tc>
        <w:tc>
          <w:tcPr>
            <w:tcW w:w="880" w:type="dxa"/>
            <w:shd w:val="clear" w:color="auto" w:fill="FFFFFF"/>
            <w:tcMar>
              <w:top w:w="60" w:type="dxa"/>
              <w:left w:w="120" w:type="dxa"/>
              <w:bottom w:w="60" w:type="dxa"/>
              <w:right w:w="120" w:type="dxa"/>
            </w:tcMar>
            <w:vAlign w:val="center"/>
          </w:tcPr>
          <w:p w14:paraId="3620A3F6">
            <w:pPr>
              <w:pStyle w:val="167"/>
              <w:bidi w:val="0"/>
              <w:rPr>
                <w:rFonts w:hint="default"/>
                <w:lang w:val="en-US" w:eastAsia="zh-CN"/>
              </w:rPr>
            </w:pPr>
            <w:r>
              <w:rPr>
                <w:rFonts w:hint="default"/>
                <w:lang w:val="en-US" w:eastAsia="zh-CN"/>
              </w:rPr>
              <w:t>2.55s</w:t>
            </w:r>
          </w:p>
        </w:tc>
        <w:tc>
          <w:tcPr>
            <w:tcW w:w="1050" w:type="dxa"/>
            <w:shd w:val="clear" w:color="auto" w:fill="FFFFFF"/>
            <w:tcMar>
              <w:top w:w="60" w:type="dxa"/>
              <w:left w:w="120" w:type="dxa"/>
              <w:bottom w:w="60" w:type="dxa"/>
              <w:right w:w="120" w:type="dxa"/>
            </w:tcMar>
            <w:vAlign w:val="center"/>
          </w:tcPr>
          <w:p w14:paraId="356D44E5">
            <w:pPr>
              <w:pStyle w:val="167"/>
              <w:bidi w:val="0"/>
              <w:rPr>
                <w:rFonts w:hint="default"/>
                <w:lang w:val="en-US" w:eastAsia="zh-CN"/>
              </w:rPr>
            </w:pPr>
            <w:r>
              <w:rPr>
                <w:rFonts w:hint="default"/>
                <w:lang w:val="en-US" w:eastAsia="zh-CN"/>
              </w:rPr>
              <w:t>27.9%</w:t>
            </w:r>
          </w:p>
        </w:tc>
        <w:tc>
          <w:tcPr>
            <w:tcW w:w="938" w:type="dxa"/>
            <w:shd w:val="clear" w:color="auto" w:fill="FFFFFF"/>
            <w:tcMar>
              <w:top w:w="60" w:type="dxa"/>
              <w:left w:w="120" w:type="dxa"/>
              <w:bottom w:w="60" w:type="dxa"/>
              <w:right w:w="120" w:type="dxa"/>
            </w:tcMar>
            <w:vAlign w:val="center"/>
          </w:tcPr>
          <w:p w14:paraId="4AB35047">
            <w:pPr>
              <w:pStyle w:val="167"/>
              <w:bidi w:val="0"/>
              <w:rPr>
                <w:rFonts w:hint="default"/>
                <w:lang w:val="en-US" w:eastAsia="zh-CN"/>
              </w:rPr>
            </w:pPr>
            <w:r>
              <w:rPr>
                <w:rFonts w:hint="default"/>
                <w:lang w:val="en-US" w:eastAsia="zh-CN"/>
              </w:rPr>
              <w:t>84.1%</w:t>
            </w:r>
          </w:p>
        </w:tc>
        <w:tc>
          <w:tcPr>
            <w:tcW w:w="890" w:type="dxa"/>
            <w:shd w:val="clear" w:color="auto" w:fill="FFFFFF"/>
            <w:tcMar>
              <w:top w:w="60" w:type="dxa"/>
              <w:left w:w="120" w:type="dxa"/>
              <w:bottom w:w="60" w:type="dxa"/>
              <w:right w:w="120" w:type="dxa"/>
            </w:tcMar>
            <w:vAlign w:val="center"/>
          </w:tcPr>
          <w:p w14:paraId="0645B83D">
            <w:pPr>
              <w:pStyle w:val="167"/>
              <w:bidi w:val="0"/>
              <w:rPr>
                <w:rFonts w:hint="default"/>
                <w:lang w:val="en-US" w:eastAsia="zh-CN"/>
              </w:rPr>
            </w:pPr>
            <w:r>
              <w:rPr>
                <w:rFonts w:hint="default"/>
                <w:lang w:val="en-US" w:eastAsia="zh-CN"/>
              </w:rPr>
              <w:t>11.4%</w:t>
            </w:r>
          </w:p>
        </w:tc>
        <w:tc>
          <w:tcPr>
            <w:tcW w:w="875" w:type="dxa"/>
            <w:shd w:val="clear" w:color="auto" w:fill="FFFFFF"/>
            <w:tcMar>
              <w:top w:w="60" w:type="dxa"/>
              <w:left w:w="120" w:type="dxa"/>
              <w:bottom w:w="60" w:type="dxa"/>
              <w:right w:w="120" w:type="dxa"/>
            </w:tcMar>
            <w:vAlign w:val="center"/>
          </w:tcPr>
          <w:p w14:paraId="55C0CD67">
            <w:pPr>
              <w:pStyle w:val="167"/>
              <w:bidi w:val="0"/>
              <w:rPr>
                <w:rFonts w:hint="default"/>
                <w:lang w:val="en-US" w:eastAsia="zh-CN"/>
              </w:rPr>
            </w:pPr>
            <w:r>
              <w:rPr>
                <w:rFonts w:hint="default"/>
                <w:lang w:val="en-US" w:eastAsia="zh-CN"/>
              </w:rPr>
              <w:t>100.0%</w:t>
            </w:r>
          </w:p>
        </w:tc>
      </w:tr>
      <w:tr w14:paraId="0F0F9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shd w:val="clear" w:color="auto" w:fill="FFFFFF"/>
            <w:tcMar>
              <w:top w:w="60" w:type="dxa"/>
              <w:left w:w="120" w:type="dxa"/>
              <w:bottom w:w="60" w:type="dxa"/>
              <w:right w:w="120" w:type="dxa"/>
            </w:tcMar>
            <w:vAlign w:val="center"/>
          </w:tcPr>
          <w:p w14:paraId="67ACE5B6">
            <w:pPr>
              <w:pStyle w:val="167"/>
              <w:bidi w:val="0"/>
              <w:rPr>
                <w:rFonts w:hint="default"/>
                <w:lang w:val="en-US" w:eastAsia="zh-CN"/>
              </w:rPr>
            </w:pPr>
            <w:r>
              <w:rPr>
                <w:rFonts w:hint="default"/>
                <w:lang w:val="en-US" w:eastAsia="zh-CN"/>
              </w:rPr>
              <w:t>SmolLM2-1.7B-Instruct</w:t>
            </w:r>
          </w:p>
        </w:tc>
        <w:tc>
          <w:tcPr>
            <w:tcW w:w="1210" w:type="dxa"/>
            <w:shd w:val="clear" w:color="auto" w:fill="FFFFFF"/>
            <w:tcMar>
              <w:top w:w="60" w:type="dxa"/>
              <w:left w:w="120" w:type="dxa"/>
              <w:bottom w:w="60" w:type="dxa"/>
              <w:right w:w="120" w:type="dxa"/>
            </w:tcMar>
            <w:vAlign w:val="center"/>
          </w:tcPr>
          <w:p w14:paraId="27DCF73F">
            <w:pPr>
              <w:pStyle w:val="167"/>
              <w:bidi w:val="0"/>
              <w:rPr>
                <w:rFonts w:hint="default"/>
                <w:lang w:val="en-US" w:eastAsia="zh-CN"/>
              </w:rPr>
            </w:pPr>
            <w:r>
              <w:rPr>
                <w:rFonts w:hint="default"/>
                <w:lang w:val="en-US" w:eastAsia="zh-CN"/>
              </w:rPr>
              <w:t>隐状态传递</w:t>
            </w:r>
          </w:p>
        </w:tc>
        <w:tc>
          <w:tcPr>
            <w:tcW w:w="910" w:type="dxa"/>
            <w:shd w:val="clear" w:color="auto" w:fill="FFFFFF"/>
            <w:tcMar>
              <w:top w:w="60" w:type="dxa"/>
              <w:left w:w="120" w:type="dxa"/>
              <w:bottom w:w="60" w:type="dxa"/>
              <w:right w:w="120" w:type="dxa"/>
            </w:tcMar>
            <w:vAlign w:val="center"/>
          </w:tcPr>
          <w:p w14:paraId="481A6F72">
            <w:pPr>
              <w:pStyle w:val="167"/>
              <w:bidi w:val="0"/>
              <w:rPr>
                <w:rFonts w:hint="default"/>
                <w:lang w:val="en-US" w:eastAsia="zh-CN"/>
              </w:rPr>
            </w:pPr>
            <w:r>
              <w:rPr>
                <w:rFonts w:hint="default"/>
                <w:lang w:val="en-US" w:eastAsia="zh-CN"/>
              </w:rPr>
              <w:t>20,726</w:t>
            </w:r>
          </w:p>
        </w:tc>
        <w:tc>
          <w:tcPr>
            <w:tcW w:w="920" w:type="dxa"/>
            <w:shd w:val="clear" w:color="auto" w:fill="FFFFFF"/>
            <w:tcMar>
              <w:top w:w="60" w:type="dxa"/>
              <w:left w:w="120" w:type="dxa"/>
              <w:bottom w:w="60" w:type="dxa"/>
              <w:right w:w="120" w:type="dxa"/>
            </w:tcMar>
            <w:vAlign w:val="center"/>
          </w:tcPr>
          <w:p w14:paraId="0BA513B1">
            <w:pPr>
              <w:pStyle w:val="167"/>
              <w:bidi w:val="0"/>
              <w:rPr>
                <w:rFonts w:hint="default"/>
                <w:lang w:val="en-US" w:eastAsia="zh-CN"/>
              </w:rPr>
            </w:pPr>
            <w:r>
              <w:rPr>
                <w:rFonts w:hint="default"/>
                <w:lang w:val="en-US" w:eastAsia="zh-CN"/>
              </w:rPr>
              <w:t>2,390 B</w:t>
            </w:r>
          </w:p>
        </w:tc>
        <w:tc>
          <w:tcPr>
            <w:tcW w:w="880" w:type="dxa"/>
            <w:shd w:val="clear" w:color="auto" w:fill="FFFFFF"/>
            <w:tcMar>
              <w:top w:w="60" w:type="dxa"/>
              <w:left w:w="120" w:type="dxa"/>
              <w:bottom w:w="60" w:type="dxa"/>
              <w:right w:w="120" w:type="dxa"/>
            </w:tcMar>
            <w:vAlign w:val="center"/>
          </w:tcPr>
          <w:p w14:paraId="23C9AE60">
            <w:pPr>
              <w:pStyle w:val="167"/>
              <w:bidi w:val="0"/>
              <w:rPr>
                <w:rFonts w:hint="default"/>
                <w:lang w:val="en-US" w:eastAsia="zh-CN"/>
              </w:rPr>
            </w:pPr>
            <w:r>
              <w:rPr>
                <w:rFonts w:hint="default"/>
                <w:lang w:val="en-US" w:eastAsia="zh-CN"/>
              </w:rPr>
              <w:t>1.75s</w:t>
            </w:r>
          </w:p>
        </w:tc>
        <w:tc>
          <w:tcPr>
            <w:tcW w:w="1050" w:type="dxa"/>
            <w:shd w:val="clear" w:color="auto" w:fill="FFFFFF"/>
            <w:tcMar>
              <w:top w:w="60" w:type="dxa"/>
              <w:left w:w="120" w:type="dxa"/>
              <w:bottom w:w="60" w:type="dxa"/>
              <w:right w:w="120" w:type="dxa"/>
            </w:tcMar>
            <w:vAlign w:val="center"/>
          </w:tcPr>
          <w:p w14:paraId="192F9596">
            <w:pPr>
              <w:pStyle w:val="167"/>
              <w:bidi w:val="0"/>
              <w:rPr>
                <w:rFonts w:hint="default"/>
                <w:lang w:val="en-US" w:eastAsia="zh-CN"/>
              </w:rPr>
            </w:pPr>
            <w:r>
              <w:rPr>
                <w:rFonts w:hint="default"/>
                <w:lang w:val="en-US" w:eastAsia="zh-CN"/>
              </w:rPr>
              <w:t>27.5%</w:t>
            </w:r>
          </w:p>
        </w:tc>
        <w:tc>
          <w:tcPr>
            <w:tcW w:w="938" w:type="dxa"/>
            <w:shd w:val="clear" w:color="auto" w:fill="FFFFFF"/>
            <w:tcMar>
              <w:top w:w="60" w:type="dxa"/>
              <w:left w:w="120" w:type="dxa"/>
              <w:bottom w:w="60" w:type="dxa"/>
              <w:right w:w="120" w:type="dxa"/>
            </w:tcMar>
            <w:vAlign w:val="center"/>
          </w:tcPr>
          <w:p w14:paraId="7C2B568E">
            <w:pPr>
              <w:pStyle w:val="167"/>
              <w:bidi w:val="0"/>
              <w:rPr>
                <w:rFonts w:hint="default"/>
                <w:lang w:val="en-US" w:eastAsia="zh-CN"/>
              </w:rPr>
            </w:pPr>
            <w:r>
              <w:rPr>
                <w:rFonts w:hint="default"/>
                <w:lang w:val="en-US" w:eastAsia="zh-CN"/>
              </w:rPr>
              <w:t>91.8%</w:t>
            </w:r>
          </w:p>
        </w:tc>
        <w:tc>
          <w:tcPr>
            <w:tcW w:w="890" w:type="dxa"/>
            <w:shd w:val="clear" w:color="auto" w:fill="FFFFFF"/>
            <w:tcMar>
              <w:top w:w="60" w:type="dxa"/>
              <w:left w:w="120" w:type="dxa"/>
              <w:bottom w:w="60" w:type="dxa"/>
              <w:right w:w="120" w:type="dxa"/>
            </w:tcMar>
            <w:vAlign w:val="center"/>
          </w:tcPr>
          <w:p w14:paraId="2AB1FD56">
            <w:pPr>
              <w:pStyle w:val="167"/>
              <w:bidi w:val="0"/>
              <w:rPr>
                <w:rFonts w:hint="default"/>
                <w:lang w:val="en-US" w:eastAsia="zh-CN"/>
              </w:rPr>
            </w:pPr>
            <w:r>
              <w:rPr>
                <w:rFonts w:hint="default"/>
                <w:lang w:val="en-US" w:eastAsia="zh-CN"/>
              </w:rPr>
              <w:t>39.4%</w:t>
            </w:r>
          </w:p>
        </w:tc>
        <w:tc>
          <w:tcPr>
            <w:tcW w:w="875" w:type="dxa"/>
            <w:shd w:val="clear" w:color="auto" w:fill="FFFFFF"/>
            <w:tcMar>
              <w:top w:w="60" w:type="dxa"/>
              <w:left w:w="120" w:type="dxa"/>
              <w:bottom w:w="60" w:type="dxa"/>
              <w:right w:w="120" w:type="dxa"/>
            </w:tcMar>
            <w:vAlign w:val="center"/>
          </w:tcPr>
          <w:p w14:paraId="68E4EF69">
            <w:pPr>
              <w:pStyle w:val="167"/>
              <w:bidi w:val="0"/>
              <w:rPr>
                <w:rFonts w:hint="default"/>
                <w:lang w:val="en-US" w:eastAsia="zh-CN"/>
              </w:rPr>
            </w:pPr>
            <w:r>
              <w:rPr>
                <w:rFonts w:hint="default"/>
                <w:lang w:val="en-US" w:eastAsia="zh-CN"/>
              </w:rPr>
              <w:t>100.0%</w:t>
            </w:r>
          </w:p>
        </w:tc>
      </w:tr>
      <w:tr w14:paraId="2DA41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shd w:val="clear" w:color="auto" w:fill="FFFFFF"/>
            <w:tcMar>
              <w:top w:w="60" w:type="dxa"/>
              <w:left w:w="120" w:type="dxa"/>
              <w:bottom w:w="60" w:type="dxa"/>
              <w:right w:w="120" w:type="dxa"/>
            </w:tcMar>
            <w:vAlign w:val="center"/>
          </w:tcPr>
          <w:p w14:paraId="19377482">
            <w:pPr>
              <w:pStyle w:val="167"/>
              <w:bidi w:val="0"/>
              <w:rPr>
                <w:rFonts w:hint="default"/>
                <w:lang w:val="en-US" w:eastAsia="zh-CN"/>
              </w:rPr>
            </w:pPr>
            <w:r>
              <w:rPr>
                <w:rFonts w:hint="default"/>
                <w:lang w:val="en-US" w:eastAsia="zh-CN"/>
              </w:rPr>
              <w:t>TinyLlama-1.1B-Chat-v1.0</w:t>
            </w:r>
          </w:p>
        </w:tc>
        <w:tc>
          <w:tcPr>
            <w:tcW w:w="1210" w:type="dxa"/>
            <w:shd w:val="clear" w:color="auto" w:fill="FFFFFF"/>
            <w:tcMar>
              <w:top w:w="60" w:type="dxa"/>
              <w:left w:w="120" w:type="dxa"/>
              <w:bottom w:w="60" w:type="dxa"/>
              <w:right w:w="120" w:type="dxa"/>
            </w:tcMar>
            <w:vAlign w:val="center"/>
          </w:tcPr>
          <w:p w14:paraId="6DF9B74A">
            <w:pPr>
              <w:pStyle w:val="167"/>
              <w:bidi w:val="0"/>
              <w:rPr>
                <w:rFonts w:hint="default"/>
                <w:lang w:val="en-US" w:eastAsia="zh-CN"/>
              </w:rPr>
            </w:pPr>
            <w:r>
              <w:rPr>
                <w:rFonts w:hint="default"/>
                <w:lang w:val="en-US" w:eastAsia="zh-CN"/>
              </w:rPr>
              <w:t>纯文本协作</w:t>
            </w:r>
          </w:p>
        </w:tc>
        <w:tc>
          <w:tcPr>
            <w:tcW w:w="910" w:type="dxa"/>
            <w:shd w:val="clear" w:color="auto" w:fill="FFFFFF"/>
            <w:tcMar>
              <w:top w:w="60" w:type="dxa"/>
              <w:left w:w="120" w:type="dxa"/>
              <w:bottom w:w="60" w:type="dxa"/>
              <w:right w:w="120" w:type="dxa"/>
            </w:tcMar>
            <w:vAlign w:val="center"/>
          </w:tcPr>
          <w:p w14:paraId="6AFAC41F">
            <w:pPr>
              <w:pStyle w:val="167"/>
              <w:bidi w:val="0"/>
              <w:rPr>
                <w:rFonts w:hint="default"/>
                <w:lang w:val="en-US" w:eastAsia="zh-CN"/>
              </w:rPr>
            </w:pPr>
            <w:r>
              <w:rPr>
                <w:rFonts w:hint="default"/>
                <w:lang w:val="en-US" w:eastAsia="zh-CN"/>
              </w:rPr>
              <w:t>27,620</w:t>
            </w:r>
          </w:p>
        </w:tc>
        <w:tc>
          <w:tcPr>
            <w:tcW w:w="920" w:type="dxa"/>
            <w:shd w:val="clear" w:color="auto" w:fill="FFFFFF"/>
            <w:tcMar>
              <w:top w:w="60" w:type="dxa"/>
              <w:left w:w="120" w:type="dxa"/>
              <w:bottom w:w="60" w:type="dxa"/>
              <w:right w:w="120" w:type="dxa"/>
            </w:tcMar>
            <w:vAlign w:val="center"/>
          </w:tcPr>
          <w:p w14:paraId="6A9C8AD2">
            <w:pPr>
              <w:pStyle w:val="167"/>
              <w:bidi w:val="0"/>
              <w:rPr>
                <w:rFonts w:hint="default"/>
                <w:lang w:val="en-US" w:eastAsia="zh-CN"/>
              </w:rPr>
            </w:pPr>
            <w:r>
              <w:rPr>
                <w:rFonts w:hint="default"/>
                <w:lang w:val="en-US" w:eastAsia="zh-CN"/>
              </w:rPr>
              <w:t>28,466 B</w:t>
            </w:r>
          </w:p>
        </w:tc>
        <w:tc>
          <w:tcPr>
            <w:tcW w:w="880" w:type="dxa"/>
            <w:shd w:val="clear" w:color="auto" w:fill="FFFFFF"/>
            <w:tcMar>
              <w:top w:w="60" w:type="dxa"/>
              <w:left w:w="120" w:type="dxa"/>
              <w:bottom w:w="60" w:type="dxa"/>
              <w:right w:w="120" w:type="dxa"/>
            </w:tcMar>
            <w:vAlign w:val="center"/>
          </w:tcPr>
          <w:p w14:paraId="137F44C9">
            <w:pPr>
              <w:pStyle w:val="167"/>
              <w:bidi w:val="0"/>
              <w:rPr>
                <w:rFonts w:hint="default"/>
                <w:lang w:val="en-US" w:eastAsia="zh-CN"/>
              </w:rPr>
            </w:pPr>
            <w:r>
              <w:rPr>
                <w:rFonts w:hint="default"/>
                <w:lang w:val="en-US" w:eastAsia="zh-CN"/>
              </w:rPr>
              <w:t>6.45s</w:t>
            </w:r>
          </w:p>
        </w:tc>
        <w:tc>
          <w:tcPr>
            <w:tcW w:w="1050" w:type="dxa"/>
            <w:shd w:val="clear" w:color="auto" w:fill="FFFFFF"/>
            <w:tcMar>
              <w:top w:w="60" w:type="dxa"/>
              <w:left w:w="120" w:type="dxa"/>
              <w:bottom w:w="60" w:type="dxa"/>
              <w:right w:w="120" w:type="dxa"/>
            </w:tcMar>
            <w:vAlign w:val="center"/>
          </w:tcPr>
          <w:p w14:paraId="506289DF">
            <w:pPr>
              <w:pStyle w:val="167"/>
              <w:bidi w:val="0"/>
              <w:rPr>
                <w:rFonts w:hint="default"/>
                <w:lang w:val="en-US" w:eastAsia="zh-CN"/>
              </w:rPr>
            </w:pPr>
            <w:r>
              <w:rPr>
                <w:rFonts w:hint="default"/>
                <w:lang w:val="en-US" w:eastAsia="zh-CN"/>
              </w:rPr>
              <w:t>—</w:t>
            </w:r>
          </w:p>
        </w:tc>
        <w:tc>
          <w:tcPr>
            <w:tcW w:w="938" w:type="dxa"/>
            <w:shd w:val="clear" w:color="auto" w:fill="FFFFFF"/>
            <w:tcMar>
              <w:top w:w="60" w:type="dxa"/>
              <w:left w:w="120" w:type="dxa"/>
              <w:bottom w:w="60" w:type="dxa"/>
              <w:right w:w="120" w:type="dxa"/>
            </w:tcMar>
            <w:vAlign w:val="center"/>
          </w:tcPr>
          <w:p w14:paraId="1716E095">
            <w:pPr>
              <w:pStyle w:val="167"/>
              <w:bidi w:val="0"/>
              <w:rPr>
                <w:rFonts w:hint="default"/>
                <w:lang w:val="en-US" w:eastAsia="zh-CN"/>
              </w:rPr>
            </w:pPr>
            <w:r>
              <w:rPr>
                <w:rFonts w:hint="default"/>
                <w:lang w:val="en-US" w:eastAsia="zh-CN"/>
              </w:rPr>
              <w:t>—</w:t>
            </w:r>
          </w:p>
        </w:tc>
        <w:tc>
          <w:tcPr>
            <w:tcW w:w="890" w:type="dxa"/>
            <w:shd w:val="clear" w:color="auto" w:fill="FFFFFF"/>
            <w:tcMar>
              <w:top w:w="60" w:type="dxa"/>
              <w:left w:w="120" w:type="dxa"/>
              <w:bottom w:w="60" w:type="dxa"/>
              <w:right w:w="120" w:type="dxa"/>
            </w:tcMar>
            <w:vAlign w:val="center"/>
          </w:tcPr>
          <w:p w14:paraId="44710231">
            <w:pPr>
              <w:pStyle w:val="167"/>
              <w:bidi w:val="0"/>
              <w:rPr>
                <w:rFonts w:hint="default"/>
                <w:lang w:val="en-US" w:eastAsia="zh-CN"/>
              </w:rPr>
            </w:pPr>
            <w:r>
              <w:rPr>
                <w:rFonts w:hint="default"/>
                <w:lang w:val="en-US" w:eastAsia="zh-CN"/>
              </w:rPr>
              <w:t>—</w:t>
            </w:r>
          </w:p>
        </w:tc>
        <w:tc>
          <w:tcPr>
            <w:tcW w:w="875" w:type="dxa"/>
            <w:shd w:val="clear" w:color="auto" w:fill="FFFFFF"/>
            <w:tcMar>
              <w:top w:w="60" w:type="dxa"/>
              <w:left w:w="120" w:type="dxa"/>
              <w:bottom w:w="60" w:type="dxa"/>
              <w:right w:w="120" w:type="dxa"/>
            </w:tcMar>
            <w:vAlign w:val="center"/>
          </w:tcPr>
          <w:p w14:paraId="567F469F">
            <w:pPr>
              <w:pStyle w:val="167"/>
              <w:bidi w:val="0"/>
              <w:rPr>
                <w:rFonts w:hint="default"/>
                <w:lang w:val="en-US" w:eastAsia="zh-CN"/>
              </w:rPr>
            </w:pPr>
            <w:r>
              <w:rPr>
                <w:rFonts w:hint="default"/>
                <w:lang w:val="en-US" w:eastAsia="zh-CN"/>
              </w:rPr>
              <w:t>100.0%</w:t>
            </w:r>
          </w:p>
        </w:tc>
      </w:tr>
      <w:tr w14:paraId="5972E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shd w:val="clear" w:color="auto" w:fill="FFFFFF"/>
            <w:tcMar>
              <w:top w:w="60" w:type="dxa"/>
              <w:left w:w="120" w:type="dxa"/>
              <w:bottom w:w="60" w:type="dxa"/>
              <w:right w:w="120" w:type="dxa"/>
            </w:tcMar>
            <w:vAlign w:val="center"/>
          </w:tcPr>
          <w:p w14:paraId="213D3D02">
            <w:pPr>
              <w:pStyle w:val="167"/>
              <w:bidi w:val="0"/>
              <w:rPr>
                <w:rFonts w:hint="default"/>
                <w:lang w:val="en-US" w:eastAsia="zh-CN"/>
              </w:rPr>
            </w:pPr>
            <w:r>
              <w:rPr>
                <w:rFonts w:hint="default"/>
                <w:lang w:val="en-US" w:eastAsia="zh-CN"/>
              </w:rPr>
              <w:t>TinyLlama-1.1B-Chat-v1.0</w:t>
            </w:r>
          </w:p>
        </w:tc>
        <w:tc>
          <w:tcPr>
            <w:tcW w:w="1210" w:type="dxa"/>
            <w:shd w:val="clear" w:color="auto" w:fill="FFFFFF"/>
            <w:tcMar>
              <w:top w:w="60" w:type="dxa"/>
              <w:left w:w="120" w:type="dxa"/>
              <w:bottom w:w="60" w:type="dxa"/>
              <w:right w:w="120" w:type="dxa"/>
            </w:tcMar>
            <w:vAlign w:val="center"/>
          </w:tcPr>
          <w:p w14:paraId="4F80C198">
            <w:pPr>
              <w:pStyle w:val="167"/>
              <w:bidi w:val="0"/>
              <w:rPr>
                <w:rFonts w:hint="default"/>
                <w:lang w:val="en-US" w:eastAsia="zh-CN"/>
              </w:rPr>
            </w:pPr>
            <w:r>
              <w:rPr>
                <w:rFonts w:hint="default"/>
                <w:lang w:val="en-US" w:eastAsia="zh-CN"/>
              </w:rPr>
              <w:t>结构化协议</w:t>
            </w:r>
          </w:p>
        </w:tc>
        <w:tc>
          <w:tcPr>
            <w:tcW w:w="910" w:type="dxa"/>
            <w:shd w:val="clear" w:color="auto" w:fill="FFFFFF"/>
            <w:tcMar>
              <w:top w:w="60" w:type="dxa"/>
              <w:left w:w="120" w:type="dxa"/>
              <w:bottom w:w="60" w:type="dxa"/>
              <w:right w:w="120" w:type="dxa"/>
            </w:tcMar>
            <w:vAlign w:val="center"/>
          </w:tcPr>
          <w:p w14:paraId="7FF235B2">
            <w:pPr>
              <w:pStyle w:val="167"/>
              <w:bidi w:val="0"/>
              <w:rPr>
                <w:rFonts w:hint="default"/>
                <w:lang w:val="en-US" w:eastAsia="zh-CN"/>
              </w:rPr>
            </w:pPr>
            <w:r>
              <w:rPr>
                <w:rFonts w:hint="default"/>
                <w:lang w:val="en-US" w:eastAsia="zh-CN"/>
              </w:rPr>
              <w:t>20,616</w:t>
            </w:r>
          </w:p>
        </w:tc>
        <w:tc>
          <w:tcPr>
            <w:tcW w:w="920" w:type="dxa"/>
            <w:shd w:val="clear" w:color="auto" w:fill="FFFFFF"/>
            <w:tcMar>
              <w:top w:w="60" w:type="dxa"/>
              <w:left w:w="120" w:type="dxa"/>
              <w:bottom w:w="60" w:type="dxa"/>
              <w:right w:w="120" w:type="dxa"/>
            </w:tcMar>
            <w:vAlign w:val="center"/>
          </w:tcPr>
          <w:p w14:paraId="24A6E4E4">
            <w:pPr>
              <w:pStyle w:val="167"/>
              <w:bidi w:val="0"/>
              <w:rPr>
                <w:rFonts w:hint="default"/>
                <w:lang w:val="en-US" w:eastAsia="zh-CN"/>
              </w:rPr>
            </w:pPr>
            <w:r>
              <w:rPr>
                <w:rFonts w:hint="default"/>
                <w:lang w:val="en-US" w:eastAsia="zh-CN"/>
              </w:rPr>
              <w:t>5,373 B</w:t>
            </w:r>
          </w:p>
        </w:tc>
        <w:tc>
          <w:tcPr>
            <w:tcW w:w="880" w:type="dxa"/>
            <w:shd w:val="clear" w:color="auto" w:fill="FFFFFF"/>
            <w:tcMar>
              <w:top w:w="60" w:type="dxa"/>
              <w:left w:w="120" w:type="dxa"/>
              <w:bottom w:w="60" w:type="dxa"/>
              <w:right w:w="120" w:type="dxa"/>
            </w:tcMar>
            <w:vAlign w:val="center"/>
          </w:tcPr>
          <w:p w14:paraId="4F856700">
            <w:pPr>
              <w:pStyle w:val="167"/>
              <w:bidi w:val="0"/>
              <w:rPr>
                <w:rFonts w:hint="default"/>
                <w:lang w:val="en-US" w:eastAsia="zh-CN"/>
              </w:rPr>
            </w:pPr>
            <w:r>
              <w:rPr>
                <w:rFonts w:hint="default"/>
                <w:lang w:val="en-US" w:eastAsia="zh-CN"/>
              </w:rPr>
              <w:t>7.84s</w:t>
            </w:r>
          </w:p>
        </w:tc>
        <w:tc>
          <w:tcPr>
            <w:tcW w:w="1050" w:type="dxa"/>
            <w:shd w:val="clear" w:color="auto" w:fill="FFFFFF"/>
            <w:tcMar>
              <w:top w:w="60" w:type="dxa"/>
              <w:left w:w="120" w:type="dxa"/>
              <w:bottom w:w="60" w:type="dxa"/>
              <w:right w:w="120" w:type="dxa"/>
            </w:tcMar>
            <w:vAlign w:val="center"/>
          </w:tcPr>
          <w:p w14:paraId="1E489475">
            <w:pPr>
              <w:pStyle w:val="167"/>
              <w:bidi w:val="0"/>
              <w:rPr>
                <w:rFonts w:hint="default"/>
                <w:lang w:val="en-US" w:eastAsia="zh-CN"/>
              </w:rPr>
            </w:pPr>
            <w:r>
              <w:rPr>
                <w:rFonts w:hint="default"/>
                <w:lang w:val="en-US" w:eastAsia="zh-CN"/>
              </w:rPr>
              <w:t>25.4%</w:t>
            </w:r>
          </w:p>
        </w:tc>
        <w:tc>
          <w:tcPr>
            <w:tcW w:w="938" w:type="dxa"/>
            <w:shd w:val="clear" w:color="auto" w:fill="FFFFFF"/>
            <w:tcMar>
              <w:top w:w="60" w:type="dxa"/>
              <w:left w:w="120" w:type="dxa"/>
              <w:bottom w:w="60" w:type="dxa"/>
              <w:right w:w="120" w:type="dxa"/>
            </w:tcMar>
            <w:vAlign w:val="center"/>
          </w:tcPr>
          <w:p w14:paraId="0A640AD5">
            <w:pPr>
              <w:pStyle w:val="167"/>
              <w:bidi w:val="0"/>
              <w:rPr>
                <w:rFonts w:hint="default"/>
                <w:lang w:val="en-US" w:eastAsia="zh-CN"/>
              </w:rPr>
            </w:pPr>
            <w:r>
              <w:rPr>
                <w:rFonts w:hint="default"/>
                <w:lang w:val="en-US" w:eastAsia="zh-CN"/>
              </w:rPr>
              <w:t>81.1%</w:t>
            </w:r>
          </w:p>
        </w:tc>
        <w:tc>
          <w:tcPr>
            <w:tcW w:w="890" w:type="dxa"/>
            <w:shd w:val="clear" w:color="auto" w:fill="FFFFFF"/>
            <w:tcMar>
              <w:top w:w="60" w:type="dxa"/>
              <w:left w:w="120" w:type="dxa"/>
              <w:bottom w:w="60" w:type="dxa"/>
              <w:right w:w="120" w:type="dxa"/>
            </w:tcMar>
            <w:vAlign w:val="center"/>
          </w:tcPr>
          <w:p w14:paraId="460A16C9">
            <w:pPr>
              <w:pStyle w:val="167"/>
              <w:bidi w:val="0"/>
              <w:rPr>
                <w:rFonts w:hint="default"/>
                <w:lang w:val="en-US" w:eastAsia="zh-CN"/>
              </w:rPr>
            </w:pPr>
            <w:r>
              <w:rPr>
                <w:rFonts w:hint="default"/>
                <w:lang w:val="en-US" w:eastAsia="zh-CN"/>
              </w:rPr>
              <w:t>-21.7%</w:t>
            </w:r>
          </w:p>
        </w:tc>
        <w:tc>
          <w:tcPr>
            <w:tcW w:w="875" w:type="dxa"/>
            <w:shd w:val="clear" w:color="auto" w:fill="FFFFFF"/>
            <w:tcMar>
              <w:top w:w="60" w:type="dxa"/>
              <w:left w:w="120" w:type="dxa"/>
              <w:bottom w:w="60" w:type="dxa"/>
              <w:right w:w="120" w:type="dxa"/>
            </w:tcMar>
            <w:vAlign w:val="center"/>
          </w:tcPr>
          <w:p w14:paraId="38A75098">
            <w:pPr>
              <w:pStyle w:val="167"/>
              <w:bidi w:val="0"/>
              <w:rPr>
                <w:rFonts w:hint="default"/>
                <w:lang w:val="en-US" w:eastAsia="zh-CN"/>
              </w:rPr>
            </w:pPr>
            <w:r>
              <w:rPr>
                <w:rFonts w:hint="default"/>
                <w:lang w:val="en-US" w:eastAsia="zh-CN"/>
              </w:rPr>
              <w:t>100.0%</w:t>
            </w:r>
          </w:p>
        </w:tc>
      </w:tr>
      <w:tr w14:paraId="728F9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shd w:val="clear" w:color="auto" w:fill="FFFFFF"/>
            <w:tcMar>
              <w:top w:w="60" w:type="dxa"/>
              <w:left w:w="120" w:type="dxa"/>
              <w:bottom w:w="60" w:type="dxa"/>
              <w:right w:w="120" w:type="dxa"/>
            </w:tcMar>
            <w:vAlign w:val="center"/>
          </w:tcPr>
          <w:p w14:paraId="1BB1110B">
            <w:pPr>
              <w:pStyle w:val="167"/>
              <w:bidi w:val="0"/>
              <w:rPr>
                <w:rFonts w:hint="default"/>
                <w:lang w:val="en-US" w:eastAsia="zh-CN"/>
              </w:rPr>
            </w:pPr>
            <w:r>
              <w:rPr>
                <w:rFonts w:hint="default"/>
                <w:lang w:val="en-US" w:eastAsia="zh-CN"/>
              </w:rPr>
              <w:t>TinyLlama-1.1B-Chat-v1.0</w:t>
            </w:r>
          </w:p>
        </w:tc>
        <w:tc>
          <w:tcPr>
            <w:tcW w:w="1210" w:type="dxa"/>
            <w:shd w:val="clear" w:color="auto" w:fill="FFFFFF"/>
            <w:tcMar>
              <w:top w:w="60" w:type="dxa"/>
              <w:left w:w="120" w:type="dxa"/>
              <w:bottom w:w="60" w:type="dxa"/>
              <w:right w:w="120" w:type="dxa"/>
            </w:tcMar>
            <w:vAlign w:val="center"/>
          </w:tcPr>
          <w:p w14:paraId="104A3DCE">
            <w:pPr>
              <w:pStyle w:val="167"/>
              <w:bidi w:val="0"/>
              <w:rPr>
                <w:rFonts w:hint="default"/>
                <w:lang w:val="en-US" w:eastAsia="zh-CN"/>
              </w:rPr>
            </w:pPr>
            <w:r>
              <w:rPr>
                <w:rFonts w:hint="default"/>
                <w:lang w:val="en-US" w:eastAsia="zh-CN"/>
              </w:rPr>
              <w:t>协议向量</w:t>
            </w:r>
          </w:p>
        </w:tc>
        <w:tc>
          <w:tcPr>
            <w:tcW w:w="910" w:type="dxa"/>
            <w:shd w:val="clear" w:color="auto" w:fill="FFFFFF"/>
            <w:tcMar>
              <w:top w:w="60" w:type="dxa"/>
              <w:left w:w="120" w:type="dxa"/>
              <w:bottom w:w="60" w:type="dxa"/>
              <w:right w:w="120" w:type="dxa"/>
            </w:tcMar>
            <w:vAlign w:val="center"/>
          </w:tcPr>
          <w:p w14:paraId="39CA2CF4">
            <w:pPr>
              <w:pStyle w:val="167"/>
              <w:bidi w:val="0"/>
              <w:rPr>
                <w:rFonts w:hint="default"/>
                <w:lang w:val="en-US" w:eastAsia="zh-CN"/>
              </w:rPr>
            </w:pPr>
            <w:r>
              <w:rPr>
                <w:rFonts w:hint="default"/>
                <w:lang w:val="en-US" w:eastAsia="zh-CN"/>
              </w:rPr>
              <w:t>20,616</w:t>
            </w:r>
          </w:p>
        </w:tc>
        <w:tc>
          <w:tcPr>
            <w:tcW w:w="920" w:type="dxa"/>
            <w:shd w:val="clear" w:color="auto" w:fill="FFFFFF"/>
            <w:tcMar>
              <w:top w:w="60" w:type="dxa"/>
              <w:left w:w="120" w:type="dxa"/>
              <w:bottom w:w="60" w:type="dxa"/>
              <w:right w:w="120" w:type="dxa"/>
            </w:tcMar>
            <w:vAlign w:val="center"/>
          </w:tcPr>
          <w:p w14:paraId="29F7CE84">
            <w:pPr>
              <w:pStyle w:val="167"/>
              <w:bidi w:val="0"/>
              <w:rPr>
                <w:rFonts w:hint="default"/>
                <w:lang w:val="en-US" w:eastAsia="zh-CN"/>
              </w:rPr>
            </w:pPr>
            <w:r>
              <w:rPr>
                <w:rFonts w:hint="default"/>
                <w:lang w:val="en-US" w:eastAsia="zh-CN"/>
              </w:rPr>
              <w:t>4,614 B</w:t>
            </w:r>
          </w:p>
        </w:tc>
        <w:tc>
          <w:tcPr>
            <w:tcW w:w="880" w:type="dxa"/>
            <w:shd w:val="clear" w:color="auto" w:fill="FFFFFF"/>
            <w:tcMar>
              <w:top w:w="60" w:type="dxa"/>
              <w:left w:w="120" w:type="dxa"/>
              <w:bottom w:w="60" w:type="dxa"/>
              <w:right w:w="120" w:type="dxa"/>
            </w:tcMar>
            <w:vAlign w:val="center"/>
          </w:tcPr>
          <w:p w14:paraId="3222958F">
            <w:pPr>
              <w:pStyle w:val="167"/>
              <w:bidi w:val="0"/>
              <w:rPr>
                <w:rFonts w:hint="default"/>
                <w:lang w:val="en-US" w:eastAsia="zh-CN"/>
              </w:rPr>
            </w:pPr>
            <w:r>
              <w:rPr>
                <w:rFonts w:hint="default"/>
                <w:lang w:val="en-US" w:eastAsia="zh-CN"/>
              </w:rPr>
              <w:t>7.72s</w:t>
            </w:r>
          </w:p>
        </w:tc>
        <w:tc>
          <w:tcPr>
            <w:tcW w:w="1050" w:type="dxa"/>
            <w:shd w:val="clear" w:color="auto" w:fill="FFFFFF"/>
            <w:tcMar>
              <w:top w:w="60" w:type="dxa"/>
              <w:left w:w="120" w:type="dxa"/>
              <w:bottom w:w="60" w:type="dxa"/>
              <w:right w:w="120" w:type="dxa"/>
            </w:tcMar>
            <w:vAlign w:val="center"/>
          </w:tcPr>
          <w:p w14:paraId="1B22B865">
            <w:pPr>
              <w:pStyle w:val="167"/>
              <w:bidi w:val="0"/>
              <w:rPr>
                <w:rFonts w:hint="default"/>
                <w:lang w:val="en-US" w:eastAsia="zh-CN"/>
              </w:rPr>
            </w:pPr>
            <w:r>
              <w:rPr>
                <w:rFonts w:hint="default"/>
                <w:lang w:val="en-US" w:eastAsia="zh-CN"/>
              </w:rPr>
              <w:t>25.4%</w:t>
            </w:r>
          </w:p>
        </w:tc>
        <w:tc>
          <w:tcPr>
            <w:tcW w:w="938" w:type="dxa"/>
            <w:shd w:val="clear" w:color="auto" w:fill="FFFFFF"/>
            <w:tcMar>
              <w:top w:w="60" w:type="dxa"/>
              <w:left w:w="120" w:type="dxa"/>
              <w:bottom w:w="60" w:type="dxa"/>
              <w:right w:w="120" w:type="dxa"/>
            </w:tcMar>
            <w:vAlign w:val="center"/>
          </w:tcPr>
          <w:p w14:paraId="46611447">
            <w:pPr>
              <w:pStyle w:val="167"/>
              <w:bidi w:val="0"/>
              <w:rPr>
                <w:rFonts w:hint="default"/>
                <w:lang w:val="en-US" w:eastAsia="zh-CN"/>
              </w:rPr>
            </w:pPr>
            <w:r>
              <w:rPr>
                <w:rFonts w:hint="default"/>
                <w:lang w:val="en-US" w:eastAsia="zh-CN"/>
              </w:rPr>
              <w:t>83.8%</w:t>
            </w:r>
          </w:p>
        </w:tc>
        <w:tc>
          <w:tcPr>
            <w:tcW w:w="890" w:type="dxa"/>
            <w:shd w:val="clear" w:color="auto" w:fill="FFFFFF"/>
            <w:tcMar>
              <w:top w:w="60" w:type="dxa"/>
              <w:left w:w="120" w:type="dxa"/>
              <w:bottom w:w="60" w:type="dxa"/>
              <w:right w:w="120" w:type="dxa"/>
            </w:tcMar>
            <w:vAlign w:val="center"/>
          </w:tcPr>
          <w:p w14:paraId="4F411E91">
            <w:pPr>
              <w:pStyle w:val="167"/>
              <w:bidi w:val="0"/>
              <w:rPr>
                <w:rFonts w:hint="default"/>
                <w:lang w:val="en-US" w:eastAsia="zh-CN"/>
              </w:rPr>
            </w:pPr>
            <w:r>
              <w:rPr>
                <w:rFonts w:hint="default"/>
                <w:lang w:val="en-US" w:eastAsia="zh-CN"/>
              </w:rPr>
              <w:t>-19.8%</w:t>
            </w:r>
          </w:p>
        </w:tc>
        <w:tc>
          <w:tcPr>
            <w:tcW w:w="875" w:type="dxa"/>
            <w:shd w:val="clear" w:color="auto" w:fill="FFFFFF"/>
            <w:tcMar>
              <w:top w:w="60" w:type="dxa"/>
              <w:left w:w="120" w:type="dxa"/>
              <w:bottom w:w="60" w:type="dxa"/>
              <w:right w:w="120" w:type="dxa"/>
            </w:tcMar>
            <w:vAlign w:val="center"/>
          </w:tcPr>
          <w:p w14:paraId="69565E86">
            <w:pPr>
              <w:pStyle w:val="167"/>
              <w:bidi w:val="0"/>
              <w:rPr>
                <w:rFonts w:hint="default"/>
                <w:lang w:val="en-US" w:eastAsia="zh-CN"/>
              </w:rPr>
            </w:pPr>
            <w:r>
              <w:rPr>
                <w:rFonts w:hint="default"/>
                <w:lang w:val="en-US" w:eastAsia="zh-CN"/>
              </w:rPr>
              <w:t>100.0%</w:t>
            </w:r>
          </w:p>
        </w:tc>
      </w:tr>
      <w:tr w14:paraId="6C86F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83" w:type="dxa"/>
            <w:tcBorders>
              <w:bottom w:val="single" w:color="000000" w:sz="12" w:space="0"/>
            </w:tcBorders>
            <w:shd w:val="clear" w:color="auto" w:fill="FFFFFF"/>
            <w:tcMar>
              <w:top w:w="60" w:type="dxa"/>
              <w:left w:w="120" w:type="dxa"/>
              <w:bottom w:w="60" w:type="dxa"/>
              <w:right w:w="120" w:type="dxa"/>
            </w:tcMar>
            <w:vAlign w:val="center"/>
          </w:tcPr>
          <w:p w14:paraId="14DC3426">
            <w:pPr>
              <w:pStyle w:val="167"/>
              <w:bidi w:val="0"/>
              <w:rPr>
                <w:rFonts w:hint="default"/>
                <w:lang w:val="en-US" w:eastAsia="zh-CN"/>
              </w:rPr>
            </w:pPr>
            <w:r>
              <w:rPr>
                <w:rFonts w:hint="default"/>
                <w:lang w:val="en-US" w:eastAsia="zh-CN"/>
              </w:rPr>
              <w:t>TinyLlama-1.1B-Chat-v1.0</w:t>
            </w:r>
          </w:p>
        </w:tc>
        <w:tc>
          <w:tcPr>
            <w:tcW w:w="1210" w:type="dxa"/>
            <w:tcBorders>
              <w:bottom w:val="single" w:color="000000" w:sz="12" w:space="0"/>
            </w:tcBorders>
            <w:shd w:val="clear" w:color="auto" w:fill="FFFFFF"/>
            <w:tcMar>
              <w:top w:w="60" w:type="dxa"/>
              <w:left w:w="120" w:type="dxa"/>
              <w:bottom w:w="60" w:type="dxa"/>
              <w:right w:w="120" w:type="dxa"/>
            </w:tcMar>
            <w:vAlign w:val="center"/>
          </w:tcPr>
          <w:p w14:paraId="1F0F158B">
            <w:pPr>
              <w:pStyle w:val="167"/>
              <w:bidi w:val="0"/>
              <w:rPr>
                <w:rFonts w:hint="default"/>
                <w:lang w:val="en-US" w:eastAsia="zh-CN"/>
              </w:rPr>
            </w:pPr>
            <w:r>
              <w:rPr>
                <w:rFonts w:hint="default"/>
                <w:lang w:val="en-US" w:eastAsia="zh-CN"/>
              </w:rPr>
              <w:t>隐状态传递</w:t>
            </w:r>
          </w:p>
        </w:tc>
        <w:tc>
          <w:tcPr>
            <w:tcW w:w="910" w:type="dxa"/>
            <w:tcBorders>
              <w:bottom w:val="single" w:color="000000" w:sz="12" w:space="0"/>
            </w:tcBorders>
            <w:shd w:val="clear" w:color="auto" w:fill="FFFFFF"/>
            <w:tcMar>
              <w:top w:w="60" w:type="dxa"/>
              <w:left w:w="120" w:type="dxa"/>
              <w:bottom w:w="60" w:type="dxa"/>
              <w:right w:w="120" w:type="dxa"/>
            </w:tcMar>
            <w:vAlign w:val="center"/>
          </w:tcPr>
          <w:p w14:paraId="4A934302">
            <w:pPr>
              <w:pStyle w:val="167"/>
              <w:bidi w:val="0"/>
              <w:rPr>
                <w:rFonts w:hint="default"/>
                <w:lang w:val="en-US" w:eastAsia="zh-CN"/>
              </w:rPr>
            </w:pPr>
            <w:r>
              <w:rPr>
                <w:rFonts w:hint="default"/>
                <w:lang w:val="en-US" w:eastAsia="zh-CN"/>
              </w:rPr>
              <w:t>20,726</w:t>
            </w:r>
          </w:p>
        </w:tc>
        <w:tc>
          <w:tcPr>
            <w:tcW w:w="920" w:type="dxa"/>
            <w:tcBorders>
              <w:bottom w:val="single" w:color="000000" w:sz="12" w:space="0"/>
            </w:tcBorders>
            <w:shd w:val="clear" w:color="auto" w:fill="FFFFFF"/>
            <w:tcMar>
              <w:top w:w="60" w:type="dxa"/>
              <w:left w:w="120" w:type="dxa"/>
              <w:bottom w:w="60" w:type="dxa"/>
              <w:right w:w="120" w:type="dxa"/>
            </w:tcMar>
            <w:vAlign w:val="center"/>
          </w:tcPr>
          <w:p w14:paraId="138EB264">
            <w:pPr>
              <w:pStyle w:val="167"/>
              <w:bidi w:val="0"/>
              <w:rPr>
                <w:rFonts w:hint="default"/>
                <w:lang w:val="en-US" w:eastAsia="zh-CN"/>
              </w:rPr>
            </w:pPr>
            <w:r>
              <w:rPr>
                <w:rFonts w:hint="default"/>
                <w:lang w:val="en-US" w:eastAsia="zh-CN"/>
              </w:rPr>
              <w:t>2,390 B</w:t>
            </w:r>
          </w:p>
        </w:tc>
        <w:tc>
          <w:tcPr>
            <w:tcW w:w="880" w:type="dxa"/>
            <w:tcBorders>
              <w:bottom w:val="single" w:color="000000" w:sz="12" w:space="0"/>
            </w:tcBorders>
            <w:shd w:val="clear" w:color="auto" w:fill="FFFFFF"/>
            <w:tcMar>
              <w:top w:w="60" w:type="dxa"/>
              <w:left w:w="120" w:type="dxa"/>
              <w:bottom w:w="60" w:type="dxa"/>
              <w:right w:w="120" w:type="dxa"/>
            </w:tcMar>
            <w:vAlign w:val="center"/>
          </w:tcPr>
          <w:p w14:paraId="5DA8DBB7">
            <w:pPr>
              <w:pStyle w:val="167"/>
              <w:bidi w:val="0"/>
              <w:rPr>
                <w:rFonts w:hint="default"/>
                <w:lang w:val="en-US" w:eastAsia="zh-CN"/>
              </w:rPr>
            </w:pPr>
            <w:r>
              <w:rPr>
                <w:rFonts w:hint="default"/>
                <w:lang w:val="en-US" w:eastAsia="zh-CN"/>
              </w:rPr>
              <w:t>2.75s</w:t>
            </w:r>
          </w:p>
        </w:tc>
        <w:tc>
          <w:tcPr>
            <w:tcW w:w="1050" w:type="dxa"/>
            <w:tcBorders>
              <w:bottom w:val="single" w:color="000000" w:sz="12" w:space="0"/>
            </w:tcBorders>
            <w:shd w:val="clear" w:color="auto" w:fill="FFFFFF"/>
            <w:tcMar>
              <w:top w:w="60" w:type="dxa"/>
              <w:left w:w="120" w:type="dxa"/>
              <w:bottom w:w="60" w:type="dxa"/>
              <w:right w:w="120" w:type="dxa"/>
            </w:tcMar>
            <w:vAlign w:val="center"/>
          </w:tcPr>
          <w:p w14:paraId="26EE7458">
            <w:pPr>
              <w:pStyle w:val="167"/>
              <w:bidi w:val="0"/>
              <w:rPr>
                <w:rFonts w:hint="default"/>
                <w:lang w:val="en-US" w:eastAsia="zh-CN"/>
              </w:rPr>
            </w:pPr>
            <w:r>
              <w:rPr>
                <w:rFonts w:hint="default"/>
                <w:lang w:val="en-US" w:eastAsia="zh-CN"/>
              </w:rPr>
              <w:t>25.0%</w:t>
            </w:r>
          </w:p>
        </w:tc>
        <w:tc>
          <w:tcPr>
            <w:tcW w:w="938" w:type="dxa"/>
            <w:tcBorders>
              <w:bottom w:val="single" w:color="000000" w:sz="12" w:space="0"/>
            </w:tcBorders>
            <w:shd w:val="clear" w:color="auto" w:fill="FFFFFF"/>
            <w:tcMar>
              <w:top w:w="60" w:type="dxa"/>
              <w:left w:w="120" w:type="dxa"/>
              <w:bottom w:w="60" w:type="dxa"/>
              <w:right w:w="120" w:type="dxa"/>
            </w:tcMar>
            <w:vAlign w:val="center"/>
          </w:tcPr>
          <w:p w14:paraId="1952B33F">
            <w:pPr>
              <w:pStyle w:val="167"/>
              <w:bidi w:val="0"/>
              <w:rPr>
                <w:rFonts w:hint="default"/>
                <w:lang w:val="en-US" w:eastAsia="zh-CN"/>
              </w:rPr>
            </w:pPr>
            <w:r>
              <w:rPr>
                <w:rFonts w:hint="default"/>
                <w:lang w:val="en-US" w:eastAsia="zh-CN"/>
              </w:rPr>
              <w:t>91.6%</w:t>
            </w:r>
          </w:p>
        </w:tc>
        <w:tc>
          <w:tcPr>
            <w:tcW w:w="890" w:type="dxa"/>
            <w:tcBorders>
              <w:bottom w:val="single" w:color="000000" w:sz="12" w:space="0"/>
            </w:tcBorders>
            <w:shd w:val="clear" w:color="auto" w:fill="FFFFFF"/>
            <w:tcMar>
              <w:top w:w="60" w:type="dxa"/>
              <w:left w:w="120" w:type="dxa"/>
              <w:bottom w:w="60" w:type="dxa"/>
              <w:right w:w="120" w:type="dxa"/>
            </w:tcMar>
            <w:vAlign w:val="center"/>
          </w:tcPr>
          <w:p w14:paraId="4BD307B8">
            <w:pPr>
              <w:pStyle w:val="167"/>
              <w:bidi w:val="0"/>
              <w:rPr>
                <w:rFonts w:hint="default"/>
                <w:lang w:val="en-US" w:eastAsia="zh-CN"/>
              </w:rPr>
            </w:pPr>
            <w:r>
              <w:rPr>
                <w:rFonts w:hint="default"/>
                <w:lang w:val="en-US" w:eastAsia="zh-CN"/>
              </w:rPr>
              <w:t>57.3%</w:t>
            </w:r>
          </w:p>
        </w:tc>
        <w:tc>
          <w:tcPr>
            <w:tcW w:w="875" w:type="dxa"/>
            <w:tcBorders>
              <w:bottom w:val="single" w:color="000000" w:sz="12" w:space="0"/>
            </w:tcBorders>
            <w:shd w:val="clear" w:color="auto" w:fill="FFFFFF"/>
            <w:tcMar>
              <w:top w:w="60" w:type="dxa"/>
              <w:left w:w="120" w:type="dxa"/>
              <w:bottom w:w="60" w:type="dxa"/>
              <w:right w:w="120" w:type="dxa"/>
            </w:tcMar>
            <w:vAlign w:val="center"/>
          </w:tcPr>
          <w:p w14:paraId="295DBDC3">
            <w:pPr>
              <w:pStyle w:val="167"/>
              <w:bidi w:val="0"/>
              <w:rPr>
                <w:rFonts w:hint="default"/>
                <w:lang w:val="en-US" w:eastAsia="zh-CN"/>
              </w:rPr>
            </w:pPr>
            <w:r>
              <w:rPr>
                <w:rFonts w:hint="default"/>
                <w:lang w:val="en-US" w:eastAsia="zh-CN"/>
              </w:rPr>
              <w:t>100.0%</w:t>
            </w:r>
          </w:p>
        </w:tc>
      </w:tr>
    </w:tbl>
    <w:p w14:paraId="63FEFFB9">
      <w:pPr>
        <w:spacing w:line="336" w:lineRule="auto"/>
        <w:jc w:val="center"/>
        <w:rPr>
          <w:rFonts w:hint="default" w:ascii="Times New Roman" w:hAnsi="Times New Roman" w:cs="Times New Roman"/>
          <w:b w:val="0"/>
          <w:bCs w:val="0"/>
          <w:color w:val="000000"/>
          <w:sz w:val="18"/>
          <w:szCs w:val="18"/>
          <w:vertAlign w:val="baseline"/>
          <w:lang w:val="en-US" w:eastAsia="zh-CN"/>
        </w:rPr>
      </w:pPr>
      <w:r>
        <w:rPr>
          <w:rFonts w:hint="default" w:ascii="Times New Roman" w:hAnsi="Times New Roman" w:cs="Times New Roman"/>
          <w:b w:val="0"/>
          <w:bCs w:val="0"/>
          <w:color w:val="000000"/>
          <w:sz w:val="18"/>
          <w:szCs w:val="18"/>
          <w:vertAlign w:val="baseline"/>
          <w:lang w:val="en-US" w:eastAsia="en-US"/>
        </w:rPr>
        <w:t xml:space="preserve">表 </w:t>
      </w:r>
      <w:r>
        <w:rPr>
          <w:rFonts w:hint="eastAsia" w:cs="Times New Roman"/>
          <w:b w:val="0"/>
          <w:bCs w:val="0"/>
          <w:color w:val="000000"/>
          <w:sz w:val="18"/>
          <w:szCs w:val="18"/>
          <w:vertAlign w:val="baseline"/>
          <w:lang w:val="en-US" w:eastAsia="zh-CN"/>
        </w:rPr>
        <w:t>5</w:t>
      </w:r>
      <w:r>
        <w:rPr>
          <w:rFonts w:hint="default" w:ascii="Times New Roman" w:hAnsi="Times New Roman" w:cs="Times New Roman"/>
          <w:b w:val="0"/>
          <w:bCs w:val="0"/>
          <w:color w:val="000000"/>
          <w:sz w:val="18"/>
          <w:szCs w:val="18"/>
          <w:vertAlign w:val="baseline"/>
          <w:lang w:val="en-US" w:eastAsia="en-US"/>
        </w:rPr>
        <w:t xml:space="preserve"> CodeAct-1 任务结果</w:t>
      </w:r>
    </w:p>
    <w:p w14:paraId="2B04952D">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CodeAct 结果表明，隐状态传递在工具执行任务中仍然是最强方法。SmolLM2 上，隐状态传递将通信载荷从 29,100 B 降至 2,390 B，平均单题耗时从 2.88s 降至 1.75s。TinyLlama 上，隐状态传递将通信载荷从 28,466 B 降至 2,390 B，平均单题耗时从 6.45s 降至 2.75s，任务成功率仍为 100%。按照本章判定标准，隐状态传递在这两组 CodeAct 记录中都满足“正确性不下降、通信最低、耗时最低”。</w:t>
      </w:r>
    </w:p>
    <w:p w14:paraId="69B8B893">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不过，表 </w:t>
      </w:r>
      <w:r>
        <w:rPr>
          <w:rFonts w:hint="eastAsia" w:cs="Times New Roman"/>
          <w:sz w:val="24"/>
          <w:szCs w:val="24"/>
          <w:lang w:val="en-US" w:eastAsia="zh-CN"/>
        </w:rPr>
        <w:t>5</w:t>
      </w:r>
      <w:r>
        <w:rPr>
          <w:rFonts w:hint="default" w:ascii="Times New Roman" w:hAnsi="Times New Roman" w:eastAsia="宋体" w:cs="Times New Roman"/>
          <w:sz w:val="24"/>
          <w:szCs w:val="24"/>
        </w:rPr>
        <w:t xml:space="preserve"> 也说明通信下降并不必然转化为耗时下降。TinyLlama 上结构化协议和协议向量虽然显著降低通信载荷，但平均耗时反而高于纯文本基线。这说明端到端耗时还受到模型生成、状态处理、执行环境和本地调度影响。隐状态传递在 CodeAct 上表现更好，是因为它减少了边界通信，同时没有额外引入独立编码模型。</w:t>
      </w:r>
    </w:p>
    <w:p w14:paraId="5E95A15F">
      <w:pPr>
        <w:pStyle w:val="4"/>
        <w:rPr>
          <w:rFonts w:hint="default" w:ascii="Times New Roman" w:hAnsi="Times New Roman" w:cs="Times New Roman"/>
          <w:sz w:val="28"/>
          <w:szCs w:val="28"/>
        </w:rPr>
      </w:pPr>
      <w:bookmarkStart w:id="20" w:name="_Toc11566"/>
      <w:r>
        <w:rPr>
          <w:rFonts w:hint="default" w:ascii="Times New Roman" w:hAnsi="Times New Roman" w:cs="Times New Roman"/>
          <w:sz w:val="28"/>
          <w:szCs w:val="28"/>
        </w:rPr>
        <w:t>4.6 综合结论与实验边界</w:t>
      </w:r>
      <w:bookmarkEnd w:id="20"/>
    </w:p>
    <w:p w14:paraId="773FFF57">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现有实验支持一个主结论：隐状态传递是本项目最值得突出的低开销协作方法。在 Qwen2.5-1.5B-Instruct 的连续问答实验中，它把通信载荷从 30,503 B 降至 1,988 B，平均单题耗时从 5.88s 降至 3.82s，准确率保持 100%。在 SmolLM2-1.7B-Instruct 上，它同样保持 100% 准确率并取得最低通信载荷和最低平均耗时。在 CodeAct 任务中，它在 SmolLM2 和 TinyLlama 上均保持 100% 任务成功率，并取得最低通信载荷和最低平均耗时。</w:t>
      </w:r>
    </w:p>
    <w:p w14:paraId="542D2712">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同时，实验也说明隐状态传递不是无条件最优。TinyLlama 的连续问答结果中，隐状态传递虽然通信和耗时最低，但准确率下降到 90.0%。因此，本项目的准确表述应当是：隐状态传递是主方法和最有潜力的最优路径；当基础模型内部表示可靠时，它可以同时降低通信和耗时；当模型较弱或隐状态质量不足时，结构化协议和协议向量是更稳健的后备方案。</w:t>
      </w:r>
    </w:p>
    <w:p w14:paraId="6985C33B">
      <w:pPr>
        <w:spacing w:line="336"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也暴露出需要说明的边界。通信载荷是应用层序列化规模，不等同于底层网络传输字节；如果后续切换到多进程、共享内存或套接字通信，还需要补充系统级传输测量。平均单题耗时是完整任务闭环耗时，不只包含通信，也包含模型生成、检索、状态处理、工具执行和记忆写回。因此，当通信下降但耗时改善有限时，不能简单认为方法无效，而应进一步分析主要耗时阶段。</w:t>
      </w:r>
    </w:p>
    <w:p w14:paraId="163D9088">
      <w:pPr>
        <w:spacing w:line="336" w:lineRule="auto"/>
        <w:ind w:firstLine="42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准确率仍然是所有优化的约束条件。AutoForm 和 LLMLingua-2 的结果说明，压缩文本如果破坏实体、证据或上下文关系，会直接降低连续问答准确率。TinyLlama 上隐状态传递准确率下降也说明，隐状态方法需要与模型能力、状态选择和检索排序共同优化。后续补充实验应在两个连续问答数据集和两个代码执行数据集上重复运行，报告均值和离散程度，并结合阶段耗时解释性能变化来源。</w:t>
      </w:r>
      <w:r>
        <w:rPr>
          <w:rFonts w:hint="default" w:ascii="Times New Roman" w:hAnsi="Times New Roman" w:eastAsia="宋体" w:cs="Times New Roman"/>
          <w:sz w:val="24"/>
          <w:szCs w:val="24"/>
          <w:lang w:val="en-US" w:eastAsia="zh-CN"/>
        </w:rPr>
        <w:t xml:space="preserve"> </w:t>
      </w:r>
    </w:p>
    <w:p w14:paraId="58527ABD">
      <w:pPr>
        <w:spacing w:line="336" w:lineRule="auto"/>
        <w:ind w:firstLine="42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因此，本章最终证明的重点不是泛泛地说明“所有方法都有提升”，而是围绕隐状态传递形成清晰判断：它在主模型和多数补充任务上是最优方法，也是本项目最应突出的创新结果；但实验同时保留了失败边界，说明隐状态方法需要以准确率不下降为前提，不能只用通信下降率评价。</w:t>
      </w:r>
    </w:p>
    <w:p w14:paraId="0B1DB660">
      <w:pPr>
        <w:pStyle w:val="3"/>
        <w:rPr>
          <w:rFonts w:hint="default" w:ascii="Times New Roman" w:hAnsi="Times New Roman" w:cs="Times New Roman"/>
        </w:rPr>
      </w:pPr>
      <w:bookmarkStart w:id="21" w:name="_Toc25313"/>
      <w:r>
        <w:rPr>
          <w:rFonts w:hint="default" w:ascii="Times New Roman" w:hAnsi="Times New Roman" w:cs="Times New Roman"/>
        </w:rPr>
        <w:t>第 5 章 关键难点与工程优化</w:t>
      </w:r>
      <w:bookmarkEnd w:id="21"/>
    </w:p>
    <w:p w14:paraId="3C79A1B6">
      <w:pPr>
        <w:pStyle w:val="4"/>
        <w:rPr>
          <w:rFonts w:hint="default" w:ascii="Times New Roman" w:hAnsi="Times New Roman" w:cs="Times New Roman"/>
          <w:sz w:val="28"/>
          <w:szCs w:val="28"/>
        </w:rPr>
      </w:pPr>
      <w:bookmarkStart w:id="22" w:name="_Toc26264"/>
      <w:r>
        <w:rPr>
          <w:rFonts w:hint="default" w:ascii="Times New Roman" w:hAnsi="Times New Roman" w:cs="Times New Roman"/>
          <w:sz w:val="28"/>
          <w:szCs w:val="28"/>
        </w:rPr>
        <w:t>5.1 隐状态效率与准确率约束</w:t>
      </w:r>
      <w:bookmarkEnd w:id="22"/>
    </w:p>
    <w:p w14:paraId="178114F5">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隐状态方案最容易出现“通信更小、总耗时反而更高”的情况，原因通常不是状态索引的传递，而是额外模型推理、完整张量从显卡搬到主存、重复加载模型或序列化大张量。项目将主路径限定为“一次生成、同步捕获、最终位置池化、固定维度压缩、进程内存储、短索引传递”，并将状态生成时间与模型生成时间分开记录。</w:t>
      </w:r>
    </w:p>
    <w:p w14:paraId="7B93325B">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显卡只能加速模型计算，不能自动保证隐状态方案优于纯文本。模型需要常驻显存，状态捕获不能触发第二次推理，运行时不能把完整序列张量复制到主存，接收端也不能再把状态还原为大段文本。实验必须同时报告耗时和准确率，确认效率优化没有以删除关键上下文为代价。</w:t>
      </w:r>
    </w:p>
    <w:p w14:paraId="5058BB49">
      <w:pPr>
        <w:ind w:firstLine="420"/>
        <w:rPr>
          <w:rFonts w:hint="default" w:ascii="Times New Roman" w:hAnsi="Times New Roman" w:eastAsia="宋体" w:cs="Times New Roman"/>
          <w:b/>
          <w:bCs/>
          <w:sz w:val="24"/>
          <w:szCs w:val="24"/>
        </w:rPr>
      </w:pPr>
      <w:r>
        <w:rPr>
          <w:rFonts w:hint="default" w:ascii="Times New Roman" w:hAnsi="Times New Roman" w:eastAsia="宋体" w:cs="Times New Roman"/>
          <w:sz w:val="24"/>
          <w:szCs w:val="24"/>
        </w:rPr>
        <w:t>性能分析需要把完整任务拆成模型生成、语义编码、记忆检索、状态处理、工具执行和记忆写回几个阶段。隐状态方案理论上只减少角色边界的信息展开和额外编码，不能消除模型生成本身；当模型生成占总耗时比例很高时，通信显著下降但总耗时只小幅改善属于合理结果。只有发现第二次模型推理、重复编码或大张量搬运时，才说明实现仍存在可消除开销。</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2870"/>
        <w:gridCol w:w="2610"/>
        <w:gridCol w:w="2453"/>
      </w:tblGrid>
      <w:tr w14:paraId="793D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Borders>
              <w:top w:val="single" w:color="000000" w:sz="12" w:space="0"/>
              <w:left w:val="nil"/>
              <w:bottom w:val="single" w:color="000000" w:sz="4" w:space="0"/>
              <w:right w:val="nil"/>
              <w:tl2br w:val="nil"/>
            </w:tcBorders>
            <w:shd w:val="clear" w:color="auto" w:fill="FFFFFF"/>
            <w:vAlign w:val="center"/>
          </w:tcPr>
          <w:p w14:paraId="36306729">
            <w:pPr>
              <w:pStyle w:val="167"/>
              <w:bidi w:val="0"/>
              <w:rPr>
                <w:rFonts w:hint="default"/>
                <w:lang w:val="en-US" w:eastAsia="zh-CN"/>
              </w:rPr>
            </w:pPr>
            <w:r>
              <w:rPr>
                <w:rFonts w:hint="default"/>
                <w:lang w:val="en-US" w:eastAsia="zh-CN"/>
              </w:rPr>
              <w:t>耗时来源</w:t>
            </w:r>
          </w:p>
        </w:tc>
        <w:tc>
          <w:tcPr>
            <w:tcW w:w="2870" w:type="dxa"/>
            <w:tcBorders>
              <w:top w:val="single" w:color="000000" w:sz="12" w:space="0"/>
              <w:left w:val="nil"/>
              <w:bottom w:val="single" w:color="000000" w:sz="4" w:space="0"/>
              <w:right w:val="nil"/>
            </w:tcBorders>
            <w:shd w:val="clear" w:color="auto" w:fill="FFFFFF"/>
            <w:vAlign w:val="center"/>
          </w:tcPr>
          <w:p w14:paraId="50A9E6CD">
            <w:pPr>
              <w:pStyle w:val="167"/>
              <w:bidi w:val="0"/>
              <w:rPr>
                <w:rFonts w:hint="default"/>
                <w:lang w:val="en-US" w:eastAsia="zh-CN"/>
              </w:rPr>
            </w:pPr>
            <w:r>
              <w:rPr>
                <w:rFonts w:hint="default"/>
                <w:lang w:val="en-US" w:eastAsia="zh-CN"/>
              </w:rPr>
              <w:t>可能问题</w:t>
            </w:r>
          </w:p>
        </w:tc>
        <w:tc>
          <w:tcPr>
            <w:tcW w:w="2610" w:type="dxa"/>
            <w:tcBorders>
              <w:top w:val="single" w:color="000000" w:sz="12" w:space="0"/>
              <w:left w:val="nil"/>
              <w:bottom w:val="single" w:color="000000" w:sz="4" w:space="0"/>
              <w:right w:val="nil"/>
            </w:tcBorders>
            <w:shd w:val="clear" w:color="auto" w:fill="FFFFFF"/>
            <w:vAlign w:val="center"/>
          </w:tcPr>
          <w:p w14:paraId="6557C43F">
            <w:pPr>
              <w:pStyle w:val="167"/>
              <w:bidi w:val="0"/>
              <w:rPr>
                <w:rFonts w:hint="eastAsia"/>
                <w:lang w:val="en-US" w:eastAsia="zh-CN"/>
              </w:rPr>
            </w:pPr>
            <w:r>
              <w:rPr>
                <w:rFonts w:hint="default"/>
                <w:lang w:val="en-US" w:eastAsia="zh-CN"/>
              </w:rPr>
              <w:t>优化方式</w:t>
            </w:r>
          </w:p>
        </w:tc>
        <w:tc>
          <w:tcPr>
            <w:tcW w:w="2453" w:type="dxa"/>
            <w:tcBorders>
              <w:top w:val="single" w:color="000000" w:sz="12" w:space="0"/>
              <w:left w:val="nil"/>
              <w:bottom w:val="single" w:color="000000" w:sz="4" w:space="0"/>
              <w:right w:val="nil"/>
            </w:tcBorders>
            <w:shd w:val="clear" w:color="auto" w:fill="FFFFFF"/>
            <w:vAlign w:val="center"/>
          </w:tcPr>
          <w:p w14:paraId="633D3589">
            <w:pPr>
              <w:pStyle w:val="167"/>
              <w:bidi w:val="0"/>
              <w:rPr>
                <w:rFonts w:hint="eastAsia"/>
                <w:lang w:val="en-US" w:eastAsia="zh-CN"/>
              </w:rPr>
            </w:pPr>
            <w:r>
              <w:rPr>
                <w:rFonts w:hint="default"/>
                <w:lang w:val="en-US" w:eastAsia="zh-CN"/>
              </w:rPr>
              <w:t>验证方法</w:t>
            </w:r>
          </w:p>
        </w:tc>
      </w:tr>
      <w:tr w14:paraId="3082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Borders>
              <w:top w:val="single" w:color="000000" w:sz="4" w:space="0"/>
              <w:left w:val="nil"/>
              <w:bottom w:val="nil"/>
              <w:right w:val="nil"/>
            </w:tcBorders>
            <w:shd w:val="clear" w:color="auto" w:fill="FFFFFF"/>
            <w:vAlign w:val="center"/>
          </w:tcPr>
          <w:p w14:paraId="2D87C447">
            <w:pPr>
              <w:pStyle w:val="167"/>
              <w:bidi w:val="0"/>
            </w:pPr>
            <w:r>
              <w:rPr>
                <w:rFonts w:hint="default"/>
              </w:rPr>
              <w:t>模型生成</w:t>
            </w:r>
          </w:p>
        </w:tc>
        <w:tc>
          <w:tcPr>
            <w:tcW w:w="2870" w:type="dxa"/>
            <w:tcBorders>
              <w:top w:val="single" w:color="000000" w:sz="4" w:space="0"/>
              <w:left w:val="nil"/>
              <w:bottom w:val="nil"/>
              <w:right w:val="nil"/>
            </w:tcBorders>
            <w:shd w:val="clear" w:color="auto" w:fill="FFFFFF"/>
            <w:vAlign w:val="center"/>
          </w:tcPr>
          <w:p w14:paraId="5C959661">
            <w:pPr>
              <w:pStyle w:val="167"/>
              <w:bidi w:val="0"/>
            </w:pPr>
            <w:r>
              <w:rPr>
                <w:rFonts w:hint="default"/>
              </w:rPr>
              <w:t>模型重复加载或发生第二次推理</w:t>
            </w:r>
          </w:p>
        </w:tc>
        <w:tc>
          <w:tcPr>
            <w:tcW w:w="2610" w:type="dxa"/>
            <w:tcBorders>
              <w:top w:val="single" w:color="000000" w:sz="4" w:space="0"/>
              <w:left w:val="nil"/>
              <w:bottom w:val="nil"/>
              <w:right w:val="nil"/>
            </w:tcBorders>
            <w:shd w:val="clear" w:color="auto" w:fill="FFFFFF"/>
            <w:vAlign w:val="center"/>
          </w:tcPr>
          <w:p w14:paraId="0125C290">
            <w:pPr>
              <w:pStyle w:val="167"/>
              <w:bidi w:val="0"/>
            </w:pPr>
            <w:r>
              <w:rPr>
                <w:rFonts w:hint="default"/>
              </w:rPr>
              <w:t>模型常驻并在正常生成中同步捕获状态</w:t>
            </w:r>
          </w:p>
        </w:tc>
        <w:tc>
          <w:tcPr>
            <w:tcW w:w="2453" w:type="dxa"/>
            <w:tcBorders>
              <w:top w:val="single" w:color="000000" w:sz="4" w:space="0"/>
              <w:left w:val="nil"/>
              <w:bottom w:val="nil"/>
              <w:right w:val="nil"/>
            </w:tcBorders>
            <w:shd w:val="clear" w:color="auto" w:fill="FFFFFF"/>
            <w:vAlign w:val="center"/>
          </w:tcPr>
          <w:p w14:paraId="568C8F51">
            <w:pPr>
              <w:pStyle w:val="167"/>
              <w:bidi w:val="0"/>
            </w:pPr>
            <w:r>
              <w:rPr>
                <w:rFonts w:hint="default"/>
              </w:rPr>
              <w:t>检查每个角色的模型调用次数</w:t>
            </w:r>
          </w:p>
        </w:tc>
      </w:tr>
      <w:tr w14:paraId="73CC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Borders>
              <w:top w:val="nil"/>
              <w:left w:val="nil"/>
              <w:bottom w:val="nil"/>
              <w:right w:val="nil"/>
            </w:tcBorders>
            <w:shd w:val="clear" w:color="auto" w:fill="FFFFFF"/>
            <w:vAlign w:val="center"/>
          </w:tcPr>
          <w:p w14:paraId="0044DEC8">
            <w:pPr>
              <w:pStyle w:val="167"/>
              <w:bidi w:val="0"/>
            </w:pPr>
            <w:r>
              <w:rPr>
                <w:rFonts w:hint="default"/>
              </w:rPr>
              <w:t>张量处理</w:t>
            </w:r>
          </w:p>
        </w:tc>
        <w:tc>
          <w:tcPr>
            <w:tcW w:w="2870" w:type="dxa"/>
            <w:tcBorders>
              <w:top w:val="nil"/>
              <w:left w:val="nil"/>
              <w:bottom w:val="nil"/>
              <w:right w:val="nil"/>
            </w:tcBorders>
            <w:shd w:val="clear" w:color="auto" w:fill="FFFFFF"/>
            <w:vAlign w:val="center"/>
          </w:tcPr>
          <w:p w14:paraId="08A2C824">
            <w:pPr>
              <w:pStyle w:val="167"/>
              <w:bidi w:val="0"/>
            </w:pPr>
            <w:r>
              <w:rPr>
                <w:rFonts w:hint="default"/>
              </w:rPr>
              <w:t>复制完整序列或频繁在显卡和主存之间搬运</w:t>
            </w:r>
          </w:p>
        </w:tc>
        <w:tc>
          <w:tcPr>
            <w:tcW w:w="2610" w:type="dxa"/>
            <w:tcBorders>
              <w:top w:val="nil"/>
              <w:left w:val="nil"/>
              <w:bottom w:val="nil"/>
              <w:right w:val="nil"/>
            </w:tcBorders>
            <w:shd w:val="clear" w:color="auto" w:fill="FFFFFF"/>
            <w:vAlign w:val="center"/>
          </w:tcPr>
          <w:p w14:paraId="518D3D66">
            <w:pPr>
              <w:pStyle w:val="167"/>
              <w:bidi w:val="0"/>
            </w:pPr>
            <w:r>
              <w:rPr>
                <w:rFonts w:hint="default"/>
              </w:rPr>
              <w:t>只保留最终位置并在原设备完成压缩</w:t>
            </w:r>
          </w:p>
        </w:tc>
        <w:tc>
          <w:tcPr>
            <w:tcW w:w="2453" w:type="dxa"/>
            <w:tcBorders>
              <w:top w:val="nil"/>
              <w:left w:val="nil"/>
              <w:bottom w:val="nil"/>
              <w:right w:val="nil"/>
            </w:tcBorders>
            <w:shd w:val="clear" w:color="auto" w:fill="FFFFFF"/>
            <w:vAlign w:val="center"/>
          </w:tcPr>
          <w:p w14:paraId="525D6F02">
            <w:pPr>
              <w:pStyle w:val="167"/>
              <w:bidi w:val="0"/>
            </w:pPr>
            <w:r>
              <w:rPr>
                <w:rFonts w:hint="default"/>
              </w:rPr>
              <w:t>分别记录状态处理和数据搬运时间</w:t>
            </w:r>
          </w:p>
        </w:tc>
      </w:tr>
      <w:tr w14:paraId="456D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1" w:type="dxa"/>
            <w:tcBorders>
              <w:top w:val="nil"/>
              <w:left w:val="nil"/>
              <w:bottom w:val="nil"/>
              <w:right w:val="nil"/>
            </w:tcBorders>
            <w:shd w:val="clear" w:color="auto" w:fill="FFFFFF"/>
            <w:vAlign w:val="center"/>
          </w:tcPr>
          <w:p w14:paraId="0D6ABF0B">
            <w:pPr>
              <w:pStyle w:val="167"/>
              <w:bidi w:val="0"/>
            </w:pPr>
            <w:r>
              <w:rPr>
                <w:rFonts w:hint="default"/>
              </w:rPr>
              <w:t>状态访问</w:t>
            </w:r>
          </w:p>
        </w:tc>
        <w:tc>
          <w:tcPr>
            <w:tcW w:w="2870" w:type="dxa"/>
            <w:tcBorders>
              <w:top w:val="nil"/>
              <w:left w:val="nil"/>
              <w:bottom w:val="nil"/>
              <w:right w:val="nil"/>
            </w:tcBorders>
            <w:shd w:val="clear" w:color="auto" w:fill="FFFFFF"/>
            <w:vAlign w:val="center"/>
          </w:tcPr>
          <w:p w14:paraId="4EF6D948">
            <w:pPr>
              <w:pStyle w:val="167"/>
              <w:bidi w:val="0"/>
            </w:pPr>
            <w:r>
              <w:rPr>
                <w:rFonts w:hint="default"/>
              </w:rPr>
              <w:t>状态对象重复序列化或接收端重新解码</w:t>
            </w:r>
          </w:p>
        </w:tc>
        <w:tc>
          <w:tcPr>
            <w:tcW w:w="2610" w:type="dxa"/>
            <w:tcBorders>
              <w:top w:val="nil"/>
              <w:left w:val="nil"/>
              <w:bottom w:val="nil"/>
              <w:right w:val="nil"/>
            </w:tcBorders>
            <w:shd w:val="clear" w:color="auto" w:fill="FFFFFF"/>
            <w:vAlign w:val="center"/>
          </w:tcPr>
          <w:p w14:paraId="1315E7F4">
            <w:pPr>
              <w:pStyle w:val="167"/>
              <w:bidi w:val="0"/>
            </w:pPr>
            <w:r>
              <w:rPr>
                <w:rFonts w:hint="default"/>
              </w:rPr>
              <w:t>对象只保存一次，角色间传递索引</w:t>
            </w:r>
          </w:p>
        </w:tc>
        <w:tc>
          <w:tcPr>
            <w:tcW w:w="2453" w:type="dxa"/>
            <w:tcBorders>
              <w:top w:val="nil"/>
              <w:left w:val="nil"/>
              <w:bottom w:val="nil"/>
              <w:right w:val="nil"/>
            </w:tcBorders>
            <w:shd w:val="clear" w:color="auto" w:fill="FFFFFF"/>
            <w:vAlign w:val="center"/>
          </w:tcPr>
          <w:p w14:paraId="057A78DC">
            <w:pPr>
              <w:pStyle w:val="167"/>
              <w:bidi w:val="0"/>
            </w:pPr>
            <w:r>
              <w:rPr>
                <w:rFonts w:hint="default"/>
              </w:rPr>
              <w:t>比较状态规模与通信载荷</w:t>
            </w:r>
          </w:p>
        </w:tc>
      </w:tr>
      <w:tr w14:paraId="0AC8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Borders>
              <w:top w:val="nil"/>
              <w:left w:val="nil"/>
              <w:bottom w:val="nil"/>
              <w:right w:val="nil"/>
            </w:tcBorders>
            <w:shd w:val="clear" w:color="auto" w:fill="FFFFFF"/>
            <w:vAlign w:val="center"/>
          </w:tcPr>
          <w:p w14:paraId="7FFE48AB">
            <w:pPr>
              <w:pStyle w:val="167"/>
              <w:bidi w:val="0"/>
            </w:pPr>
            <w:r>
              <w:rPr>
                <w:rFonts w:hint="default"/>
              </w:rPr>
              <w:t>记忆检索</w:t>
            </w:r>
          </w:p>
        </w:tc>
        <w:tc>
          <w:tcPr>
            <w:tcW w:w="2870" w:type="dxa"/>
            <w:tcBorders>
              <w:top w:val="nil"/>
              <w:left w:val="nil"/>
              <w:bottom w:val="nil"/>
              <w:right w:val="nil"/>
            </w:tcBorders>
            <w:shd w:val="clear" w:color="auto" w:fill="FFFFFF"/>
            <w:vAlign w:val="center"/>
          </w:tcPr>
          <w:p w14:paraId="592C5D9C">
            <w:pPr>
              <w:pStyle w:val="167"/>
              <w:bidi w:val="0"/>
            </w:pPr>
            <w:r>
              <w:rPr>
                <w:rFonts w:hint="default"/>
              </w:rPr>
              <w:t>每轮重复编码相同内容</w:t>
            </w:r>
          </w:p>
        </w:tc>
        <w:tc>
          <w:tcPr>
            <w:tcW w:w="2610" w:type="dxa"/>
            <w:tcBorders>
              <w:top w:val="nil"/>
              <w:left w:val="nil"/>
              <w:bottom w:val="nil"/>
              <w:right w:val="nil"/>
            </w:tcBorders>
            <w:shd w:val="clear" w:color="auto" w:fill="FFFFFF"/>
            <w:vAlign w:val="center"/>
          </w:tcPr>
          <w:p w14:paraId="15C00884">
            <w:pPr>
              <w:pStyle w:val="167"/>
              <w:bidi w:val="0"/>
            </w:pPr>
            <w:r>
              <w:rPr>
                <w:rFonts w:hint="default"/>
              </w:rPr>
              <w:t>缓存语义向量并限制候选规模</w:t>
            </w:r>
          </w:p>
        </w:tc>
        <w:tc>
          <w:tcPr>
            <w:tcW w:w="2453" w:type="dxa"/>
            <w:tcBorders>
              <w:top w:val="nil"/>
              <w:left w:val="nil"/>
              <w:bottom w:val="nil"/>
              <w:right w:val="nil"/>
            </w:tcBorders>
            <w:shd w:val="clear" w:color="auto" w:fill="FFFFFF"/>
            <w:vAlign w:val="center"/>
          </w:tcPr>
          <w:p w14:paraId="39B8E545">
            <w:pPr>
              <w:pStyle w:val="167"/>
              <w:bidi w:val="0"/>
            </w:pPr>
            <w:r>
              <w:rPr>
                <w:rFonts w:hint="default"/>
              </w:rPr>
              <w:t>记录编码命中和检索阶段耗时</w:t>
            </w:r>
          </w:p>
        </w:tc>
      </w:tr>
      <w:tr w14:paraId="4CD9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Borders>
              <w:top w:val="nil"/>
              <w:left w:val="nil"/>
              <w:bottom w:val="single" w:color="000000" w:sz="12" w:space="0"/>
              <w:right w:val="nil"/>
            </w:tcBorders>
            <w:shd w:val="clear" w:color="auto" w:fill="FFFFFF"/>
            <w:vAlign w:val="center"/>
          </w:tcPr>
          <w:p w14:paraId="6910FD8C">
            <w:pPr>
              <w:pStyle w:val="167"/>
              <w:bidi w:val="0"/>
            </w:pPr>
            <w:r>
              <w:rPr>
                <w:rFonts w:hint="default"/>
              </w:rPr>
              <w:t>记忆写回</w:t>
            </w:r>
          </w:p>
        </w:tc>
        <w:tc>
          <w:tcPr>
            <w:tcW w:w="2870" w:type="dxa"/>
            <w:tcBorders>
              <w:top w:val="nil"/>
              <w:left w:val="nil"/>
              <w:bottom w:val="single" w:color="000000" w:sz="12" w:space="0"/>
              <w:right w:val="nil"/>
            </w:tcBorders>
            <w:shd w:val="clear" w:color="auto" w:fill="FFFFFF"/>
            <w:vAlign w:val="center"/>
          </w:tcPr>
          <w:p w14:paraId="324AE002">
            <w:pPr>
              <w:pStyle w:val="167"/>
              <w:bidi w:val="0"/>
            </w:pPr>
            <w:r>
              <w:rPr>
                <w:rFonts w:hint="default"/>
              </w:rPr>
              <w:t>摘要、关系更新和持久化串行阻塞</w:t>
            </w:r>
          </w:p>
        </w:tc>
        <w:tc>
          <w:tcPr>
            <w:tcW w:w="2610" w:type="dxa"/>
            <w:tcBorders>
              <w:top w:val="nil"/>
              <w:left w:val="nil"/>
              <w:bottom w:val="single" w:color="000000" w:sz="12" w:space="0"/>
              <w:right w:val="nil"/>
            </w:tcBorders>
            <w:shd w:val="clear" w:color="auto" w:fill="FFFFFF"/>
            <w:vAlign w:val="center"/>
          </w:tcPr>
          <w:p w14:paraId="2E2C9479">
            <w:pPr>
              <w:pStyle w:val="167"/>
              <w:bidi w:val="0"/>
            </w:pPr>
            <w:r>
              <w:rPr>
                <w:rFonts w:hint="default"/>
              </w:rPr>
              <w:t>区分答案就绪时间与完整闭环时间</w:t>
            </w:r>
          </w:p>
        </w:tc>
        <w:tc>
          <w:tcPr>
            <w:tcW w:w="2453" w:type="dxa"/>
            <w:tcBorders>
              <w:top w:val="nil"/>
              <w:left w:val="nil"/>
              <w:bottom w:val="single" w:color="000000" w:sz="12" w:space="0"/>
              <w:right w:val="nil"/>
            </w:tcBorders>
            <w:shd w:val="clear" w:color="auto" w:fill="FFFFFF"/>
            <w:vAlign w:val="center"/>
          </w:tcPr>
          <w:p w14:paraId="712205C3">
            <w:pPr>
              <w:pStyle w:val="167"/>
              <w:bidi w:val="0"/>
            </w:pPr>
            <w:r>
              <w:rPr>
                <w:rFonts w:hint="default"/>
              </w:rPr>
              <w:t>分别报告写回前后时间</w:t>
            </w:r>
          </w:p>
        </w:tc>
      </w:tr>
    </w:tbl>
    <w:p w14:paraId="2C7A0787">
      <w:pPr>
        <w:pStyle w:val="167"/>
        <w:bidi w:val="0"/>
        <w:jc w:val="center"/>
        <w:rPr>
          <w:rFonts w:hint="default"/>
        </w:rPr>
      </w:pPr>
      <w:r>
        <w:rPr>
          <w:rFonts w:hint="default"/>
        </w:rPr>
        <w:t xml:space="preserve">表 </w:t>
      </w:r>
      <w:r>
        <w:rPr>
          <w:rFonts w:hint="eastAsia"/>
          <w:lang w:val="en-US" w:eastAsia="zh-CN"/>
        </w:rPr>
        <w:t>6</w:t>
      </w:r>
      <w:r>
        <w:rPr>
          <w:rFonts w:hint="default"/>
        </w:rPr>
        <w:t xml:space="preserve"> 隐状态方案的主要耗时来源与优化方向</w:t>
      </w:r>
    </w:p>
    <w:p w14:paraId="7977450C">
      <w:pPr>
        <w:pStyle w:val="4"/>
        <w:rPr>
          <w:rFonts w:hint="default" w:ascii="Times New Roman" w:hAnsi="Times New Roman" w:cs="Times New Roman"/>
          <w:sz w:val="28"/>
          <w:szCs w:val="28"/>
        </w:rPr>
      </w:pPr>
      <w:bookmarkStart w:id="23" w:name="_Toc22896"/>
      <w:r>
        <w:rPr>
          <w:rFonts w:hint="default" w:ascii="Times New Roman" w:hAnsi="Times New Roman" w:cs="Times New Roman"/>
          <w:sz w:val="28"/>
          <w:szCs w:val="28"/>
        </w:rPr>
        <w:t>5.2 记忆检索质量与评测一致性</w:t>
      </w:r>
      <w:bookmarkEnd w:id="23"/>
    </w:p>
    <w:p w14:paraId="06B1ED45">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连续任务中的核心不是提高命中数量，而是把正确记忆排在候选前部。连续问答中的代词、省略和时间约束要求查询同时保留实体、前序答案、任务组和期望复用轮次；融合检索先多路召回，再按任务关系和证据链完整性重排。记录需要区分“检索到”“实际采用”和“采用且相关”三种情况，才能解释高命中率是否真正转化为正确复用。</w:t>
      </w:r>
    </w:p>
    <w:p w14:paraId="4C4A1C06">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指标口径必须贯穿运行器、结果文件和前端。文本降低率只比较 Agent 间显式文本，序列化载荷只比较协议边界编码，状态规模单独报告，平均单任务耗时包含完整任务闭环；若要另外展示用户等待时间，可增加答案就绪耗时，但不能与闭环耗时混用。记忆命中率作为运行状态指标，正确复用率和答案准确率才是效果结论。</w:t>
      </w:r>
    </w:p>
    <w:p w14:paraId="5FA19B4B">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记忆质量优化不能简单提高返回数量。候选过多会增加推理输入并引入错误证据，候选过少又可能漏掉关键前序信息。系统需要根据任务类型设置合理的候选上限，并优先提升前列记忆的相关性；连续问答重点约束轮次、实体和时间关系，代码执行重点约束问题模式、输入条件和失败类型。</w:t>
      </w:r>
    </w:p>
    <w:p w14:paraId="6A234FB9">
      <w:pPr>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错误记忆应具有可追踪的处理路径。若某条记忆被多次检索但从未采用，可以降低其排序权重；若被采用后导致答案错误，应记录冲突来源并进入待审查状态；若在不同任务中持续形成正确支撑，则提高质量和复用置信度。这样的反馈用于改善排序，而不</w:t>
      </w:r>
    </w:p>
    <w:p w14:paraId="0B62CE3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是直接删除所有失败记录。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2460"/>
        <w:gridCol w:w="2567"/>
        <w:gridCol w:w="2336"/>
      </w:tblGrid>
      <w:tr w14:paraId="4D0C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Borders>
              <w:top w:val="single" w:color="000000" w:sz="12" w:space="0"/>
              <w:left w:val="nil"/>
              <w:bottom w:val="single" w:color="000000" w:sz="4" w:space="0"/>
              <w:right w:val="nil"/>
              <w:tl2br w:val="nil"/>
            </w:tcBorders>
            <w:shd w:val="clear" w:color="auto" w:fill="FFFFFF"/>
            <w:vAlign w:val="center"/>
          </w:tcPr>
          <w:p w14:paraId="1C06754D">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rPr>
                <w:rFonts w:hint="eastAsia"/>
                <w:lang w:val="en-US" w:eastAsia="zh-CN"/>
              </w:rPr>
            </w:pPr>
            <w:r>
              <w:rPr>
                <w:rFonts w:hint="default"/>
                <w:lang w:val="en-US" w:eastAsia="zh-CN"/>
              </w:rPr>
              <w:t>现象</w:t>
            </w:r>
          </w:p>
        </w:tc>
        <w:tc>
          <w:tcPr>
            <w:tcW w:w="2460" w:type="dxa"/>
            <w:tcBorders>
              <w:top w:val="single" w:color="000000" w:sz="12" w:space="0"/>
              <w:left w:val="nil"/>
              <w:bottom w:val="single" w:color="000000" w:sz="4" w:space="0"/>
              <w:right w:val="nil"/>
            </w:tcBorders>
            <w:shd w:val="clear" w:color="auto" w:fill="FFFFFF"/>
            <w:vAlign w:val="center"/>
          </w:tcPr>
          <w:p w14:paraId="292AA774">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rPr>
                <w:rFonts w:hint="eastAsia"/>
                <w:lang w:val="en-US" w:eastAsia="zh-CN"/>
              </w:rPr>
            </w:pPr>
            <w:r>
              <w:rPr>
                <w:rFonts w:hint="default"/>
                <w:lang w:val="en-US" w:eastAsia="zh-CN"/>
              </w:rPr>
              <w:t>可能原因</w:t>
            </w:r>
          </w:p>
        </w:tc>
        <w:tc>
          <w:tcPr>
            <w:tcW w:w="2567" w:type="dxa"/>
            <w:tcBorders>
              <w:top w:val="single" w:color="000000" w:sz="12" w:space="0"/>
              <w:left w:val="nil"/>
              <w:bottom w:val="single" w:color="000000" w:sz="4" w:space="0"/>
              <w:right w:val="nil"/>
            </w:tcBorders>
            <w:shd w:val="clear" w:color="auto" w:fill="FFFFFF"/>
            <w:vAlign w:val="center"/>
          </w:tcPr>
          <w:p w14:paraId="016B4EE9">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rPr>
                <w:rFonts w:hint="eastAsia"/>
                <w:lang w:val="en-US" w:eastAsia="zh-CN"/>
              </w:rPr>
            </w:pPr>
            <w:r>
              <w:rPr>
                <w:rFonts w:hint="default"/>
                <w:lang w:val="en-US" w:eastAsia="zh-CN"/>
              </w:rPr>
              <w:t>处理策略</w:t>
            </w:r>
          </w:p>
        </w:tc>
        <w:tc>
          <w:tcPr>
            <w:tcW w:w="2336" w:type="dxa"/>
            <w:tcBorders>
              <w:top w:val="single" w:color="000000" w:sz="12" w:space="0"/>
              <w:left w:val="nil"/>
              <w:bottom w:val="single" w:color="000000" w:sz="4" w:space="0"/>
              <w:right w:val="nil"/>
            </w:tcBorders>
            <w:shd w:val="clear" w:color="auto" w:fill="FFFFFF"/>
            <w:vAlign w:val="center"/>
          </w:tcPr>
          <w:p w14:paraId="407EA460">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rPr>
                <w:rFonts w:hint="eastAsia"/>
                <w:lang w:val="en-US" w:eastAsia="zh-CN"/>
              </w:rPr>
            </w:pPr>
            <w:r>
              <w:rPr>
                <w:rFonts w:hint="default"/>
                <w:lang w:val="en-US" w:eastAsia="zh-CN"/>
              </w:rPr>
              <w:t>观察指标</w:t>
            </w:r>
          </w:p>
        </w:tc>
      </w:tr>
      <w:tr w14:paraId="4956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Borders>
              <w:top w:val="single" w:color="000000" w:sz="4" w:space="0"/>
              <w:left w:val="nil"/>
              <w:bottom w:val="nil"/>
              <w:right w:val="nil"/>
            </w:tcBorders>
            <w:shd w:val="clear" w:color="auto" w:fill="FFFFFF"/>
            <w:vAlign w:val="center"/>
          </w:tcPr>
          <w:p w14:paraId="14C2C5AC">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命中率高但复用率低</w:t>
            </w:r>
          </w:p>
        </w:tc>
        <w:tc>
          <w:tcPr>
            <w:tcW w:w="2460" w:type="dxa"/>
            <w:tcBorders>
              <w:top w:val="single" w:color="000000" w:sz="4" w:space="0"/>
              <w:left w:val="nil"/>
              <w:bottom w:val="nil"/>
              <w:right w:val="nil"/>
            </w:tcBorders>
            <w:shd w:val="clear" w:color="auto" w:fill="FFFFFF"/>
            <w:vAlign w:val="center"/>
          </w:tcPr>
          <w:p w14:paraId="4C0419CF">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候选相关性不足或排序靠后</w:t>
            </w:r>
          </w:p>
        </w:tc>
        <w:tc>
          <w:tcPr>
            <w:tcW w:w="2567" w:type="dxa"/>
            <w:tcBorders>
              <w:top w:val="single" w:color="000000" w:sz="4" w:space="0"/>
              <w:left w:val="nil"/>
              <w:bottom w:val="nil"/>
              <w:right w:val="nil"/>
            </w:tcBorders>
            <w:shd w:val="clear" w:color="auto" w:fill="FFFFFF"/>
            <w:vAlign w:val="center"/>
          </w:tcPr>
          <w:p w14:paraId="766D5668">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加强任务组、轮次和实体关系重排</w:t>
            </w:r>
          </w:p>
        </w:tc>
        <w:tc>
          <w:tcPr>
            <w:tcW w:w="2336" w:type="dxa"/>
            <w:tcBorders>
              <w:top w:val="single" w:color="000000" w:sz="4" w:space="0"/>
              <w:left w:val="nil"/>
              <w:bottom w:val="nil"/>
              <w:right w:val="nil"/>
            </w:tcBorders>
            <w:shd w:val="clear" w:color="auto" w:fill="FFFFFF"/>
            <w:vAlign w:val="center"/>
          </w:tcPr>
          <w:p w14:paraId="6059F268">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前列准确性、实际采用率</w:t>
            </w:r>
          </w:p>
        </w:tc>
      </w:tr>
      <w:tr w14:paraId="70E2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Borders>
              <w:top w:val="nil"/>
              <w:left w:val="nil"/>
              <w:bottom w:val="nil"/>
              <w:right w:val="nil"/>
            </w:tcBorders>
            <w:shd w:val="clear" w:color="auto" w:fill="FFFFFF"/>
            <w:vAlign w:val="center"/>
          </w:tcPr>
          <w:p w14:paraId="6594C054">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复用率高但答案下降</w:t>
            </w:r>
          </w:p>
        </w:tc>
        <w:tc>
          <w:tcPr>
            <w:tcW w:w="2460" w:type="dxa"/>
            <w:tcBorders>
              <w:top w:val="nil"/>
              <w:left w:val="nil"/>
              <w:bottom w:val="nil"/>
              <w:right w:val="nil"/>
            </w:tcBorders>
            <w:shd w:val="clear" w:color="auto" w:fill="FFFFFF"/>
            <w:vAlign w:val="center"/>
          </w:tcPr>
          <w:p w14:paraId="2BF056E3">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错误记忆被采用或证据冲突</w:t>
            </w:r>
          </w:p>
        </w:tc>
        <w:tc>
          <w:tcPr>
            <w:tcW w:w="2567" w:type="dxa"/>
            <w:tcBorders>
              <w:top w:val="nil"/>
              <w:left w:val="nil"/>
              <w:bottom w:val="nil"/>
              <w:right w:val="nil"/>
            </w:tcBorders>
            <w:shd w:val="clear" w:color="auto" w:fill="FFFFFF"/>
            <w:vAlign w:val="center"/>
          </w:tcPr>
          <w:p w14:paraId="6A1E9FAF">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增加证据一致性检查和错误反馈</w:t>
            </w:r>
          </w:p>
        </w:tc>
        <w:tc>
          <w:tcPr>
            <w:tcW w:w="2336" w:type="dxa"/>
            <w:tcBorders>
              <w:top w:val="nil"/>
              <w:left w:val="nil"/>
              <w:bottom w:val="nil"/>
              <w:right w:val="nil"/>
            </w:tcBorders>
            <w:shd w:val="clear" w:color="auto" w:fill="FFFFFF"/>
            <w:vAlign w:val="center"/>
          </w:tcPr>
          <w:p w14:paraId="4E5C76C2">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正确复用率、答案准确率</w:t>
            </w:r>
          </w:p>
        </w:tc>
      </w:tr>
      <w:tr w14:paraId="1945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Borders>
              <w:top w:val="nil"/>
              <w:left w:val="nil"/>
              <w:bottom w:val="nil"/>
              <w:right w:val="nil"/>
            </w:tcBorders>
            <w:shd w:val="clear" w:color="auto" w:fill="FFFFFF"/>
            <w:vAlign w:val="center"/>
          </w:tcPr>
          <w:p w14:paraId="0AAEB0BF">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召回率低</w:t>
            </w:r>
          </w:p>
        </w:tc>
        <w:tc>
          <w:tcPr>
            <w:tcW w:w="2460" w:type="dxa"/>
            <w:tcBorders>
              <w:top w:val="nil"/>
              <w:left w:val="nil"/>
              <w:bottom w:val="nil"/>
              <w:right w:val="nil"/>
            </w:tcBorders>
            <w:shd w:val="clear" w:color="auto" w:fill="FFFFFF"/>
            <w:vAlign w:val="center"/>
          </w:tcPr>
          <w:p w14:paraId="1821E745">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查询未补全指代或索引覆盖不足</w:t>
            </w:r>
          </w:p>
        </w:tc>
        <w:tc>
          <w:tcPr>
            <w:tcW w:w="2567" w:type="dxa"/>
            <w:tcBorders>
              <w:top w:val="nil"/>
              <w:left w:val="nil"/>
              <w:bottom w:val="nil"/>
              <w:right w:val="nil"/>
            </w:tcBorders>
            <w:shd w:val="clear" w:color="auto" w:fill="FFFFFF"/>
            <w:vAlign w:val="center"/>
          </w:tcPr>
          <w:p w14:paraId="2F0A7FC8">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结合前序答案构造查询并扩展关系候选</w:t>
            </w:r>
          </w:p>
        </w:tc>
        <w:tc>
          <w:tcPr>
            <w:tcW w:w="2336" w:type="dxa"/>
            <w:tcBorders>
              <w:top w:val="nil"/>
              <w:left w:val="nil"/>
              <w:bottom w:val="nil"/>
              <w:right w:val="nil"/>
            </w:tcBorders>
            <w:shd w:val="clear" w:color="auto" w:fill="FFFFFF"/>
            <w:vAlign w:val="center"/>
          </w:tcPr>
          <w:p w14:paraId="303356D7">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召回率、缺失证据类型</w:t>
            </w:r>
          </w:p>
        </w:tc>
      </w:tr>
      <w:tr w14:paraId="51E6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1" w:type="dxa"/>
            <w:tcBorders>
              <w:top w:val="nil"/>
              <w:left w:val="nil"/>
              <w:bottom w:val="single" w:color="000000" w:sz="12" w:space="0"/>
              <w:right w:val="nil"/>
            </w:tcBorders>
            <w:shd w:val="clear" w:color="auto" w:fill="FFFFFF"/>
            <w:vAlign w:val="center"/>
          </w:tcPr>
          <w:p w14:paraId="2997598B">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检索耗时过高</w:t>
            </w:r>
          </w:p>
        </w:tc>
        <w:tc>
          <w:tcPr>
            <w:tcW w:w="2460" w:type="dxa"/>
            <w:tcBorders>
              <w:top w:val="nil"/>
              <w:left w:val="nil"/>
              <w:bottom w:val="single" w:color="000000" w:sz="12" w:space="0"/>
              <w:right w:val="nil"/>
            </w:tcBorders>
            <w:shd w:val="clear" w:color="auto" w:fill="FFFFFF"/>
            <w:vAlign w:val="center"/>
          </w:tcPr>
          <w:p w14:paraId="69073D04">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候选过多或重复语义编码</w:t>
            </w:r>
          </w:p>
        </w:tc>
        <w:tc>
          <w:tcPr>
            <w:tcW w:w="2567" w:type="dxa"/>
            <w:tcBorders>
              <w:top w:val="nil"/>
              <w:left w:val="nil"/>
              <w:bottom w:val="single" w:color="000000" w:sz="12" w:space="0"/>
              <w:right w:val="nil"/>
            </w:tcBorders>
            <w:shd w:val="clear" w:color="auto" w:fill="FFFFFF"/>
            <w:vAlign w:val="center"/>
          </w:tcPr>
          <w:p w14:paraId="0D65C90E">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限制候选规模并缓存稳定向量</w:t>
            </w:r>
          </w:p>
        </w:tc>
        <w:tc>
          <w:tcPr>
            <w:tcW w:w="2336" w:type="dxa"/>
            <w:tcBorders>
              <w:top w:val="nil"/>
              <w:left w:val="nil"/>
              <w:bottom w:val="single" w:color="000000" w:sz="12" w:space="0"/>
              <w:right w:val="nil"/>
            </w:tcBorders>
            <w:shd w:val="clear" w:color="auto" w:fill="FFFFFF"/>
            <w:vAlign w:val="center"/>
          </w:tcPr>
          <w:p w14:paraId="41AFA31A">
            <w:pPr>
              <w:pStyle w:val="167"/>
              <w:keepNext w:val="0"/>
              <w:keepLines w:val="0"/>
              <w:pageBreakBefore w:val="0"/>
              <w:widowControl/>
              <w:kinsoku/>
              <w:wordWrap/>
              <w:overflowPunct/>
              <w:topLinePunct w:val="0"/>
              <w:autoSpaceDE/>
              <w:autoSpaceDN/>
              <w:bidi w:val="0"/>
              <w:adjustRightInd/>
              <w:snapToGrid/>
              <w:spacing w:line="300" w:lineRule="exact"/>
              <w:ind w:left="0" w:firstLine="0"/>
              <w:textAlignment w:val="auto"/>
            </w:pPr>
            <w:r>
              <w:rPr>
                <w:rFonts w:hint="default"/>
              </w:rPr>
              <w:t>检索耗时、缓存命中率</w:t>
            </w:r>
          </w:p>
        </w:tc>
      </w:tr>
    </w:tbl>
    <w:p w14:paraId="7B5ABAD6">
      <w:pPr>
        <w:pStyle w:val="167"/>
        <w:bidi w:val="0"/>
        <w:jc w:val="center"/>
        <w:rPr>
          <w:rFonts w:hint="default"/>
        </w:rPr>
      </w:pPr>
      <w:r>
        <w:rPr>
          <w:rFonts w:hint="default"/>
        </w:rPr>
        <w:t xml:space="preserve">表 </w:t>
      </w:r>
      <w:r>
        <w:rPr>
          <w:rFonts w:hint="eastAsia"/>
          <w:lang w:val="en-US" w:eastAsia="zh-CN"/>
        </w:rPr>
        <w:t>7</w:t>
      </w:r>
      <w:r>
        <w:rPr>
          <w:rFonts w:hint="default"/>
        </w:rPr>
        <w:t xml:space="preserve"> 记忆质量问题与处理策略</w:t>
      </w:r>
    </w:p>
    <w:p w14:paraId="3BCD0AC6">
      <w:pPr>
        <w:pStyle w:val="4"/>
        <w:rPr>
          <w:rFonts w:hint="default" w:ascii="Times New Roman" w:hAnsi="Times New Roman" w:cs="Times New Roman"/>
          <w:sz w:val="28"/>
          <w:szCs w:val="28"/>
        </w:rPr>
      </w:pPr>
      <w:bookmarkStart w:id="24" w:name="_Toc412"/>
      <w:r>
        <w:rPr>
          <w:rFonts w:hint="default" w:ascii="Times New Roman" w:hAnsi="Times New Roman" w:cs="Times New Roman"/>
          <w:sz w:val="28"/>
          <w:szCs w:val="28"/>
        </w:rPr>
        <w:t>5.3 可扩展部署方向</w:t>
      </w:r>
      <w:bookmarkEnd w:id="24"/>
    </w:p>
    <w:p w14:paraId="46E6CADC">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当前系统已经为进程化部署保留扩展空间。中间状态存储可替换为共享内存或远程对象服务，协议消息可通过套接字或消息队列传递，代码执行可迁移到容器或轻量沙箱，通信载荷也可以通过真实进程间通信和网络抓包校准。由于上层角色只依赖状态字段、记忆字段和协议动作，上述替换不需要修改角色提示内容和任务逻辑。</w:t>
      </w:r>
    </w:p>
    <w:p w14:paraId="7845F939">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后续优化优先级为：先补齐 CodeAct 的统一通信载荷字段并完成三次重复实验，再提高经验记忆门控和错误记忆淘汰能力，最后开展跨模型隐状态对齐与多进程部署。该顺序能够先保证答辩数据可信，再扩展系统能力。</w:t>
      </w:r>
    </w:p>
    <w:p w14:paraId="11524293">
      <w:pPr>
        <w:pStyle w:val="3"/>
        <w:rPr>
          <w:rFonts w:hint="default" w:ascii="Times New Roman" w:hAnsi="Times New Roman" w:cs="Times New Roman"/>
        </w:rPr>
      </w:pPr>
      <w:bookmarkStart w:id="25" w:name="_Toc22254"/>
      <w:r>
        <w:rPr>
          <w:rFonts w:hint="default" w:ascii="Times New Roman" w:hAnsi="Times New Roman" w:cs="Times New Roman"/>
        </w:rPr>
        <w:t>第 6 章 总结与展望</w:t>
      </w:r>
      <w:bookmarkEnd w:id="25"/>
    </w:p>
    <w:p w14:paraId="247E0F59">
      <w:pPr>
        <w:pStyle w:val="4"/>
        <w:rPr>
          <w:rFonts w:hint="default" w:ascii="Times New Roman" w:hAnsi="Times New Roman" w:cs="Times New Roman"/>
          <w:sz w:val="28"/>
          <w:szCs w:val="28"/>
        </w:rPr>
      </w:pPr>
      <w:bookmarkStart w:id="26" w:name="_Toc15781"/>
      <w:r>
        <w:rPr>
          <w:rFonts w:hint="default" w:ascii="Times New Roman" w:hAnsi="Times New Roman" w:cs="Times New Roman"/>
          <w:sz w:val="28"/>
          <w:szCs w:val="28"/>
        </w:rPr>
        <w:t>6.1 项目总结</w:t>
      </w:r>
      <w:bookmarkEnd w:id="26"/>
    </w:p>
    <w:p w14:paraId="1443BA35">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本项目在 LangChain 生态的 LangGraph 状态图之上实现多智能体低开销协作与共享记忆系统。项目没有改动 LangGraph 核心，而是在示例工程中新增角色节点、协议 0.2、非文本状态池、证据—经验双层记忆、超图融合检索、受限 CodeAct 执行和真实运行记录驱动的前端。第三章从一次任务的数据流说明各项技术如何连接，第四章则以连续问答和代码执行两类任务、每类两个数据集文件的汇总结果验证核心效果。</w:t>
      </w:r>
    </w:p>
    <w:p w14:paraId="19AB761C">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当前记录表明，结构化协议、协议向量和隐状态路径能够在保持任务正确率的同时显著降低显式文本、序列化载荷或平均单任务耗时；连续任务记忆能够被真实检索和复用。项目贡献应概括为“对多智能体协作数据通路的联合优化”，而不是若干独立页面或单一字符压缩技巧。</w:t>
      </w:r>
    </w:p>
    <w:p w14:paraId="0FF62156">
      <w:pPr>
        <w:pStyle w:val="4"/>
        <w:rPr>
          <w:rFonts w:hint="default" w:ascii="Times New Roman" w:hAnsi="Times New Roman" w:cs="Times New Roman"/>
          <w:sz w:val="28"/>
          <w:szCs w:val="28"/>
        </w:rPr>
      </w:pPr>
      <w:bookmarkStart w:id="27" w:name="_Toc9450"/>
      <w:r>
        <w:rPr>
          <w:rFonts w:hint="default" w:ascii="Times New Roman" w:hAnsi="Times New Roman" w:cs="Times New Roman"/>
          <w:sz w:val="28"/>
          <w:szCs w:val="28"/>
        </w:rPr>
        <w:t>6.2 后续工作</w:t>
      </w:r>
      <w:bookmarkEnd w:id="27"/>
    </w:p>
    <w:p w14:paraId="70B5BA60">
      <w:pPr>
        <w:ind w:firstLine="420"/>
        <w:rPr>
          <w:rFonts w:hint="default" w:ascii="Times New Roman" w:hAnsi="Times New Roman" w:cs="Times New Roman"/>
          <w:sz w:val="24"/>
          <w:szCs w:val="24"/>
        </w:rPr>
      </w:pPr>
      <w:r>
        <w:rPr>
          <w:rFonts w:hint="default" w:ascii="Times New Roman" w:hAnsi="Times New Roman" w:eastAsia="宋体" w:cs="Times New Roman"/>
          <w:sz w:val="24"/>
          <w:szCs w:val="24"/>
        </w:rPr>
        <w:t>后续将补齐多次重复实验和 CodeAct 新通信口径，继续优化连续指代下的记忆排序与错误记忆淘汰，并研究共享内存、Socket、容器或 WASM 沙箱下的真实跨进程开销。同时将探索不同模型之间的潜状态映射，使隐状态传递从同模型协作扩展到异构 Agent 协作。</w:t>
      </w:r>
    </w:p>
    <w:p w14:paraId="40228750">
      <w:pPr>
        <w:pStyle w:val="3"/>
        <w:rPr>
          <w:rFonts w:hint="default" w:ascii="Times New Roman" w:hAnsi="Times New Roman" w:cs="Times New Roman"/>
        </w:rPr>
      </w:pPr>
      <w:bookmarkStart w:id="28" w:name="_Toc28305"/>
      <w:r>
        <w:rPr>
          <w:rFonts w:hint="default" w:ascii="Times New Roman" w:hAnsi="Times New Roman" w:cs="Times New Roman"/>
        </w:rPr>
        <w:t>参考文献</w:t>
      </w:r>
      <w:bookmarkEnd w:id="28"/>
    </w:p>
    <w:p w14:paraId="2AD85A57">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 陈旭, 王晨跃, 袁立宇, 等. 基于大语言模型的自主智能体概述[C]//第二十三届中国计算语言学大会论文集. 太原, 2024: 141-150.</w:t>
      </w:r>
    </w:p>
    <w:p w14:paraId="737D351C">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[2] 刘峤, 李杨, 段宏, 等. 知识图谱构建技术综述[J]. 计算机研究与发展, 2016, 53(3): 582-600.</w:t>
      </w:r>
    </w:p>
    <w:p w14:paraId="455026AC">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[3] 王昊奋, 漆桂林, 陈华钧. 知识图谱：方法、实践与应用[M]. 北京: 电子工业出版社, 2019.</w:t>
      </w:r>
    </w:p>
    <w:p w14:paraId="6EC81F9B">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[4] 周志华. 机器学习[M]. 北京: 清华大学出版社, 2016.</w:t>
      </w:r>
    </w:p>
    <w:p w14:paraId="44E323D2">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[5] 李航. 统计学习方法: 第2版[M]. 北京: 清华大学出版社, 2019.</w:t>
      </w:r>
    </w:p>
    <w:p w14:paraId="093A8BCB">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[6] 邱锡鹏. 神经网络与深度学习[M]. 北京: 机械工业出版社, 2020.</w:t>
      </w:r>
    </w:p>
    <w:p w14:paraId="28E2FCCE">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[7] 中国信息通信研究院. 大模型技术和应用发展白皮书（2023年）[R]. 北京: 中国信息通信研究院, 2023.</w:t>
      </w:r>
    </w:p>
    <w:p w14:paraId="77CAE344">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[8] 中国软件评测中心. 人工智能大语言模型技术发展研究报告（2024年）[R]. 北京: 中国软件评测中心, 2024.</w:t>
      </w:r>
    </w:p>
    <w:p w14:paraId="7FFF06E5">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[9] 中国电子技术标准化研究院. 人工智能标准化白皮书（2021版）[R]. 北京: 中国电子技术标准化研究院, 2021.</w:t>
      </w:r>
    </w:p>
    <w:p w14:paraId="1C2E9D90">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[10] 全国信息技术标准化技术委员会. GB/T 41867—2022 信息技术 人工智能 术语[S]. 北京: 中国标准出版社, 2022.</w:t>
      </w:r>
    </w:p>
    <w:p w14:paraId="27339B0D">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[11] Vaswani A, Shazeer N, Parmar N, et al. Attention Is All You Need[C]//Advances in Neural Information Processing Systems. 2017: 5998-6008.</w:t>
      </w:r>
    </w:p>
    <w:p w14:paraId="35B35867">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[12] Lewis P, Perez E, Piktus A, et al. Retrieval-Augmented Generation for Knowledge-Intensive NLP Tasks[C]//Advances in Neural Information Processing Systems. 2020, 33: 9459-9474.</w:t>
      </w:r>
    </w:p>
    <w:p w14:paraId="2BA3B707">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[13] Yao S, Zhao J, Yu D, et al. ReAct: Synergizing Reasoning and Acting in Language Models[C]//International Conference on Learning Representations. 2023.</w:t>
      </w:r>
    </w:p>
    <w:p w14:paraId="25C87390">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[14] Chen W, Yuan C, Yuan J, et al. Beyond Natural Language: LLMs Leveraging Alternative Formats for Enhanced Reasoning and Communication[C]//Findings of EMNLP. 2024: 10626-10641.</w:t>
      </w:r>
    </w:p>
    <w:p w14:paraId="73928AFC">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[15] Gao D, Li Z, Pan X, et al. AgentScope: A Flexible yet Robust Multi-Agent Platform[EB/OL]. arXiv:2402.14034, 2024.</w:t>
      </w:r>
    </w:p>
    <w:p w14:paraId="695554F6">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[16] Pan Z, Wu Q, Jiang H, et al. LLMLingua-2: Data Distillation for Efficient and Faithful Task-Agnostic Prompt Compression[C]//Findings of ACL. 2024: 963-981.</w:t>
      </w:r>
    </w:p>
    <w:p w14:paraId="04905C27">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[17] Zhang G, Yue Y, Li Z, et al. Cut the Crap: An Economical Communication Pipeline for LLM-Based Multi-Agent Systems[C]//International Conference on Learning Representations. 2025.</w:t>
      </w:r>
    </w:p>
    <w:p w14:paraId="00B78E0A">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[18] Fountas Z, Benfeghoul M A, Oomerjee A, et al. Human-Inspired Episodic Memory for Infinite Context LLMs[C]//International Conference on Learning Representations. 2025.</w:t>
      </w:r>
    </w:p>
    <w:p w14:paraId="37CF05C2">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[19] Wang X, Chen Y, Yuan L, et al. Executable Code Actions Elicit Better LLM Agents[C]//International Conference on Machine Learning. 2024: 50208-50232.</w:t>
      </w:r>
    </w:p>
    <w:p w14:paraId="6A079016">
      <w:pPr>
        <w:spacing w:after="40" w:line="276" w:lineRule="auto"/>
        <w:ind w:left="397" w:hanging="397"/>
        <w:rPr>
          <w:rFonts w:hint="default" w:ascii="Times New Roman" w:hAnsi="Times New Roman" w:cs="Times New Roman"/>
          <w:sz w:val="24"/>
          <w:szCs w:val="24"/>
        </w:rPr>
      </w:pPr>
      <w:r>
        <w:rPr>
          <w:rFonts w:hint="default" w:ascii="Times New Roman" w:hAnsi="Times New Roman" w:eastAsia="宋体" w:cs="Times New Roman"/>
          <w:sz w:val="24"/>
          <w:szCs w:val="24"/>
        </w:rPr>
        <w:t>[20] Zou J, Yang X, Qiu R, et al. Latent Collaboration in Multi-Agent Systems[C]//International Conference on Machine Learning. 2026.</w:t>
      </w:r>
    </w:p>
    <w:sectPr>
      <w:headerReference r:id="rId6" w:type="default"/>
      <w:footerReference r:id="rId7" w:type="default"/>
      <w:pgSz w:w="11906" w:h="16838"/>
      <w:pgMar w:top="1389" w:right="1332" w:bottom="1247" w:left="1446"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6A6B5">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656D3">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42CBF">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F13D2E"/>
    <w:rsid w:val="1BF105C9"/>
    <w:rsid w:val="1DA311C3"/>
    <w:rsid w:val="2B013C59"/>
    <w:rsid w:val="2BB42C5F"/>
    <w:rsid w:val="3E7C38CA"/>
    <w:rsid w:val="47462CC7"/>
    <w:rsid w:val="48684EBF"/>
    <w:rsid w:val="4B6F7A3A"/>
    <w:rsid w:val="517362B7"/>
    <w:rsid w:val="5A7E51A5"/>
    <w:rsid w:val="5E2759A6"/>
    <w:rsid w:val="5E577C9D"/>
    <w:rsid w:val="77E54E9E"/>
    <w:rsid w:val="7DBD4D8A"/>
    <w:rsid w:val="7DBF78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0" w:line="33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pageBreakBefore/>
      <w:spacing w:before="0" w:after="280"/>
      <w:jc w:val="center"/>
      <w:outlineLvl w:val="0"/>
    </w:pPr>
    <w:rPr>
      <w:rFonts w:eastAsia="黑体" w:cstheme="majorBidi"/>
      <w:b/>
      <w:bCs/>
      <w:color w:val="000000"/>
      <w:sz w:val="32"/>
      <w:szCs w:val="28"/>
    </w:rPr>
  </w:style>
  <w:style w:type="paragraph" w:styleId="4">
    <w:name w:val="heading 2"/>
    <w:basedOn w:val="1"/>
    <w:next w:val="1"/>
    <w:link w:val="142"/>
    <w:unhideWhenUsed/>
    <w:qFormat/>
    <w:uiPriority w:val="9"/>
    <w:pPr>
      <w:keepNext/>
      <w:keepLines/>
      <w:spacing w:before="240" w:after="120"/>
      <w:outlineLvl w:val="1"/>
    </w:pPr>
    <w:rPr>
      <w:rFonts w:eastAsia="黑体" w:cstheme="majorBidi"/>
      <w:bCs/>
      <w:color w:val="000000"/>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qFormat/>
    <w:uiPriority w:val="99"/>
  </w:style>
  <w:style w:type="character" w:customStyle="1" w:styleId="139">
    <w:name w:val="Footer Char"/>
    <w:basedOn w:val="135"/>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黑体" w:cstheme="majorBidi"/>
      <w:b/>
      <w:bCs/>
      <w:color w:val="376092" w:themeColor="accent1" w:themeShade="BF"/>
      <w:sz w:val="28"/>
      <w:szCs w:val="28"/>
    </w:rPr>
  </w:style>
  <w:style w:type="character" w:customStyle="1" w:styleId="142">
    <w:name w:val="Heading 2 Char"/>
    <w:basedOn w:val="135"/>
    <w:link w:val="4"/>
    <w:qFormat/>
    <w:uiPriority w:val="9"/>
    <w:rPr>
      <w:rFonts w:ascii="Times New Roman" w:hAnsi="Times New Roman" w:eastAsia="黑体" w:cstheme="majorBidi"/>
      <w:bCs/>
      <w:color w:val="4F81BD" w:themeColor="accent1"/>
      <w:sz w:val="21"/>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0"/>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表格"/>
    <w:basedOn w:val="1"/>
    <w:qFormat/>
    <w:uiPriority w:val="0"/>
    <w:pPr>
      <w:spacing w:line="400" w:lineRule="exact"/>
      <w:ind w:left="0" w:firstLine="0"/>
    </w:pPr>
    <w:rPr>
      <w:rFonts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8718</Words>
  <Characters>9245</Characters>
  <Lines>0</Lines>
  <Paragraphs>0</Paragraphs>
  <TotalTime>1</TotalTime>
  <ScaleCrop>false</ScaleCrop>
  <LinksUpToDate>false</LinksUpToDate>
  <CharactersWithSpaces>9509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no</cp:lastModifiedBy>
  <dcterms:modified xsi:type="dcterms:W3CDTF">2026-07-20T09:20:59Z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03E4C26653E34B8EB09BD53CDC4FB0CC_13</vt:lpwstr>
  </property>
  <property fmtid="{D5CDD505-2E9C-101B-9397-08002B2CF9AE}" pid="4" name="KSOTemplateDocerSaveRecord">
    <vt:lpwstr>eyJoZGlkIjoiMDg3MTVmNzI3NjEyMzc1MWY3MDI4Yjc5Yzc3NDNmMzMiLCJ1c2VySWQiOiIxMDg0NDIyNjA0In0=</vt:lpwstr>
  </property>
</Properties>
</file>