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1A1A2E"/>
          <w:sz w:val="36"/>
          <w:szCs w:val="36"/>
        </w:rPr>
        <w:t xml:space="preserve">AURUM KOREA PTE LTD</w:t>
      </w:r>
    </w:p>
    <w:p>
      <w:pPr>
        <w:pBdr>
          <w:bottom w:val="single" w:color="B8960C" w:sz="6" w:space="8"/>
        </w:pBdr>
        <w:spacing w:after="240" w:before="0"/>
        <w:jc w:val="center"/>
      </w:pPr>
      <w:r>
        <w:rPr>
          <w:rFonts w:ascii="Arial" w:cs="Arial" w:eastAsia="Arial" w:hAnsi="Arial"/>
          <w:i/>
          <w:iCs/>
          <w:color w:val="6C757D"/>
          <w:sz w:val="24"/>
          <w:szCs w:val="24"/>
        </w:rPr>
        <w:t xml:space="preserve">General Counsel — Confidential Legal Memorandum</w:t>
      </w:r>
    </w:p>
    <w:p>
      <w:pPr>
        <w:spacing w:after="0" w:before="0"/>
      </w:pPr>
      <w:r>
        <w:t xml:space="preserve"/>
      </w:r>
    </w:p>
    <w:p>
      <w:pPr>
        <w:spacing w:after="60" w:before="120"/>
        <w:jc w:val="center"/>
      </w:pPr>
      <w:r>
        <w:rPr>
          <w:rFonts w:ascii="Arial" w:cs="Arial" w:eastAsia="Arial" w:hAnsi="Arial"/>
          <w:b/>
          <w:bCs/>
          <w:color w:val="B8960C"/>
          <w:sz w:val="52"/>
          <w:szCs w:val="52"/>
        </w:rPr>
        <w:t xml:space="preserve">KOREA MARKET ENTRY</w:t>
      </w:r>
    </w:p>
    <w:p>
      <w:pPr>
        <w:spacing w:after="60" w:before="0"/>
        <w:jc w:val="center"/>
      </w:pPr>
      <w:r>
        <w:rPr>
          <w:rFonts w:ascii="Arial" w:cs="Arial" w:eastAsia="Arial" w:hAnsi="Arial"/>
          <w:b/>
          <w:bCs/>
          <w:color w:val="1A1A2E"/>
          <w:sz w:val="36"/>
          <w:szCs w:val="36"/>
        </w:rPr>
        <w:t xml:space="preserve">COMPREHENSIVE GC MEMORANDUM</w:t>
      </w:r>
    </w:p>
    <w:p>
      <w:pPr>
        <w:spacing w:after="360" w:before="0"/>
        <w:jc w:val="center"/>
      </w:pPr>
      <w:r>
        <w:rPr>
          <w:rFonts w:ascii="Arial" w:cs="Arial" w:eastAsia="Arial" w:hAnsi="Arial"/>
          <w:i/>
          <w:iCs/>
          <w:color w:val="6C757D"/>
          <w:sz w:val="22"/>
          <w:szCs w:val="22"/>
        </w:rPr>
        <w:t xml:space="preserve">Cross-Border Precious Metals Dealer — Singapore Entity Serving Korean Customers</w:t>
      </w:r>
    </w:p>
    <w:p>
      <w:pPr>
        <w:spacing w:after="0" w:before="0"/>
      </w:pPr>
      <w:r>
        <w:t xml:space="preserve"/>
      </w:r>
    </w:p>
    <w:p>
      <w:pPr>
        <w:spacing w:after="0" w:before="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B8960C"/>
                <w:sz w:val="19"/>
                <w:szCs w:val="19"/>
              </w:rPr>
              <w:t xml:space="preserve">PREPARED BY</w:t>
            </w:r>
          </w:p>
        </w:tc>
        <w:tc>
          <w:tcPr>
            <w:tcW w:type="dxa" w:w="32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val="false"/>
                <w:bCs w:val="false"/>
                <w:color w:val="FFFFFF"/>
                <w:sz w:val="19"/>
                <w:szCs w:val="19"/>
              </w:rPr>
              <w:t xml:space="preserve">General Counsel, Aurum Korea Pte Ltd</w:t>
            </w:r>
          </w:p>
        </w:tc>
      </w:tr>
      <w:tr>
        <w:tc>
          <w:tcPr>
            <w:tcW w:type="dxa" w:w="2200"/>
            <w:tcBorders>
              <w:top w:val="single" w:color="DDDDDD" w:sz="1"/>
              <w:left w:val="single" w:color="DDDDDD" w:sz="1"/>
              <w:bottom w:val="single" w:color="DDDDDD" w:sz="1"/>
              <w:right w:val="single" w:color="DDDDDD" w:sz="1"/>
            </w:tcBorders>
            <w:shd w:fill="2C3E50" w:val="clear"/>
            <w:tcMar>
              <w:top w:type="dxa" w:w="80"/>
              <w:left w:type="dxa" w:w="160"/>
              <w:bottom w:type="dxa" w:w="80"/>
              <w:right w:type="dxa" w:w="160"/>
            </w:tcMar>
          </w:tcPr>
          <w:p>
            <w:r>
              <w:rPr>
                <w:rFonts w:ascii="Arial" w:cs="Arial" w:eastAsia="Arial" w:hAnsi="Arial"/>
                <w:b/>
                <w:bCs/>
                <w:color w:val="B8960C"/>
                <w:sz w:val="19"/>
                <w:szCs w:val="19"/>
              </w:rPr>
              <w:t xml:space="preserve">DATE</w:t>
            </w:r>
          </w:p>
        </w:tc>
        <w:tc>
          <w:tcPr>
            <w:tcW w:type="dxa" w:w="3200"/>
            <w:tcBorders>
              <w:top w:val="single" w:color="DDDDDD" w:sz="1"/>
              <w:left w:val="single" w:color="DDDDDD" w:sz="1"/>
              <w:bottom w:val="single" w:color="DDDDDD" w:sz="1"/>
              <w:right w:val="single" w:color="DDDDDD" w:sz="1"/>
            </w:tcBorders>
            <w:shd w:fill="2C3E50" w:val="clear"/>
            <w:tcMar>
              <w:top w:type="dxa" w:w="80"/>
              <w:left w:type="dxa" w:w="160"/>
              <w:bottom w:type="dxa" w:w="80"/>
              <w:right w:type="dxa" w:w="160"/>
            </w:tcMar>
          </w:tcPr>
          <w:p>
            <w:r>
              <w:rPr>
                <w:rFonts w:ascii="Arial" w:cs="Arial" w:eastAsia="Arial" w:hAnsi="Arial"/>
                <w:b w:val="false"/>
                <w:bCs w:val="false"/>
                <w:color w:val="FFFFFF"/>
                <w:sz w:val="19"/>
                <w:szCs w:val="19"/>
              </w:rPr>
              <w:t xml:space="preserve">April 2026</w:t>
            </w:r>
          </w:p>
        </w:tc>
      </w:tr>
      <w:tr>
        <w:tc>
          <w:tcPr>
            <w:tcW w:type="dxa" w:w="22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B8960C"/>
                <w:sz w:val="19"/>
                <w:szCs w:val="19"/>
              </w:rPr>
              <w:t xml:space="preserve">CLASSIFICATION</w:t>
            </w:r>
          </w:p>
        </w:tc>
        <w:tc>
          <w:tcPr>
            <w:tcW w:type="dxa" w:w="32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C0392B"/>
                <w:sz w:val="19"/>
                <w:szCs w:val="19"/>
              </w:rPr>
              <w:t xml:space="preserve">CONFIDENTIAL — ATTORNEY-CLIENT PRIVILEGE</w:t>
            </w:r>
          </w:p>
        </w:tc>
      </w:tr>
      <w:tr>
        <w:tc>
          <w:tcPr>
            <w:tcW w:type="dxa" w:w="2200"/>
            <w:tcBorders>
              <w:top w:val="single" w:color="DDDDDD" w:sz="1"/>
              <w:left w:val="single" w:color="DDDDDD" w:sz="1"/>
              <w:bottom w:val="single" w:color="DDDDDD" w:sz="1"/>
              <w:right w:val="single" w:color="DDDDDD" w:sz="1"/>
            </w:tcBorders>
            <w:shd w:fill="2C3E50" w:val="clear"/>
            <w:tcMar>
              <w:top w:type="dxa" w:w="80"/>
              <w:left w:type="dxa" w:w="160"/>
              <w:bottom w:type="dxa" w:w="80"/>
              <w:right w:type="dxa" w:w="160"/>
            </w:tcMar>
          </w:tcPr>
          <w:p>
            <w:r>
              <w:rPr>
                <w:rFonts w:ascii="Arial" w:cs="Arial" w:eastAsia="Arial" w:hAnsi="Arial"/>
                <w:b/>
                <w:bCs/>
                <w:color w:val="B8960C"/>
                <w:sz w:val="19"/>
                <w:szCs w:val="19"/>
              </w:rPr>
              <w:t xml:space="preserve">JURISDICTION</w:t>
            </w:r>
          </w:p>
        </w:tc>
        <w:tc>
          <w:tcPr>
            <w:tcW w:type="dxa" w:w="3200"/>
            <w:tcBorders>
              <w:top w:val="single" w:color="DDDDDD" w:sz="1"/>
              <w:left w:val="single" w:color="DDDDDD" w:sz="1"/>
              <w:bottom w:val="single" w:color="DDDDDD" w:sz="1"/>
              <w:right w:val="single" w:color="DDDDDD" w:sz="1"/>
            </w:tcBorders>
            <w:shd w:fill="2C3E50" w:val="clear"/>
            <w:tcMar>
              <w:top w:type="dxa" w:w="80"/>
              <w:left w:type="dxa" w:w="160"/>
              <w:bottom w:type="dxa" w:w="80"/>
              <w:right w:type="dxa" w:w="160"/>
            </w:tcMar>
          </w:tcPr>
          <w:p>
            <w:r>
              <w:rPr>
                <w:rFonts w:ascii="Arial" w:cs="Arial" w:eastAsia="Arial" w:hAnsi="Arial"/>
                <w:b w:val="false"/>
                <w:bCs w:val="false"/>
                <w:color w:val="FFFFFF"/>
                <w:sz w:val="19"/>
                <w:szCs w:val="19"/>
              </w:rPr>
              <w:t xml:space="preserve">Singapore / Republic of Korea</w:t>
            </w:r>
          </w:p>
        </w:tc>
      </w:tr>
      <w:tr>
        <w:tc>
          <w:tcPr>
            <w:tcW w:type="dxa" w:w="22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B8960C"/>
                <w:sz w:val="19"/>
                <w:szCs w:val="19"/>
              </w:rPr>
              <w:t xml:space="preserve">VERSION</w:t>
            </w:r>
          </w:p>
        </w:tc>
        <w:tc>
          <w:tcPr>
            <w:tcW w:type="dxa" w:w="32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val="false"/>
                <w:bCs w:val="false"/>
                <w:color w:val="FFFFFF"/>
                <w:sz w:val="19"/>
                <w:szCs w:val="19"/>
              </w:rPr>
              <w:t xml:space="preserve">2.0 — Regenerated April 2026</w:t>
            </w:r>
          </w:p>
        </w:tc>
      </w:tr>
    </w:tbl>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i/>
          <w:iCs/>
          <w:color w:val="6C757D"/>
          <w:sz w:val="17"/>
          <w:szCs w:val="17"/>
        </w:rPr>
        <w:t xml:space="preserve">Protected by attorney-client privilege. Does not constitute legal advice to third parties. Regulations current as of April 2026.</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1 — EXECUTIVE SUMMARY</w:t>
      </w:r>
    </w:p>
    <w:p>
      <w:pPr>
        <w:spacing w:after="80" w:before="80"/>
      </w:pPr>
      <w:r>
        <w:rPr>
          <w:rFonts w:ascii="Arial" w:cs="Arial" w:eastAsia="Arial" w:hAnsi="Arial"/>
          <w:sz w:val="20"/>
          <w:szCs w:val="20"/>
        </w:rPr>
        <w:t xml:space="preserve">This memorandum provides comprehensive legal and regulatory analysis for Aurum Korea Pte Ltd ("Aurum Korea"), a Singapore-incorporated precious metals dealer targeting Korean retail and HNW investors aged 30-60. Core proposition: international spot-priced gold/silver at modest premium, stored in allocated Singapore vault, enabling customers to avoid the 15-19% Korean kimchi premium.</w:t>
      </w:r>
    </w:p>
    <w:p>
      <w:pPr>
        <w:spacing w:after="0" w:before="0"/>
      </w:pPr>
      <w:r>
        <w:t xml:space="preserve"/>
      </w:r>
    </w:p>
    <w:p>
      <w:pPr>
        <w:pStyle w:val="Heading2"/>
        <w:spacing w:after="80" w:before="240"/>
      </w:pPr>
      <w:r>
        <w:rPr>
          <w:rFonts w:ascii="Arial" w:cs="Arial" w:eastAsia="Arial" w:hAnsi="Arial"/>
          <w:b/>
          <w:bCs/>
          <w:color w:val="2C3E50"/>
          <w:sz w:val="24"/>
          <w:szCs w:val="24"/>
        </w:rPr>
        <w:t xml:space="preserve">1.1 Business Model</w:t>
      </w:r>
    </w:p>
    <w:p>
      <w:pPr>
        <w:pStyle w:val="ListParagraph"/>
        <w:numPr>
          <w:ilvl w:val="0"/>
          <w:numId w:val="2"/>
        </w:numPr>
        <w:spacing w:after="40" w:before="40"/>
      </w:pPr>
      <w:r>
        <w:rPr>
          <w:rFonts w:ascii="Arial" w:cs="Arial" w:eastAsia="Arial" w:hAnsi="Arial"/>
          <w:sz w:val="20"/>
          <w:szCs w:val="20"/>
        </w:rPr>
        <w:t xml:space="preserve">Singapore-registered dealer under PSPM Act 2019; Malca-Amit Singapore FTZ vault (allocated, segregated, Lloyd's insured)</w:t>
      </w:r>
    </w:p>
    <w:p>
      <w:pPr>
        <w:pStyle w:val="ListParagraph"/>
        <w:numPr>
          <w:ilvl w:val="0"/>
          <w:numId w:val="2"/>
        </w:numPr>
        <w:spacing w:after="40" w:before="40"/>
      </w:pPr>
      <w:r>
        <w:rPr>
          <w:rFonts w:ascii="Arial" w:cs="Arial" w:eastAsia="Arial" w:hAnsi="Arial"/>
          <w:sz w:val="20"/>
          <w:szCs w:val="20"/>
        </w:rPr>
        <w:t xml:space="preserve">Premiums: 2.5% wire, 5.5% credit card, 2.0% crypto; storage 0.5-0.8% AUC/year</w:t>
      </w:r>
    </w:p>
    <w:p>
      <w:pPr>
        <w:pStyle w:val="ListParagraph"/>
        <w:numPr>
          <w:ilvl w:val="0"/>
          <w:numId w:val="2"/>
        </w:numPr>
        <w:spacing w:after="40" w:before="40"/>
      </w:pPr>
      <w:r>
        <w:rPr>
          <w:rFonts w:ascii="Arial" w:cs="Arial" w:eastAsia="Arial" w:hAnsi="Arial"/>
          <w:sz w:val="20"/>
          <w:szCs w:val="20"/>
        </w:rPr>
        <w:t xml:space="preserve">Breakeven: USD 400K-700K monthly GMV, 115-200 transactions/month</w:t>
      </w:r>
    </w:p>
    <w:p>
      <w:pPr>
        <w:spacing w:after="0" w:before="0"/>
      </w:pPr>
      <w:r>
        <w:t xml:space="preserve"/>
      </w:r>
    </w:p>
    <w:p>
      <w:pPr>
        <w:pStyle w:val="Heading2"/>
        <w:spacing w:after="80" w:before="240"/>
      </w:pPr>
      <w:r>
        <w:rPr>
          <w:rFonts w:ascii="Arial" w:cs="Arial" w:eastAsia="Arial" w:hAnsi="Arial"/>
          <w:b/>
          <w:bCs/>
          <w:color w:val="2C3E50"/>
          <w:sz w:val="24"/>
          <w:szCs w:val="24"/>
        </w:rPr>
        <w:t xml:space="preserve">1.2 GC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Issue Area</w:t>
            </w:r>
          </w:p>
        </w:tc>
        <w:tc>
          <w:tcPr>
            <w:tcW w:type="dxa" w:w="30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GC Assessment</w:t>
            </w:r>
          </w:p>
        </w:tc>
        <w:tc>
          <w:tcPr>
            <w:tcW w:type="dxa" w:w="27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Risk Level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regulatory framework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No precious metals dealer license required for overseas entity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LOW</w:t>
            </w:r>
          </w:p>
        </w:tc>
      </w:tr>
      <w:tr>
        <w:tc>
          <w:tcPr>
            <w:tcW w:type="dxa" w:w="3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Cross-border model viability</w:t>
            </w:r>
          </w:p>
        </w:tc>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Legally viable — APMEX, BullionStar, LOM operate identically</w:t>
            </w:r>
          </w:p>
        </w:tc>
        <w:tc>
          <w:tcPr>
            <w:tcW w:type="dxa" w:w="27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LOW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Payment processing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No Korean PG license needed with Singapore PG intermediary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MEDIUM</w:t>
            </w:r>
          </w:p>
        </w:tc>
      </w:tr>
      <w:tr>
        <w:tc>
          <w:tcPr>
            <w:tcW w:type="dxa" w:w="3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FETA compliance</w:t>
            </w:r>
          </w:p>
        </w:tc>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Outbound current account payments freely permitted</w:t>
            </w:r>
          </w:p>
        </w:tc>
        <w:tc>
          <w:tcPr>
            <w:tcW w:type="dxa" w:w="27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LOW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Customs/VAT on delivery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0% import duty on gold bullion; 10% VAT applies on delivery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MEDIUM</w:t>
            </w:r>
          </w:p>
        </w:tc>
      </w:tr>
      <w:tr>
        <w:tc>
          <w:tcPr>
            <w:tcW w:type="dxa" w:w="3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AML/CFT (KoFIU)</w:t>
            </w:r>
          </w:p>
        </w:tc>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Singapore PSPM Act compliance sufficient; voluntary KoFIU alignment</w:t>
            </w:r>
          </w:p>
        </w:tc>
        <w:tc>
          <w:tcPr>
            <w:tcW w:type="dxa" w:w="27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LOW-MEDIUM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PIPA data privacy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CRITICAL — 2026 amendment: 10% revenue penalty; CEO accountability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3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Overall verdict</w:t>
            </w:r>
          </w:p>
        </w:tc>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PROCEED — subject to PIPA compliance and phased implementation</w:t>
            </w:r>
          </w:p>
        </w:tc>
        <w:tc>
          <w:tcPr>
            <w:tcW w:type="dxa" w:w="27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GO</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1.3 Key GC Recommendations</w:t>
      </w:r>
    </w:p>
    <w:p>
      <w:pPr>
        <w:pStyle w:val="ListParagraph"/>
        <w:numPr>
          <w:ilvl w:val="0"/>
          <w:numId w:val="3"/>
        </w:numPr>
        <w:spacing w:after="40" w:before="40"/>
      </w:pPr>
      <w:r>
        <w:rPr>
          <w:rFonts w:ascii="Arial" w:cs="Arial" w:eastAsia="Arial" w:hAnsi="Arial"/>
          <w:sz w:val="20"/>
          <w:szCs w:val="20"/>
        </w:rPr>
        <w:t xml:space="preserve">Register under Singapore PSPM Act immediately — do not wait for revenue</w:t>
      </w:r>
    </w:p>
    <w:p>
      <w:pPr>
        <w:pStyle w:val="ListParagraph"/>
        <w:numPr>
          <w:ilvl w:val="0"/>
          <w:numId w:val="3"/>
        </w:numPr>
        <w:spacing w:after="40" w:before="40"/>
      </w:pPr>
      <w:r>
        <w:rPr>
          <w:rFonts w:ascii="Arial" w:cs="Arial" w:eastAsia="Arial" w:hAnsi="Arial"/>
          <w:sz w:val="20"/>
          <w:szCs w:val="20"/>
        </w:rPr>
        <w:t xml:space="preserve">Appoint Korean PIPA local representative before website launch</w:t>
      </w:r>
    </w:p>
    <w:p>
      <w:pPr>
        <w:pStyle w:val="ListParagraph"/>
        <w:numPr>
          <w:ilvl w:val="0"/>
          <w:numId w:val="3"/>
        </w:numPr>
        <w:spacing w:after="40" w:before="40"/>
      </w:pPr>
      <w:r>
        <w:rPr>
          <w:rFonts w:ascii="Arial" w:cs="Arial" w:eastAsia="Arial" w:hAnsi="Arial"/>
          <w:sz w:val="20"/>
          <w:szCs w:val="20"/>
        </w:rPr>
        <w:t xml:space="preserve">Draft Korean-language privacy policy with all PIPC-required elements</w:t>
      </w:r>
    </w:p>
    <w:p>
      <w:pPr>
        <w:pStyle w:val="ListParagraph"/>
        <w:numPr>
          <w:ilvl w:val="0"/>
          <w:numId w:val="3"/>
        </w:numPr>
        <w:spacing w:after="40" w:before="40"/>
      </w:pPr>
      <w:r>
        <w:rPr>
          <w:rFonts w:ascii="Arial" w:cs="Arial" w:eastAsia="Arial" w:hAnsi="Arial"/>
          <w:sz w:val="20"/>
          <w:szCs w:val="20"/>
        </w:rPr>
        <w:t xml:space="preserve">Use licensed Singapore PG (Toss Payments SG or Stripe) for Korean card processing</w:t>
      </w:r>
    </w:p>
    <w:p>
      <w:pPr>
        <w:pStyle w:val="ListParagraph"/>
        <w:numPr>
          <w:ilvl w:val="0"/>
          <w:numId w:val="3"/>
        </w:numPr>
        <w:spacing w:after="40" w:before="40"/>
      </w:pPr>
      <w:r>
        <w:rPr>
          <w:rFonts w:ascii="Arial" w:cs="Arial" w:eastAsia="Arial" w:hAnsi="Arial"/>
          <w:sz w:val="20"/>
          <w:szCs w:val="20"/>
        </w:rPr>
        <w:t xml:space="preserve">Structure physical deliveries via licensed Korean customs broker; collect VAT at source</w:t>
      </w:r>
    </w:p>
    <w:p>
      <w:pPr>
        <w:pStyle w:val="ListParagraph"/>
        <w:numPr>
          <w:ilvl w:val="0"/>
          <w:numId w:val="3"/>
        </w:numPr>
        <w:spacing w:after="40" w:before="40"/>
      </w:pPr>
      <w:r>
        <w:rPr>
          <w:rFonts w:ascii="Arial" w:cs="Arial" w:eastAsia="Arial" w:hAnsi="Arial"/>
          <w:sz w:val="20"/>
          <w:szCs w:val="20"/>
        </w:rPr>
        <w:t xml:space="preserve">Implement KYC/CDD program aligned with PSPM Act Feb 2026 Guidelines</w:t>
      </w:r>
    </w:p>
    <w:p>
      <w:pPr>
        <w:pStyle w:val="ListParagraph"/>
        <w:numPr>
          <w:ilvl w:val="0"/>
          <w:numId w:val="3"/>
        </w:numPr>
        <w:spacing w:after="40" w:before="40"/>
      </w:pPr>
      <w:r>
        <w:rPr>
          <w:rFonts w:ascii="Arial" w:cs="Arial" w:eastAsia="Arial" w:hAnsi="Arial"/>
          <w:sz w:val="20"/>
          <w:szCs w:val="20"/>
        </w:rPr>
        <w:t xml:space="preserve">Do NOT establish Korean branch or representative office — preserve cross-border model</w:t>
      </w:r>
    </w:p>
    <w:p>
      <w:pPr>
        <w:pStyle w:val="ListParagraph"/>
        <w:numPr>
          <w:ilvl w:val="0"/>
          <w:numId w:val="3"/>
        </w:numPr>
        <w:spacing w:after="40" w:before="40"/>
      </w:pPr>
      <w:r>
        <w:rPr>
          <w:rFonts w:ascii="Arial" w:cs="Arial" w:eastAsia="Arial" w:hAnsi="Arial"/>
          <w:sz w:val="20"/>
          <w:szCs w:val="20"/>
        </w:rPr>
        <w:t xml:space="preserve">Board action required before September 11, 2026 for PIPA CEO accountability (10% turnover penalty)</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2 — KOREAN REGULATORY FRAMEWORK: 8 KEY STATUTES</w:t>
      </w:r>
    </w:p>
    <w:p>
      <w:pPr>
        <w:spacing w:after="80" w:before="80"/>
      </w:pPr>
      <w:r>
        <w:rPr>
          <w:rFonts w:ascii="Arial" w:cs="Arial" w:eastAsia="Arial" w:hAnsi="Arial"/>
          <w:sz w:val="20"/>
          <w:szCs w:val="20"/>
        </w:rPr>
        <w:t xml:space="preserve">Korea has no standalone precious metals dealer licensing regime for foreign entities. However, eight statutes govern Aurum Korea's cross-border model.</w:t>
      </w:r>
    </w:p>
    <w:p>
      <w:pPr>
        <w:spacing w:after="0" w:before="0"/>
      </w:pPr>
      <w:r>
        <w:t xml:space="preserve"/>
      </w:r>
    </w:p>
    <w:p>
      <w:pPr>
        <w:pStyle w:val="Heading2"/>
        <w:spacing w:after="80" w:before="240"/>
      </w:pPr>
      <w:r>
        <w:rPr>
          <w:rFonts w:ascii="Arial" w:cs="Arial" w:eastAsia="Arial" w:hAnsi="Arial"/>
          <w:b/>
          <w:bCs/>
          <w:color w:val="2C3E50"/>
          <w:sz w:val="24"/>
          <w:szCs w:val="24"/>
        </w:rPr>
        <w:t xml:space="preserve">Statute 1 — Foreign Exchange Transactions Act (FETA) [외국환거래법]</w:t>
      </w:r>
    </w:p>
    <w:p>
      <w:pPr>
        <w:spacing w:after="80" w:before="80"/>
      </w:pPr>
      <w:r>
        <w:rPr>
          <w:rFonts w:ascii="Arial" w:cs="Arial" w:eastAsia="Arial" w:hAnsi="Arial"/>
          <w:b/>
          <w:bCs/>
          <w:sz w:val="20"/>
          <w:szCs w:val="20"/>
        </w:rPr>
        <w:t xml:space="preserve">Act No. 5550 (1998), last amended February 10, 2025 (MOEF Notice No. 2025-4).</w:t>
      </w:r>
    </w:p>
    <w:p>
      <w:pPr>
        <w:pStyle w:val="ListParagraph"/>
        <w:numPr>
          <w:ilvl w:val="0"/>
          <w:numId w:val="2"/>
        </w:numPr>
        <w:spacing w:after="40" w:before="40"/>
      </w:pPr>
      <w:r>
        <w:rPr>
          <w:rFonts w:ascii="Arial" w:cs="Arial" w:eastAsia="Arial" w:hAnsi="Arial"/>
          <w:sz w:val="20"/>
          <w:szCs w:val="20"/>
        </w:rPr>
        <w:t xml:space="preserve">Governs all cross-border monetary flows between Korean residents and non-residents</w:t>
      </w:r>
    </w:p>
    <w:p>
      <w:pPr>
        <w:pStyle w:val="ListParagraph"/>
        <w:numPr>
          <w:ilvl w:val="0"/>
          <w:numId w:val="2"/>
        </w:numPr>
        <w:spacing w:after="40" w:before="40"/>
      </w:pPr>
      <w:r>
        <w:rPr>
          <w:rFonts w:ascii="Arial" w:cs="Arial" w:eastAsia="Arial" w:hAnsi="Arial"/>
          <w:sz w:val="20"/>
          <w:szCs w:val="20"/>
        </w:rPr>
        <w:t xml:space="preserve">Outbound payments for current account transactions freely permitted under Article 18 with documentation</w:t>
      </w:r>
    </w:p>
    <w:p>
      <w:pPr>
        <w:pStyle w:val="ListParagraph"/>
        <w:numPr>
          <w:ilvl w:val="0"/>
          <w:numId w:val="2"/>
        </w:numPr>
        <w:spacing w:after="40" w:before="40"/>
      </w:pPr>
      <w:r>
        <w:rPr>
          <w:rFonts w:ascii="Arial" w:cs="Arial" w:eastAsia="Arial" w:hAnsi="Arial"/>
          <w:sz w:val="20"/>
          <w:szCs w:val="20"/>
        </w:rPr>
        <w:t xml:space="preserve">Korean residents purchasing from Aurum Korea = current account payment; no prior BOK notification required for &lt;USD 50,000/year</w:t>
      </w:r>
    </w:p>
    <w:p>
      <w:pPr>
        <w:pStyle w:val="ListParagraph"/>
        <w:numPr>
          <w:ilvl w:val="0"/>
          <w:numId w:val="2"/>
        </w:numPr>
        <w:spacing w:after="40" w:before="40"/>
      </w:pPr>
      <w:r>
        <w:rPr>
          <w:rFonts w:ascii="Arial" w:cs="Arial" w:eastAsia="Arial" w:hAnsi="Arial"/>
          <w:sz w:val="20"/>
          <w:szCs w:val="20"/>
        </w:rPr>
        <w:t xml:space="preserve">Annual outbound remittances &gt;USD 10,000 per individual auto-reported to NTS by Korean bank — not prohibited, monitored</w:t>
      </w:r>
    </w:p>
    <w:p>
      <w:pPr>
        <w:pStyle w:val="ListParagraph"/>
        <w:numPr>
          <w:ilvl w:val="0"/>
          <w:numId w:val="2"/>
        </w:numPr>
        <w:spacing w:after="40" w:before="40"/>
      </w:pPr>
      <w:r>
        <w:rPr>
          <w:rFonts w:ascii="Arial" w:cs="Arial" w:eastAsia="Arial" w:hAnsi="Arial"/>
          <w:sz w:val="20"/>
          <w:szCs w:val="20"/>
        </w:rPr>
        <w:t xml:space="preserve">February 2025 amendment: simplified payment procedures; integrated overseas relocation expense transfers</w:t>
      </w:r>
    </w:p>
    <w:p>
      <w:pPr>
        <w:spacing w:after="0" w:before="0"/>
      </w:pPr>
      <w:r>
        <w:t xml:space="preserve"/>
      </w:r>
    </w:p>
    <w:p>
      <w:pPr>
        <w:pStyle w:val="Heading2"/>
        <w:spacing w:after="80" w:before="240"/>
      </w:pPr>
      <w:r>
        <w:rPr>
          <w:rFonts w:ascii="Arial" w:cs="Arial" w:eastAsia="Arial" w:hAnsi="Arial"/>
          <w:b/>
          <w:bCs/>
          <w:color w:val="2C3E50"/>
          <w:sz w:val="24"/>
          <w:szCs w:val="24"/>
        </w:rPr>
        <w:t xml:space="preserve">Statute 2 — Personal Information Protection Act (PIPA) [개인정보 보호법]</w:t>
      </w:r>
    </w:p>
    <w:p>
      <w:pPr>
        <w:spacing w:after="80" w:before="80"/>
      </w:pPr>
      <w:r>
        <w:rPr>
          <w:rFonts w:ascii="Arial" w:cs="Arial" w:eastAsia="Arial" w:hAnsi="Arial"/>
          <w:b/>
          <w:bCs/>
          <w:sz w:val="20"/>
          <w:szCs w:val="20"/>
        </w:rPr>
        <w:t xml:space="preserve">Act No. 10465 (2011), last amended March 10, 2026 (effective September 11, 2026).</w:t>
      </w:r>
    </w:p>
    <w:p>
      <w:pPr>
        <w:pStyle w:val="ListParagraph"/>
        <w:numPr>
          <w:ilvl w:val="0"/>
          <w:numId w:val="2"/>
        </w:numPr>
        <w:spacing w:after="40" w:before="40"/>
      </w:pPr>
      <w:r>
        <w:rPr>
          <w:rFonts w:ascii="Arial" w:cs="Arial" w:eastAsia="Arial" w:hAnsi="Arial"/>
          <w:sz w:val="20"/>
          <w:szCs w:val="20"/>
        </w:rPr>
        <w:t xml:space="preserve">Extraterritorial: applies to any foreign entity processing Korean residents' personal information</w:t>
      </w:r>
    </w:p>
    <w:p>
      <w:pPr>
        <w:pStyle w:val="ListParagraph"/>
        <w:numPr>
          <w:ilvl w:val="0"/>
          <w:numId w:val="2"/>
        </w:numPr>
        <w:spacing w:after="40" w:before="40"/>
      </w:pPr>
      <w:r>
        <w:rPr>
          <w:rFonts w:ascii="Arial" w:cs="Arial" w:eastAsia="Arial" w:hAnsi="Arial"/>
          <w:sz w:val="20"/>
          <w:szCs w:val="20"/>
        </w:rPr>
        <w:t xml:space="preserve">March 13, 2025: Data portability rights effective; local representative must be appointed (KRW 20M penalty for non-compliance)</w:t>
      </w:r>
    </w:p>
    <w:p>
      <w:pPr>
        <w:pStyle w:val="ListParagraph"/>
        <w:numPr>
          <w:ilvl w:val="0"/>
          <w:numId w:val="2"/>
        </w:numPr>
        <w:spacing w:after="40" w:before="40"/>
      </w:pPr>
      <w:r>
        <w:rPr>
          <w:rFonts w:ascii="Arial" w:cs="Arial" w:eastAsia="Arial" w:hAnsi="Arial"/>
          <w:sz w:val="20"/>
          <w:szCs w:val="20"/>
        </w:rPr>
        <w:t xml:space="preserve">October 2, 2025: Enforcement Decree amendments — new obligations for overseas entities targeting Korean users</w:t>
      </w:r>
    </w:p>
    <w:p>
      <w:pPr>
        <w:pStyle w:val="ListParagraph"/>
        <w:numPr>
          <w:ilvl w:val="0"/>
          <w:numId w:val="2"/>
        </w:numPr>
        <w:spacing w:after="40" w:before="40"/>
      </w:pPr>
      <w:r>
        <w:rPr>
          <w:rFonts w:ascii="Arial" w:cs="Arial" w:eastAsia="Arial" w:hAnsi="Arial"/>
          <w:sz w:val="20"/>
          <w:szCs w:val="20"/>
        </w:rPr>
        <w:t xml:space="preserve">September 16, 2025: EU-Korea data transfer equivalence recognized by PIPC</w:t>
      </w:r>
    </w:p>
    <w:p>
      <w:pPr>
        <w:pStyle w:val="ListParagraph"/>
        <w:numPr>
          <w:ilvl w:val="0"/>
          <w:numId w:val="2"/>
        </w:numPr>
        <w:spacing w:after="40" w:before="40"/>
      </w:pPr>
      <w:r>
        <w:rPr>
          <w:rFonts w:ascii="Arial" w:cs="Arial" w:eastAsia="Arial" w:hAnsi="Arial"/>
          <w:sz w:val="20"/>
          <w:szCs w:val="20"/>
        </w:rPr>
        <w:t xml:space="preserve">March 10, 2026 (eff. Sept 11, 2026): CRITICAL — 10% total turnover penalty ceiling; CEO personal accountability; CPO board approval + PIPC notification; breach notification at 'possibility of breach'</w:t>
      </w:r>
    </w:p>
    <w:p>
      <w:pPr>
        <w:pStyle w:val="ListParagraph"/>
        <w:numPr>
          <w:ilvl w:val="0"/>
          <w:numId w:val="2"/>
        </w:numPr>
        <w:spacing w:after="40" w:before="40"/>
      </w:pPr>
      <w:r>
        <w:rPr>
          <w:rFonts w:ascii="Arial" w:cs="Arial" w:eastAsia="Arial" w:hAnsi="Arial"/>
          <w:sz w:val="20"/>
          <w:szCs w:val="20"/>
        </w:rPr>
        <w:t xml:space="preserve">Mandatory fine-reduction mechanism: documented privacy investment = legally required penalty reduction</w:t>
      </w:r>
    </w:p>
    <w:p>
      <w:pPr>
        <w:spacing w:after="0" w:before="0"/>
      </w:pPr>
      <w:r>
        <w:t xml:space="preserve"/>
      </w:r>
    </w:p>
    <w:p>
      <w:pPr>
        <w:pStyle w:val="Heading2"/>
        <w:spacing w:after="80" w:before="240"/>
      </w:pPr>
      <w:r>
        <w:rPr>
          <w:rFonts w:ascii="Arial" w:cs="Arial" w:eastAsia="Arial" w:hAnsi="Arial"/>
          <w:b/>
          <w:bCs/>
          <w:color w:val="2C3E50"/>
          <w:sz w:val="24"/>
          <w:szCs w:val="24"/>
        </w:rPr>
        <w:t xml:space="preserve">Statute 3 — Financial Transaction Reports Act / Specified Financial Information Act [특정금융거래정보법]</w:t>
      </w:r>
    </w:p>
    <w:p>
      <w:pPr>
        <w:spacing w:after="80" w:before="80"/>
      </w:pPr>
      <w:r>
        <w:rPr>
          <w:rFonts w:ascii="Arial" w:cs="Arial" w:eastAsia="Arial" w:hAnsi="Arial"/>
          <w:b/>
          <w:bCs/>
          <w:sz w:val="20"/>
          <w:szCs w:val="20"/>
        </w:rPr>
        <w:t xml:space="preserve">Act No. 6516 (2001). KoFIU taskforce formed December 29, 2025 for FATF 2028 preparation.</w:t>
      </w:r>
    </w:p>
    <w:p>
      <w:pPr>
        <w:pStyle w:val="ListParagraph"/>
        <w:numPr>
          <w:ilvl w:val="0"/>
          <w:numId w:val="2"/>
        </w:numPr>
        <w:spacing w:after="40" w:before="40"/>
      </w:pPr>
      <w:r>
        <w:rPr>
          <w:rFonts w:ascii="Arial" w:cs="Arial" w:eastAsia="Arial" w:hAnsi="Arial"/>
          <w:sz w:val="20"/>
          <w:szCs w:val="20"/>
        </w:rPr>
        <w:t xml:space="preserve">Establishes KoFIU as primary AML/CFT authority</w:t>
      </w:r>
    </w:p>
    <w:p>
      <w:pPr>
        <w:pStyle w:val="ListParagraph"/>
        <w:numPr>
          <w:ilvl w:val="0"/>
          <w:numId w:val="2"/>
        </w:numPr>
        <w:spacing w:after="40" w:before="40"/>
      </w:pPr>
      <w:r>
        <w:rPr>
          <w:rFonts w:ascii="Arial" w:cs="Arial" w:eastAsia="Arial" w:hAnsi="Arial"/>
          <w:sz w:val="20"/>
          <w:szCs w:val="20"/>
        </w:rPr>
        <w:t xml:space="preserve">CTR: cash transactions &gt;=KRW 10 million/day from same person; file within 30 days</w:t>
      </w:r>
    </w:p>
    <w:p>
      <w:pPr>
        <w:pStyle w:val="ListParagraph"/>
        <w:numPr>
          <w:ilvl w:val="0"/>
          <w:numId w:val="2"/>
        </w:numPr>
        <w:spacing w:after="40" w:before="40"/>
      </w:pPr>
      <w:r>
        <w:rPr>
          <w:rFonts w:ascii="Arial" w:cs="Arial" w:eastAsia="Arial" w:hAnsi="Arial"/>
          <w:sz w:val="20"/>
          <w:szCs w:val="20"/>
        </w:rPr>
        <w:t xml:space="preserve">STR: file without delay upon reasonable grounds to suspect ML/TF</w:t>
      </w:r>
    </w:p>
    <w:p>
      <w:pPr>
        <w:pStyle w:val="ListParagraph"/>
        <w:numPr>
          <w:ilvl w:val="0"/>
          <w:numId w:val="2"/>
        </w:numPr>
        <w:spacing w:after="40" w:before="40"/>
      </w:pPr>
      <w:r>
        <w:rPr>
          <w:rFonts w:ascii="Arial" w:cs="Arial" w:eastAsia="Arial" w:hAnsi="Arial"/>
          <w:sz w:val="20"/>
          <w:szCs w:val="20"/>
        </w:rPr>
        <w:t xml:space="preserve">KoFIU can request IP blocking of non-compliant foreign services targeting Korean users</w:t>
      </w:r>
    </w:p>
    <w:p>
      <w:pPr>
        <w:pStyle w:val="ListParagraph"/>
        <w:numPr>
          <w:ilvl w:val="0"/>
          <w:numId w:val="2"/>
        </w:numPr>
        <w:spacing w:after="40" w:before="40"/>
      </w:pPr>
      <w:r>
        <w:rPr>
          <w:rFonts w:ascii="Arial" w:cs="Arial" w:eastAsia="Arial" w:hAnsi="Arial"/>
          <w:sz w:val="20"/>
          <w:szCs w:val="20"/>
        </w:rPr>
        <w:t xml:space="preserve">Aurum Korea not directly subject as non-Korean FI — voluntary alignment strongly recommended</w:t>
      </w:r>
    </w:p>
    <w:p>
      <w:pPr>
        <w:spacing w:after="0" w:before="0"/>
      </w:pPr>
      <w:r>
        <w:t xml:space="preserve"/>
      </w:r>
    </w:p>
    <w:p>
      <w:pPr>
        <w:pStyle w:val="Heading2"/>
        <w:spacing w:after="80" w:before="240"/>
      </w:pPr>
      <w:r>
        <w:rPr>
          <w:rFonts w:ascii="Arial" w:cs="Arial" w:eastAsia="Arial" w:hAnsi="Arial"/>
          <w:b/>
          <w:bCs/>
          <w:color w:val="2C3E50"/>
          <w:sz w:val="24"/>
          <w:szCs w:val="24"/>
        </w:rPr>
        <w:t xml:space="preserve">Statute 4 — Act on Regulation and Punishment of Criminal Proceeds Concealment (POCA)</w:t>
      </w:r>
    </w:p>
    <w:p>
      <w:pPr>
        <w:spacing w:after="80" w:before="80"/>
      </w:pPr>
      <w:r>
        <w:rPr>
          <w:rFonts w:ascii="Arial" w:cs="Arial" w:eastAsia="Arial" w:hAnsi="Arial"/>
          <w:b/>
          <w:bCs/>
          <w:sz w:val="20"/>
          <w:szCs w:val="20"/>
        </w:rPr>
        <w:t xml:space="preserve">Act No. 5566 (1995). Criminalizes laundering of criminal proceeds.</w:t>
      </w:r>
    </w:p>
    <w:p>
      <w:pPr>
        <w:pStyle w:val="ListParagraph"/>
        <w:numPr>
          <w:ilvl w:val="0"/>
          <w:numId w:val="2"/>
        </w:numPr>
        <w:spacing w:after="40" w:before="40"/>
      </w:pPr>
      <w:r>
        <w:rPr>
          <w:rFonts w:ascii="Arial" w:cs="Arial" w:eastAsia="Arial" w:hAnsi="Arial"/>
          <w:sz w:val="20"/>
          <w:szCs w:val="20"/>
        </w:rPr>
        <w:t xml:space="preserve">Hwanchigi (환치기) risk: illegal FX arbitrage using precious metals as proxy — KoFIU actively monitors</w:t>
      </w:r>
    </w:p>
    <w:p>
      <w:pPr>
        <w:pStyle w:val="ListParagraph"/>
        <w:numPr>
          <w:ilvl w:val="0"/>
          <w:numId w:val="2"/>
        </w:numPr>
        <w:spacing w:after="40" w:before="40"/>
      </w:pPr>
      <w:r>
        <w:rPr>
          <w:rFonts w:ascii="Arial" w:cs="Arial" w:eastAsia="Arial" w:hAnsi="Arial"/>
          <w:sz w:val="20"/>
          <w:szCs w:val="20"/>
        </w:rPr>
        <w:t xml:space="preserve">Mitigation: KYC, EDD, no cash payments, source of funds documentation, structuring detection</w:t>
      </w:r>
    </w:p>
    <w:p>
      <w:pPr>
        <w:spacing w:after="0" w:before="0"/>
      </w:pPr>
      <w:r>
        <w:t xml:space="preserve"/>
      </w:r>
    </w:p>
    <w:p>
      <w:pPr>
        <w:pStyle w:val="Heading2"/>
        <w:spacing w:after="80" w:before="240"/>
      </w:pPr>
      <w:r>
        <w:rPr>
          <w:rFonts w:ascii="Arial" w:cs="Arial" w:eastAsia="Arial" w:hAnsi="Arial"/>
          <w:b/>
          <w:bCs/>
          <w:color w:val="2C3E50"/>
          <w:sz w:val="24"/>
          <w:szCs w:val="24"/>
        </w:rPr>
        <w:t xml:space="preserve">Statute 5 — Customs Act [관세법]</w:t>
      </w:r>
    </w:p>
    <w:p>
      <w:pPr>
        <w:spacing w:after="80" w:before="80"/>
      </w:pPr>
      <w:r>
        <w:rPr>
          <w:rFonts w:ascii="Arial" w:cs="Arial" w:eastAsia="Arial" w:hAnsi="Arial"/>
          <w:b/>
          <w:bCs/>
          <w:sz w:val="20"/>
          <w:szCs w:val="20"/>
        </w:rPr>
        <w:t xml:space="preserve">Act No. 1976 (1967). Governs physical import/export into Korea.</w:t>
      </w:r>
    </w:p>
    <w:p>
      <w:pPr>
        <w:pStyle w:val="ListParagraph"/>
        <w:numPr>
          <w:ilvl w:val="0"/>
          <w:numId w:val="2"/>
        </w:numPr>
        <w:spacing w:after="40" w:before="40"/>
      </w:pPr>
      <w:r>
        <w:rPr>
          <w:rFonts w:ascii="Arial" w:cs="Arial" w:eastAsia="Arial" w:hAnsi="Arial"/>
          <w:sz w:val="20"/>
          <w:szCs w:val="20"/>
        </w:rPr>
        <w:t xml:space="preserve">Gold bullion (HS 7108.12): 0% import duty — gold classified as monetary asset</w:t>
      </w:r>
    </w:p>
    <w:p>
      <w:pPr>
        <w:pStyle w:val="ListParagraph"/>
        <w:numPr>
          <w:ilvl w:val="0"/>
          <w:numId w:val="2"/>
        </w:numPr>
        <w:spacing w:after="40" w:before="40"/>
      </w:pPr>
      <w:r>
        <w:rPr>
          <w:rFonts w:ascii="Arial" w:cs="Arial" w:eastAsia="Arial" w:hAnsi="Arial"/>
          <w:sz w:val="20"/>
          <w:szCs w:val="20"/>
        </w:rPr>
        <w:t xml:space="preserve">Silver bullion (HS 7106.91): 0% import duty; WCO code stable until 2027 revision cycle</w:t>
      </w:r>
    </w:p>
    <w:p>
      <w:pPr>
        <w:pStyle w:val="ListParagraph"/>
        <w:numPr>
          <w:ilvl w:val="0"/>
          <w:numId w:val="2"/>
        </w:numPr>
        <w:spacing w:after="40" w:before="40"/>
      </w:pPr>
      <w:r>
        <w:rPr>
          <w:rFonts w:ascii="Arial" w:cs="Arial" w:eastAsia="Arial" w:hAnsi="Arial"/>
          <w:sz w:val="20"/>
          <w:szCs w:val="20"/>
        </w:rPr>
        <w:t xml:space="preserve">All imports &gt;USD 150 require formal import declaration via UNI-PASS system</w:t>
      </w:r>
    </w:p>
    <w:p>
      <w:pPr>
        <w:pStyle w:val="ListParagraph"/>
        <w:numPr>
          <w:ilvl w:val="0"/>
          <w:numId w:val="2"/>
        </w:numPr>
        <w:spacing w:after="40" w:before="40"/>
      </w:pPr>
      <w:r>
        <w:rPr>
          <w:rFonts w:ascii="Arial" w:cs="Arial" w:eastAsia="Arial" w:hAnsi="Arial"/>
          <w:sz w:val="20"/>
          <w:szCs w:val="20"/>
        </w:rPr>
        <w:t xml:space="preserve">Precious metals must be declared by customs broker — cannot enter as personal effects</w:t>
      </w:r>
    </w:p>
    <w:p>
      <w:pPr>
        <w:spacing w:after="0" w:before="0"/>
      </w:pPr>
      <w:r>
        <w:t xml:space="preserve"/>
      </w:r>
    </w:p>
    <w:p>
      <w:pPr>
        <w:pStyle w:val="Heading2"/>
        <w:spacing w:after="80" w:before="240"/>
      </w:pPr>
      <w:r>
        <w:rPr>
          <w:rFonts w:ascii="Arial" w:cs="Arial" w:eastAsia="Arial" w:hAnsi="Arial"/>
          <w:b/>
          <w:bCs/>
          <w:color w:val="2C3E50"/>
          <w:sz w:val="24"/>
          <w:szCs w:val="24"/>
        </w:rPr>
        <w:t xml:space="preserve">Statute 6 — Value Added Tax Act [부가가치세법]</w:t>
      </w:r>
    </w:p>
    <w:p>
      <w:pPr>
        <w:spacing w:after="80" w:before="80"/>
      </w:pPr>
      <w:r>
        <w:rPr>
          <w:rFonts w:ascii="Arial" w:cs="Arial" w:eastAsia="Arial" w:hAnsi="Arial"/>
          <w:b/>
          <w:bCs/>
          <w:sz w:val="20"/>
          <w:szCs w:val="20"/>
        </w:rPr>
        <w:t xml:space="preserve">Act No. 9915 (1976). 10% VAT on all imported goods above USD 150.</w:t>
      </w:r>
    </w:p>
    <w:p>
      <w:pPr>
        <w:pStyle w:val="ListParagraph"/>
        <w:numPr>
          <w:ilvl w:val="0"/>
          <w:numId w:val="2"/>
        </w:numPr>
        <w:spacing w:after="40" w:before="40"/>
      </w:pPr>
      <w:r>
        <w:rPr>
          <w:rFonts w:ascii="Arial" w:cs="Arial" w:eastAsia="Arial" w:hAnsi="Arial"/>
          <w:sz w:val="20"/>
          <w:szCs w:val="20"/>
        </w:rPr>
        <w:t xml:space="preserve">Physical gold delivery to Korean customers triggers 10% VAT on CIF (Cost+Insurance+Freight) value</w:t>
      </w:r>
    </w:p>
    <w:p>
      <w:pPr>
        <w:pStyle w:val="ListParagraph"/>
        <w:numPr>
          <w:ilvl w:val="0"/>
          <w:numId w:val="2"/>
        </w:numPr>
        <w:spacing w:after="40" w:before="40"/>
      </w:pPr>
      <w:r>
        <w:rPr>
          <w:rFonts w:ascii="Arial" w:cs="Arial" w:eastAsia="Arial" w:hAnsi="Arial"/>
          <w:sz w:val="20"/>
          <w:szCs w:val="20"/>
        </w:rPr>
        <w:t xml:space="preserve">KRX Gold Market VAT exemption does NOT extend to imported physical gold from overseas dealers</w:t>
      </w:r>
    </w:p>
    <w:p>
      <w:pPr>
        <w:pStyle w:val="ListParagraph"/>
        <w:numPr>
          <w:ilvl w:val="0"/>
          <w:numId w:val="2"/>
        </w:numPr>
        <w:spacing w:after="40" w:before="40"/>
      </w:pPr>
      <w:r>
        <w:rPr>
          <w:rFonts w:ascii="Arial" w:cs="Arial" w:eastAsia="Arial" w:hAnsi="Arial"/>
          <w:sz w:val="20"/>
          <w:szCs w:val="20"/>
        </w:rPr>
        <w:t xml:space="preserve">Vault custody (gold remains in Singapore) is VAT-free — preferred Phase 1 strategy</w:t>
      </w:r>
    </w:p>
    <w:p>
      <w:pPr>
        <w:spacing w:after="0" w:before="0"/>
      </w:pPr>
      <w:r>
        <w:t xml:space="preserve"/>
      </w:r>
    </w:p>
    <w:p>
      <w:pPr>
        <w:pStyle w:val="Heading2"/>
        <w:spacing w:after="80" w:before="240"/>
      </w:pPr>
      <w:r>
        <w:rPr>
          <w:rFonts w:ascii="Arial" w:cs="Arial" w:eastAsia="Arial" w:hAnsi="Arial"/>
          <w:b/>
          <w:bCs/>
          <w:color w:val="2C3E50"/>
          <w:sz w:val="24"/>
          <w:szCs w:val="24"/>
        </w:rPr>
        <w:t xml:space="preserve">Statute 7 — Electronic Financial Transactions Act (EFTA) [전자금융거래법]</w:t>
      </w:r>
    </w:p>
    <w:p>
      <w:pPr>
        <w:spacing w:after="80" w:before="80"/>
      </w:pPr>
      <w:r>
        <w:rPr>
          <w:rFonts w:ascii="Arial" w:cs="Arial" w:eastAsia="Arial" w:hAnsi="Arial"/>
          <w:b/>
          <w:bCs/>
          <w:sz w:val="20"/>
          <w:szCs w:val="20"/>
        </w:rPr>
        <w:t xml:space="preserve">Act No. 7929 (2006), last amended December 16, 2025 (effective December 17, 2026).</w:t>
      </w:r>
    </w:p>
    <w:p>
      <w:pPr>
        <w:pStyle w:val="ListParagraph"/>
        <w:numPr>
          <w:ilvl w:val="0"/>
          <w:numId w:val="2"/>
        </w:numPr>
        <w:spacing w:after="40" w:before="40"/>
      </w:pPr>
      <w:r>
        <w:rPr>
          <w:rFonts w:ascii="Arial" w:cs="Arial" w:eastAsia="Arial" w:hAnsi="Arial"/>
          <w:sz w:val="20"/>
          <w:szCs w:val="20"/>
        </w:rPr>
        <w:t xml:space="preserve">PG registration requires Korean entity, KRW 1 billion minimum capital, FSC registration</w:t>
      </w:r>
    </w:p>
    <w:p>
      <w:pPr>
        <w:pStyle w:val="ListParagraph"/>
        <w:numPr>
          <w:ilvl w:val="0"/>
          <w:numId w:val="2"/>
        </w:numPr>
        <w:spacing w:after="40" w:before="40"/>
      </w:pPr>
      <w:r>
        <w:rPr>
          <w:rFonts w:ascii="Arial" w:cs="Arial" w:eastAsia="Arial" w:hAnsi="Arial"/>
          <w:sz w:val="20"/>
          <w:szCs w:val="20"/>
        </w:rPr>
        <w:t xml:space="preserve">Dec 2025 amendment: 100% external management of unsettled funds; KRW 2B capital for &gt;KRW 30B quarterly volume</w:t>
      </w:r>
    </w:p>
    <w:p>
      <w:pPr>
        <w:pStyle w:val="ListParagraph"/>
        <w:numPr>
          <w:ilvl w:val="0"/>
          <w:numId w:val="2"/>
        </w:numPr>
        <w:spacing w:after="40" w:before="40"/>
      </w:pPr>
      <w:r>
        <w:rPr>
          <w:rFonts w:ascii="Arial" w:cs="Arial" w:eastAsia="Arial" w:hAnsi="Arial"/>
          <w:sz w:val="20"/>
          <w:szCs w:val="20"/>
        </w:rPr>
        <w:t xml:space="preserve">Solution: partner with licensed Korean PG (KG INICIS, Toss Payments, NHN KCP, NICEPAY) as international merchant</w:t>
      </w:r>
    </w:p>
    <w:p>
      <w:pPr>
        <w:spacing w:after="0" w:before="0"/>
      </w:pPr>
      <w:r>
        <w:t xml:space="preserve"/>
      </w:r>
    </w:p>
    <w:p>
      <w:pPr>
        <w:pStyle w:val="Heading2"/>
        <w:spacing w:after="80" w:before="240"/>
      </w:pPr>
      <w:r>
        <w:rPr>
          <w:rFonts w:ascii="Arial" w:cs="Arial" w:eastAsia="Arial" w:hAnsi="Arial"/>
          <w:b/>
          <w:bCs/>
          <w:color w:val="2C3E50"/>
          <w:sz w:val="24"/>
          <w:szCs w:val="24"/>
        </w:rPr>
        <w:t xml:space="preserve">Statute 8 — Act on Consumer Protection in Electronic Commerce [전자상거래 소비자보호법]</w:t>
      </w:r>
    </w:p>
    <w:p>
      <w:pPr>
        <w:spacing w:after="80" w:before="80"/>
      </w:pPr>
      <w:r>
        <w:rPr>
          <w:rFonts w:ascii="Arial" w:cs="Arial" w:eastAsia="Arial" w:hAnsi="Arial"/>
          <w:b/>
          <w:bCs/>
          <w:sz w:val="20"/>
          <w:szCs w:val="20"/>
        </w:rPr>
        <w:t xml:space="preserve">Act No. 6687 (2002), amended 2023. Applies to overseas operators with Korean-language websites.</w:t>
      </w:r>
    </w:p>
    <w:p>
      <w:pPr>
        <w:pStyle w:val="ListParagraph"/>
        <w:numPr>
          <w:ilvl w:val="0"/>
          <w:numId w:val="2"/>
        </w:numPr>
        <w:spacing w:after="40" w:before="40"/>
      </w:pPr>
      <w:r>
        <w:rPr>
          <w:rFonts w:ascii="Arial" w:cs="Arial" w:eastAsia="Arial" w:hAnsi="Arial"/>
          <w:sz w:val="20"/>
          <w:szCs w:val="20"/>
        </w:rPr>
        <w:t xml:space="preserve">Requirements: Korean-language business info; T&amp;Cs; refund/return policies; complaint handling procedures</w:t>
      </w:r>
    </w:p>
    <w:p>
      <w:pPr>
        <w:pStyle w:val="ListParagraph"/>
        <w:numPr>
          <w:ilvl w:val="0"/>
          <w:numId w:val="2"/>
        </w:numPr>
        <w:spacing w:after="40" w:before="40"/>
      </w:pPr>
      <w:r>
        <w:rPr>
          <w:rFonts w:ascii="Arial" w:cs="Arial" w:eastAsia="Arial" w:hAnsi="Arial"/>
          <w:sz w:val="20"/>
          <w:szCs w:val="20"/>
        </w:rPr>
        <w:t xml:space="preserve">7-day cooling-off right of withdrawal for e-commerce purchases</w:t>
      </w:r>
    </w:p>
    <w:p>
      <w:pPr>
        <w:pStyle w:val="ListParagraph"/>
        <w:numPr>
          <w:ilvl w:val="0"/>
          <w:numId w:val="2"/>
        </w:numPr>
        <w:spacing w:after="40" w:before="40"/>
      </w:pPr>
      <w:r>
        <w:rPr>
          <w:rFonts w:ascii="Arial" w:cs="Arial" w:eastAsia="Arial" w:hAnsi="Arial"/>
          <w:sz w:val="20"/>
          <w:szCs w:val="20"/>
        </w:rPr>
        <w:t xml:space="preserve">Must disclose: goods shipped from Singapore; delivery times; customs/VAT pass-through</w:t>
      </w:r>
    </w:p>
    <w:p>
      <w:pPr>
        <w:pStyle w:val="ListParagraph"/>
        <w:numPr>
          <w:ilvl w:val="0"/>
          <w:numId w:val="2"/>
        </w:numPr>
        <w:spacing w:after="40" w:before="40"/>
      </w:pPr>
      <w:r>
        <w:rPr>
          <w:rFonts w:ascii="Arial" w:cs="Arial" w:eastAsia="Arial" w:hAnsi="Arial"/>
          <w:sz w:val="20"/>
          <w:szCs w:val="20"/>
        </w:rPr>
        <w:t xml:space="preserve">KFTC enforcement — violations may result in injunctions and fines</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3 — FOREIGN ENTITY CROSS-BORDER ACCESS &amp; MARKET COMPARABLES</w:t>
      </w:r>
    </w:p>
    <w:p>
      <w:pPr>
        <w:pStyle w:val="Heading2"/>
        <w:spacing w:after="80" w:before="240"/>
      </w:pPr>
      <w:r>
        <w:rPr>
          <w:rFonts w:ascii="Arial" w:cs="Arial" w:eastAsia="Arial" w:hAnsi="Arial"/>
          <w:b/>
          <w:bCs/>
          <w:color w:val="2C3E50"/>
          <w:sz w:val="24"/>
          <w:szCs w:val="24"/>
        </w:rPr>
        <w:t xml:space="preserve">3.1 Legal Basis</w:t>
      </w:r>
    </w:p>
    <w:p>
      <w:pPr>
        <w:spacing w:after="80" w:before="80"/>
      </w:pPr>
      <w:r>
        <w:rPr>
          <w:rFonts w:ascii="Arial" w:cs="Arial" w:eastAsia="Arial" w:hAnsi="Arial"/>
          <w:sz w:val="20"/>
          <w:szCs w:val="20"/>
        </w:rPr>
        <w:t xml:space="preserve">Korean law does not prohibit residents from purchasing goods from foreign entities. A foreign entity does not need a Korean business license solely because it sells to Korean customers, provided it has no Korean permanent establishment (PE). FETA default: outbound current account payments freely permitted.</w:t>
      </w:r>
    </w:p>
    <w:p>
      <w:pPr>
        <w:spacing w:after="0" w:before="0"/>
      </w:pPr>
      <w:r>
        <w:t xml:space="preserve"/>
      </w:r>
    </w:p>
    <w:p>
      <w:pPr>
        <w:spacing w:after="80" w:before="80"/>
      </w:pPr>
      <w:r>
        <w:rPr>
          <w:rFonts w:ascii="Arial" w:cs="Arial" w:eastAsia="Arial" w:hAnsi="Arial"/>
          <w:sz w:val="20"/>
          <w:szCs w:val="20"/>
        </w:rPr>
        <w:t xml:space="preserve">Activities creating Korean nexus (avoid in Phase 1):</w:t>
      </w:r>
    </w:p>
    <w:p>
      <w:pPr>
        <w:pStyle w:val="ListParagraph"/>
        <w:numPr>
          <w:ilvl w:val="0"/>
          <w:numId w:val="2"/>
        </w:numPr>
        <w:spacing w:after="40" w:before="40"/>
      </w:pPr>
      <w:r>
        <w:rPr>
          <w:rFonts w:ascii="Arial" w:cs="Arial" w:eastAsia="Arial" w:hAnsi="Arial"/>
          <w:sz w:val="20"/>
          <w:szCs w:val="20"/>
        </w:rPr>
        <w:t xml:space="preserve">Maintaining a Korean office, warehouse, or representative office</w:t>
      </w:r>
    </w:p>
    <w:p>
      <w:pPr>
        <w:pStyle w:val="ListParagraph"/>
        <w:numPr>
          <w:ilvl w:val="0"/>
          <w:numId w:val="2"/>
        </w:numPr>
        <w:spacing w:after="40" w:before="40"/>
      </w:pPr>
      <w:r>
        <w:rPr>
          <w:rFonts w:ascii="Arial" w:cs="Arial" w:eastAsia="Arial" w:hAnsi="Arial"/>
          <w:sz w:val="20"/>
          <w:szCs w:val="20"/>
        </w:rPr>
        <w:t xml:space="preserve">Employing Korean-based staff on Aurum Korea's direct payroll</w:t>
      </w:r>
    </w:p>
    <w:p>
      <w:pPr>
        <w:pStyle w:val="ListParagraph"/>
        <w:numPr>
          <w:ilvl w:val="0"/>
          <w:numId w:val="2"/>
        </w:numPr>
        <w:spacing w:after="40" w:before="40"/>
      </w:pPr>
      <w:r>
        <w:rPr>
          <w:rFonts w:ascii="Arial" w:cs="Arial" w:eastAsia="Arial" w:hAnsi="Arial"/>
          <w:sz w:val="20"/>
          <w:szCs w:val="20"/>
        </w:rPr>
        <w:t xml:space="preserve">Processing KRW payments directly through a Korean bank account</w:t>
      </w:r>
    </w:p>
    <w:p>
      <w:pPr>
        <w:spacing w:after="0" w:before="0"/>
      </w:pPr>
      <w:r>
        <w:t xml:space="preserve"/>
      </w:r>
    </w:p>
    <w:p>
      <w:pPr>
        <w:pStyle w:val="Heading2"/>
        <w:spacing w:after="80" w:before="240"/>
      </w:pPr>
      <w:r>
        <w:rPr>
          <w:rFonts w:ascii="Arial" w:cs="Arial" w:eastAsia="Arial" w:hAnsi="Arial"/>
          <w:b/>
          <w:bCs/>
          <w:color w:val="2C3E50"/>
          <w:sz w:val="24"/>
          <w:szCs w:val="24"/>
        </w:rPr>
        <w:t xml:space="preserve">3.2 Market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80"/>
        <w:gridCol w:w="1880"/>
      </w:tblGrid>
      <w:tr>
        <w:trPr>
          <w:tblHeader/>
        </w:trPr>
        <w:tc>
          <w:tcPr>
            <w:tcW w:type="dxa" w:w="17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Operator</w:t>
            </w:r>
          </w:p>
        </w:tc>
        <w:tc>
          <w:tcPr>
            <w:tcW w:type="dxa" w:w="19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Jurisdiction</w:t>
            </w:r>
          </w:p>
        </w:tc>
        <w:tc>
          <w:tcPr>
            <w:tcW w:type="dxa" w:w="19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Ships to Korea</w:t>
            </w:r>
          </w:p>
        </w:tc>
        <w:tc>
          <w:tcPr>
            <w:tcW w:type="dxa" w:w="198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Payment Methods</w:t>
            </w:r>
          </w:p>
        </w:tc>
        <w:tc>
          <w:tcPr>
            <w:tcW w:type="dxa" w:w="188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Vault/Delivery</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APMEX</w:t>
            </w:r>
          </w:p>
        </w:tc>
        <w:tc>
          <w:tcPr>
            <w:tcW w:type="dxa" w:w="1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USA (Oklahoma)</w:t>
            </w:r>
          </w:p>
        </w:tc>
        <w:tc>
          <w:tcPr>
            <w:tcW w:type="dxa" w:w="1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Yes — FedEx/UPS</w:t>
            </w:r>
          </w:p>
        </w:tc>
        <w:tc>
          <w:tcPr>
            <w:tcW w:type="dxa" w:w="19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USD card, wire, Bitcoin</w:t>
            </w:r>
          </w:p>
        </w:tc>
        <w:tc>
          <w:tcPr>
            <w:tcW w:type="dxa" w:w="1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Delivery or Citadel</w:t>
            </w:r>
          </w:p>
        </w:tc>
      </w:tr>
      <w:tr>
        <w:tc>
          <w:tcPr>
            <w:tcW w:type="dxa" w:w="17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BullionStar</w:t>
            </w:r>
          </w:p>
        </w:tc>
        <w:tc>
          <w:tcPr>
            <w:tcW w:type="dxa" w:w="19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Singapore</w:t>
            </w:r>
          </w:p>
        </w:tc>
        <w:tc>
          <w:tcPr>
            <w:tcW w:type="dxa" w:w="19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Yes</w:t>
            </w:r>
          </w:p>
        </w:tc>
        <w:tc>
          <w:tcPr>
            <w:tcW w:type="dxa" w:w="19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SGD/USD wire, card, crypto</w:t>
            </w:r>
          </w:p>
        </w:tc>
        <w:tc>
          <w:tcPr>
            <w:tcW w:type="dxa" w:w="18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Singapore vault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LOM</w:t>
            </w:r>
          </w:p>
        </w:tc>
        <w:tc>
          <w:tcPr>
            <w:tcW w:type="dxa" w:w="1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Switzerland/HK</w:t>
            </w:r>
          </w:p>
        </w:tc>
        <w:tc>
          <w:tcPr>
            <w:tcW w:type="dxa" w:w="1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Selected HNW</w:t>
            </w:r>
          </w:p>
        </w:tc>
        <w:tc>
          <w:tcPr>
            <w:tcW w:type="dxa" w:w="19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Bank wire only</w:t>
            </w:r>
          </w:p>
        </w:tc>
        <w:tc>
          <w:tcPr>
            <w:tcW w:type="dxa" w:w="1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Zurich/HK vault</w:t>
            </w:r>
          </w:p>
        </w:tc>
      </w:tr>
      <w:tr>
        <w:tc>
          <w:tcPr>
            <w:tcW w:type="dxa" w:w="17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AliExpress Gold</w:t>
            </w:r>
          </w:p>
        </w:tc>
        <w:tc>
          <w:tcPr>
            <w:tcW w:type="dxa" w:w="19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China (Alibaba)</w:t>
            </w:r>
          </w:p>
        </w:tc>
        <w:tc>
          <w:tcPr>
            <w:tcW w:type="dxa" w:w="19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Yes</w:t>
            </w:r>
          </w:p>
        </w:tc>
        <w:tc>
          <w:tcPr>
            <w:tcW w:type="dxa" w:w="19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Alipay, UnionPay</w:t>
            </w:r>
          </w:p>
        </w:tc>
        <w:tc>
          <w:tcPr>
            <w:tcW w:type="dxa" w:w="18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China delivery</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Aurum Korea (target)</w:t>
            </w:r>
          </w:p>
        </w:tc>
        <w:tc>
          <w:tcPr>
            <w:tcW w:type="dxa" w:w="1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Singapore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Target market</w:t>
            </w:r>
          </w:p>
        </w:tc>
        <w:tc>
          <w:tcPr>
            <w:tcW w:type="dxa" w:w="19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Wire, card, crypto</w:t>
            </w:r>
          </w:p>
        </w:tc>
        <w:tc>
          <w:tcPr>
            <w:tcW w:type="dxa" w:w="1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Malca-Amit SG FTZ</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3.3 APMEX Korea Model</w:t>
      </w:r>
    </w:p>
    <w:p>
      <w:pPr>
        <w:spacing w:after="80" w:before="80"/>
      </w:pPr>
      <w:r>
        <w:rPr>
          <w:rFonts w:ascii="Arial" w:cs="Arial" w:eastAsia="Arial" w:hAnsi="Arial"/>
          <w:sz w:val="20"/>
          <w:szCs w:val="20"/>
        </w:rPr>
        <w:t xml:space="preserve">APMEX ships to Korea via FedEx International Economy / UPS Worldwide Expedited. USD 150 minimum; USD 250 for credit card; USD 1,500 for bank wire; USD 25,000 per-transaction card cap. Full value declared on customs forms. Customers bear import duties and taxes. No Korean license — confirmed operational 10+ years.</w:t>
      </w:r>
    </w:p>
    <w:p>
      <w:pPr>
        <w:spacing w:after="0" w:before="0"/>
      </w:pPr>
      <w:r>
        <w:t xml:space="preserve"/>
      </w:r>
    </w:p>
    <w:p>
      <w:pPr>
        <w:pStyle w:val="Heading2"/>
        <w:spacing w:after="80" w:before="240"/>
      </w:pPr>
      <w:r>
        <w:rPr>
          <w:rFonts w:ascii="Arial" w:cs="Arial" w:eastAsia="Arial" w:hAnsi="Arial"/>
          <w:b/>
          <w:bCs/>
          <w:color w:val="2C3E50"/>
          <w:sz w:val="24"/>
          <w:szCs w:val="24"/>
        </w:rPr>
        <w:t xml:space="preserve">3.4 BullionStar Singapore Template</w:t>
      </w:r>
    </w:p>
    <w:p>
      <w:pPr>
        <w:spacing w:after="80" w:before="80"/>
      </w:pPr>
      <w:r>
        <w:rPr>
          <w:rFonts w:ascii="Arial" w:cs="Arial" w:eastAsia="Arial" w:hAnsi="Arial"/>
          <w:sz w:val="20"/>
          <w:szCs w:val="20"/>
        </w:rPr>
        <w:t xml:space="preserve">BullionStar (Singapore) ships globally to Korea. Korean customers use wire transfers and SGD credit cards. PSPM Act registered. No Korean license. This is the closest operational template to Aurum Korea's intended model.</w:t>
      </w:r>
    </w:p>
    <w:p>
      <w:pPr>
        <w:spacing w:after="0" w:before="0"/>
      </w:pPr>
      <w:r>
        <w:t xml:space="preserve"/>
      </w:r>
    </w:p>
    <w:p>
      <w:pPr>
        <w:pStyle w:val="Heading2"/>
        <w:spacing w:after="80" w:before="240"/>
      </w:pPr>
      <w:r>
        <w:rPr>
          <w:rFonts w:ascii="Arial" w:cs="Arial" w:eastAsia="Arial" w:hAnsi="Arial"/>
          <w:b/>
          <w:bCs/>
          <w:color w:val="2C3E50"/>
          <w:sz w:val="24"/>
          <w:szCs w:val="24"/>
        </w:rPr>
        <w:t xml:space="preserve">3.5 Hwanchigi AML Risk</w:t>
      </w:r>
    </w:p>
    <w:p>
      <w:pPr>
        <w:spacing w:after="80" w:before="80"/>
      </w:pPr>
      <w:r>
        <w:rPr>
          <w:rFonts w:ascii="Arial" w:cs="Arial" w:eastAsia="Arial" w:hAnsi="Arial"/>
          <w:sz w:val="20"/>
          <w:szCs w:val="20"/>
        </w:rPr>
        <w:t xml:space="preserve">Hwanchigi (환치기) — illegal FX arbitrage via precious metals — is KoFIU's primary precious metals AML concern. Red flags:</w:t>
      </w:r>
    </w:p>
    <w:p>
      <w:pPr>
        <w:pStyle w:val="ListParagraph"/>
        <w:numPr>
          <w:ilvl w:val="0"/>
          <w:numId w:val="2"/>
        </w:numPr>
        <w:spacing w:after="40" w:before="40"/>
      </w:pPr>
      <w:r>
        <w:rPr>
          <w:rFonts w:ascii="Arial" w:cs="Arial" w:eastAsia="Arial" w:hAnsi="Arial"/>
          <w:sz w:val="20"/>
          <w:szCs w:val="20"/>
        </w:rPr>
        <w:t xml:space="preserve">Multiple transactions just below KRW 10 million threshold (structuring)</w:t>
      </w:r>
    </w:p>
    <w:p>
      <w:pPr>
        <w:pStyle w:val="ListParagraph"/>
        <w:numPr>
          <w:ilvl w:val="0"/>
          <w:numId w:val="2"/>
        </w:numPr>
        <w:spacing w:after="40" w:before="40"/>
      </w:pPr>
      <w:r>
        <w:rPr>
          <w:rFonts w:ascii="Arial" w:cs="Arial" w:eastAsia="Arial" w:hAnsi="Arial"/>
          <w:sz w:val="20"/>
          <w:szCs w:val="20"/>
        </w:rPr>
        <w:t xml:space="preserve">Third-party payments — purchaser and payee are different persons</w:t>
      </w:r>
    </w:p>
    <w:p>
      <w:pPr>
        <w:pStyle w:val="ListParagraph"/>
        <w:numPr>
          <w:ilvl w:val="0"/>
          <w:numId w:val="2"/>
        </w:numPr>
        <w:spacing w:after="40" w:before="40"/>
      </w:pPr>
      <w:r>
        <w:rPr>
          <w:rFonts w:ascii="Arial" w:cs="Arial" w:eastAsia="Arial" w:hAnsi="Arial"/>
          <w:sz w:val="20"/>
          <w:szCs w:val="20"/>
        </w:rPr>
        <w:t xml:space="preserve">Rapid purchase-and-redemption cycles with no investment rationale</w:t>
      </w:r>
    </w:p>
    <w:p>
      <w:pPr>
        <w:pStyle w:val="ListParagraph"/>
        <w:numPr>
          <w:ilvl w:val="0"/>
          <w:numId w:val="2"/>
        </w:numPr>
        <w:spacing w:after="40" w:before="40"/>
      </w:pPr>
      <w:r>
        <w:rPr>
          <w:rFonts w:ascii="Arial" w:cs="Arial" w:eastAsia="Arial" w:hAnsi="Arial"/>
          <w:sz w:val="20"/>
          <w:szCs w:val="20"/>
        </w:rPr>
        <w:t xml:space="preserve">No identifiable source of wealth for high-value orders</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4 — LICENSING REQUIREMENTS</w:t>
      </w:r>
    </w:p>
    <w:p>
      <w:pPr>
        <w:pStyle w:val="Heading2"/>
        <w:spacing w:after="80" w:before="240"/>
      </w:pPr>
      <w:r>
        <w:rPr>
          <w:rFonts w:ascii="Arial" w:cs="Arial" w:eastAsia="Arial" w:hAnsi="Arial"/>
          <w:b/>
          <w:bCs/>
          <w:color w:val="2C3E50"/>
          <w:sz w:val="24"/>
          <w:szCs w:val="24"/>
        </w:rPr>
        <w:t xml:space="preserve">4.1 Singapore PSPM Act Registration — MANDATORY</w:t>
      </w:r>
    </w:p>
    <w:p>
      <w:pPr>
        <w:spacing w:after="80" w:before="80"/>
      </w:pPr>
      <w:r>
        <w:rPr>
          <w:rFonts w:ascii="Arial" w:cs="Arial" w:eastAsia="Arial" w:hAnsi="Arial"/>
          <w:b/>
          <w:bCs/>
          <w:sz w:val="20"/>
          <w:szCs w:val="20"/>
        </w:rPr>
        <w:t xml:space="preserve">Section 6 PSPM Act 2019: any person carrying on a business of regulated dealing in precious metals in Singapore must register with MinLaw ACD.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Requirement</w:t>
            </w:r>
          </w:p>
        </w:tc>
        <w:tc>
          <w:tcPr>
            <w:tcW w:type="dxa" w:w="63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Application fee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S$120 (one-time); annual renewal fee applies</w:t>
            </w:r>
          </w:p>
        </w:tc>
      </w:tr>
      <w:tr>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ACRA registration</w:t>
            </w:r>
          </w:p>
        </w:tc>
        <w:tc>
          <w:tcPr>
            <w:tcW w:type="dxa" w:w="6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Aurum Korea Pte Ltd must be ACRA-registered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Fit and proper screening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All directors, substantial shareholders (&gt;5%), managers screened</w:t>
            </w:r>
          </w:p>
        </w:tc>
      </w:tr>
      <w:tr>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In-principle approval</w:t>
            </w:r>
          </w:p>
        </w:tc>
        <w:tc>
          <w:tcPr>
            <w:tcW w:type="dxa" w:w="6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~4 weeks after complete application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Compliance start date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CDD, CTR, STR obligations apply from date of application — not just approval</w:t>
            </w:r>
          </w:p>
        </w:tc>
      </w:tr>
      <w:tr>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CTR obligation</w:t>
            </w:r>
          </w:p>
        </w:tc>
        <w:tc>
          <w:tcPr>
            <w:tcW w:type="dxa" w:w="6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Cash/crypto &gt;S$20,000: file within 15 business days via SONAR (STRO)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Semi-annual return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Submit via myPal portal every 6 months</w:t>
            </w:r>
          </w:p>
        </w:tc>
      </w:tr>
      <w:tr>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Current guidelines</w:t>
            </w:r>
          </w:p>
        </w:tc>
        <w:tc>
          <w:tcPr>
            <w:tcW w:type="dxa" w:w="6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February 13, 2026 (latest); Compliance Toolkit July 1, 2025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Precious metals scope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Gold, silver, platinum; alloys &gt;2% PM; products &gt;50% value from PM</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4.2 Korea — No Precious Metals License Required</w:t>
      </w:r>
    </w:p>
    <w:p>
      <w:pPr>
        <w:spacing w:after="80" w:before="80"/>
      </w:pPr>
      <w:r>
        <w:rPr>
          <w:rFonts w:ascii="Arial" w:cs="Arial" w:eastAsia="Arial" w:hAnsi="Arial"/>
          <w:sz w:val="20"/>
          <w:szCs w:val="20"/>
        </w:rPr>
        <w:t xml:space="preserve">Korea has no dedicated precious metals dealer registration for foreign entities selling to Korean consumers. No FSS or FSC license required for cross-border commodity sales.</w:t>
      </w:r>
    </w:p>
    <w:p>
      <w:pPr>
        <w:pStyle w:val="ListParagraph"/>
        <w:numPr>
          <w:ilvl w:val="0"/>
          <w:numId w:val="2"/>
        </w:numPr>
        <w:spacing w:after="40" w:before="40"/>
      </w:pPr>
      <w:r>
        <w:rPr>
          <w:rFonts w:ascii="Arial" w:cs="Arial" w:eastAsia="Arial" w:hAnsi="Arial"/>
          <w:sz w:val="20"/>
          <w:szCs w:val="20"/>
        </w:rPr>
        <w:t xml:space="preserve">KFTC: disclosure obligations only — not a license</w:t>
      </w:r>
    </w:p>
    <w:p>
      <w:pPr>
        <w:pStyle w:val="ListParagraph"/>
        <w:numPr>
          <w:ilvl w:val="0"/>
          <w:numId w:val="2"/>
        </w:numPr>
        <w:spacing w:after="40" w:before="40"/>
      </w:pPr>
      <w:r>
        <w:rPr>
          <w:rFonts w:ascii="Arial" w:cs="Arial" w:eastAsia="Arial" w:hAnsi="Arial"/>
          <w:sz w:val="20"/>
          <w:szCs w:val="20"/>
        </w:rPr>
        <w:t xml:space="preserve">MOTIE: governs domestic gold refining, not cross-border consumer sales</w:t>
      </w:r>
    </w:p>
    <w:p>
      <w:pPr>
        <w:spacing w:after="0" w:before="0"/>
      </w:pPr>
      <w:r>
        <w:t xml:space="preserve"/>
      </w:r>
    </w:p>
    <w:p>
      <w:pPr>
        <w:pStyle w:val="Heading2"/>
        <w:spacing w:after="80" w:before="240"/>
      </w:pPr>
      <w:r>
        <w:rPr>
          <w:rFonts w:ascii="Arial" w:cs="Arial" w:eastAsia="Arial" w:hAnsi="Arial"/>
          <w:b/>
          <w:bCs/>
          <w:color w:val="2C3E50"/>
          <w:sz w:val="24"/>
          <w:szCs w:val="24"/>
        </w:rPr>
        <w:t xml:space="preserve">4.3 Singapore MAS — No Additional Licensing</w:t>
      </w:r>
    </w:p>
    <w:p>
      <w:pPr>
        <w:spacing w:after="80" w:before="80"/>
      </w:pPr>
      <w:r>
        <w:rPr>
          <w:rFonts w:ascii="Arial" w:cs="Arial" w:eastAsia="Arial" w:hAnsi="Arial"/>
          <w:sz w:val="20"/>
          <w:szCs w:val="20"/>
        </w:rPr>
        <w:t xml:space="preserve">Precious metals are NOT securities under the SFA. No Capital Markets Services (CMS) licence required. Caveats:</w:t>
      </w:r>
    </w:p>
    <w:p>
      <w:pPr>
        <w:pStyle w:val="ListParagraph"/>
        <w:numPr>
          <w:ilvl w:val="0"/>
          <w:numId w:val="2"/>
        </w:numPr>
        <w:spacing w:after="40" w:before="40"/>
      </w:pPr>
      <w:r>
        <w:rPr>
          <w:rFonts w:ascii="Arial" w:cs="Arial" w:eastAsia="Arial" w:hAnsi="Arial"/>
          <w:sz w:val="20"/>
          <w:szCs w:val="20"/>
        </w:rPr>
        <w:t xml:space="preserve">Tokenized gold or gold-backed digital tokens may trigger MAS Payment Services Act licensing</w:t>
      </w:r>
    </w:p>
    <w:p>
      <w:pPr>
        <w:pStyle w:val="ListParagraph"/>
        <w:numPr>
          <w:ilvl w:val="0"/>
          <w:numId w:val="2"/>
        </w:numPr>
        <w:spacing w:after="40" w:before="40"/>
      </w:pPr>
      <w:r>
        <w:rPr>
          <w:rFonts w:ascii="Arial" w:cs="Arial" w:eastAsia="Arial" w:hAnsi="Arial"/>
          <w:sz w:val="20"/>
          <w:szCs w:val="20"/>
        </w:rPr>
        <w:t xml:space="preserve">Crypto acceptance does not trigger MAS licensing if Aurum Korea is not a VASP</w:t>
      </w:r>
    </w:p>
    <w:p>
      <w:pPr>
        <w:pStyle w:val="ListParagraph"/>
        <w:numPr>
          <w:ilvl w:val="0"/>
          <w:numId w:val="2"/>
        </w:numPr>
        <w:spacing w:after="40" w:before="40"/>
      </w:pPr>
      <w:r>
        <w:rPr>
          <w:rFonts w:ascii="Arial" w:cs="Arial" w:eastAsia="Arial" w:hAnsi="Arial"/>
          <w:sz w:val="20"/>
          <w:szCs w:val="20"/>
        </w:rPr>
        <w:t xml:space="preserve">Marketing language must avoid characterizing storage as 'investment product' with expected returns</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5 — ENTITY STRUCTURE: BRANCH vs. SUBSIDIARY vs. CROSS-BORDER</w:t>
      </w:r>
    </w:p>
    <w:p>
      <w:pPr>
        <w:pStyle w:val="Heading2"/>
        <w:spacing w:after="80" w:before="240"/>
      </w:pPr>
      <w:r>
        <w:rPr>
          <w:rFonts w:ascii="Arial" w:cs="Arial" w:eastAsia="Arial" w:hAnsi="Arial"/>
          <w:b/>
          <w:bCs/>
          <w:color w:val="2C3E50"/>
          <w:sz w:val="24"/>
          <w:szCs w:val="24"/>
        </w:rPr>
        <w:t xml:space="preserve">5.1 Option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Factor</w:t>
            </w:r>
          </w:p>
        </w:tc>
        <w:tc>
          <w:tcPr>
            <w:tcW w:type="dxa" w:w="238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SG Cross-Border</w:t>
            </w:r>
          </w:p>
        </w:tc>
        <w:tc>
          <w:tcPr>
            <w:tcW w:type="dxa" w:w="238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Korean Branch</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Korean Subsidiary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registration</w:t>
            </w:r>
          </w:p>
        </w:tc>
        <w:tc>
          <w:tcPr>
            <w:tcW w:type="dxa" w:w="2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Not required</w:t>
            </w:r>
          </w:p>
        </w:tc>
        <w:tc>
          <w:tcPr>
            <w:tcW w:type="dxa" w:w="2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Required (Ministry)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Required (KR Companies Act)</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Korean tax nexus</w:t>
            </w:r>
          </w:p>
        </w:tc>
        <w:tc>
          <w:tcPr>
            <w:tcW w:type="dxa" w:w="23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None (no PE)</w:t>
            </w:r>
          </w:p>
        </w:tc>
        <w:tc>
          <w:tcPr>
            <w:tcW w:type="dxa" w:w="23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Corporate income tax in Korea</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Full Korean corporate tax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Precious metals license</w:t>
            </w:r>
          </w:p>
        </w:tc>
        <w:tc>
          <w:tcPr>
            <w:tcW w:type="dxa" w:w="2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Singapore PSPM only</w:t>
            </w:r>
          </w:p>
        </w:tc>
        <w:tc>
          <w:tcPr>
            <w:tcW w:type="dxa" w:w="2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None required but PE issues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None required PE in Korea</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PIPA obligations</w:t>
            </w:r>
          </w:p>
        </w:tc>
        <w:tc>
          <w:tcPr>
            <w:tcW w:type="dxa" w:w="23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External local rep required</w:t>
            </w:r>
          </w:p>
        </w:tc>
        <w:tc>
          <w:tcPr>
            <w:tcW w:type="dxa" w:w="23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Full PIPA as Korean entity</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Full PIPA as Korean entity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Payment processing</w:t>
            </w:r>
          </w:p>
        </w:tc>
        <w:tc>
          <w:tcPr>
            <w:tcW w:type="dxa" w:w="2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Singapore PG (SGD/USD)</w:t>
            </w:r>
          </w:p>
        </w:tc>
        <w:tc>
          <w:tcPr>
            <w:tcW w:type="dxa" w:w="2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PG (KRW possible)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PG (KRW possible)</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Setup cost</w:t>
            </w:r>
          </w:p>
        </w:tc>
        <w:tc>
          <w:tcPr>
            <w:tcW w:type="dxa" w:w="23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Minimal</w:t>
            </w:r>
          </w:p>
        </w:tc>
        <w:tc>
          <w:tcPr>
            <w:tcW w:type="dxa" w:w="23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KRW ~20M</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KRW ~50-100M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GC recommendation</w:t>
            </w:r>
          </w:p>
        </w:tc>
        <w:tc>
          <w:tcPr>
            <w:tcW w:type="dxa" w:w="2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PREFERRED — Phase 1</w:t>
            </w:r>
          </w:p>
        </w:tc>
        <w:tc>
          <w:tcPr>
            <w:tcW w:type="dxa" w:w="2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AVOID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Consider Phase 3 only</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5.2 Recommended Phase 1 Structure</w:t>
      </w:r>
    </w:p>
    <w:p>
      <w:pPr>
        <w:spacing w:after="80" w:before="80"/>
      </w:pPr>
      <w:r>
        <w:rPr>
          <w:rFonts w:ascii="Arial" w:cs="Arial" w:eastAsia="Arial" w:hAnsi="Arial"/>
          <w:sz w:val="20"/>
          <w:szCs w:val="20"/>
        </w:rPr>
        <w:t xml:space="preserve">Aurum Korea Pte Ltd (Singapore) sells directly to Korean customers with no Korean legal presence:</w:t>
      </w:r>
    </w:p>
    <w:p>
      <w:pPr>
        <w:pStyle w:val="ListParagraph"/>
        <w:numPr>
          <w:ilvl w:val="0"/>
          <w:numId w:val="2"/>
        </w:numPr>
        <w:spacing w:after="40" w:before="40"/>
      </w:pPr>
      <w:r>
        <w:rPr>
          <w:rFonts w:ascii="Arial" w:cs="Arial" w:eastAsia="Arial" w:hAnsi="Arial"/>
          <w:sz w:val="20"/>
          <w:szCs w:val="20"/>
        </w:rPr>
        <w:t xml:space="preserve">ACRA-registered Singapore company with PSPM Act registration</w:t>
      </w:r>
    </w:p>
    <w:p>
      <w:pPr>
        <w:pStyle w:val="ListParagraph"/>
        <w:numPr>
          <w:ilvl w:val="0"/>
          <w:numId w:val="2"/>
        </w:numPr>
        <w:spacing w:after="40" w:before="40"/>
      </w:pPr>
      <w:r>
        <w:rPr>
          <w:rFonts w:ascii="Arial" w:cs="Arial" w:eastAsia="Arial" w:hAnsi="Arial"/>
          <w:sz w:val="20"/>
          <w:szCs w:val="20"/>
        </w:rPr>
        <w:t xml:space="preserve">Contracts with Malca-Amit Singapore for allocated, segregated vault custody</w:t>
      </w:r>
    </w:p>
    <w:p>
      <w:pPr>
        <w:pStyle w:val="ListParagraph"/>
        <w:numPr>
          <w:ilvl w:val="0"/>
          <w:numId w:val="2"/>
        </w:numPr>
        <w:spacing w:after="40" w:before="40"/>
      </w:pPr>
      <w:r>
        <w:rPr>
          <w:rFonts w:ascii="Arial" w:cs="Arial" w:eastAsia="Arial" w:hAnsi="Arial"/>
          <w:sz w:val="20"/>
          <w:szCs w:val="20"/>
        </w:rPr>
        <w:t xml:space="preserve">Payments through Singapore-registered PG (Toss Payments SG or Stripe Singapore)</w:t>
      </w:r>
    </w:p>
    <w:p>
      <w:pPr>
        <w:pStyle w:val="ListParagraph"/>
        <w:numPr>
          <w:ilvl w:val="0"/>
          <w:numId w:val="2"/>
        </w:numPr>
        <w:spacing w:after="40" w:before="40"/>
      </w:pPr>
      <w:r>
        <w:rPr>
          <w:rFonts w:ascii="Arial" w:cs="Arial" w:eastAsia="Arial" w:hAnsi="Arial"/>
          <w:sz w:val="20"/>
          <w:szCs w:val="20"/>
        </w:rPr>
        <w:t xml:space="preserve">Korean PIPA local representative appointed via service agreement with Korean law firm</w:t>
      </w:r>
    </w:p>
    <w:p>
      <w:pPr>
        <w:pStyle w:val="ListParagraph"/>
        <w:numPr>
          <w:ilvl w:val="0"/>
          <w:numId w:val="2"/>
        </w:numPr>
        <w:spacing w:after="40" w:before="40"/>
      </w:pPr>
      <w:r>
        <w:rPr>
          <w:rFonts w:ascii="Arial" w:cs="Arial" w:eastAsia="Arial" w:hAnsi="Arial"/>
          <w:sz w:val="20"/>
          <w:szCs w:val="20"/>
        </w:rPr>
        <w:t xml:space="preserve">Korean-language website hosted on Singapore/global servers</w:t>
      </w:r>
    </w:p>
    <w:p>
      <w:pPr>
        <w:spacing w:after="0" w:before="0"/>
      </w:pPr>
      <w:r>
        <w:t xml:space="preserve"/>
      </w:r>
    </w:p>
    <w:p>
      <w:pPr>
        <w:pStyle w:val="Heading2"/>
        <w:spacing w:after="80" w:before="240"/>
      </w:pPr>
      <w:r>
        <w:rPr>
          <w:rFonts w:ascii="Arial" w:cs="Arial" w:eastAsia="Arial" w:hAnsi="Arial"/>
          <w:b/>
          <w:bCs/>
          <w:color w:val="2C3E50"/>
          <w:sz w:val="24"/>
          <w:szCs w:val="24"/>
        </w:rPr>
        <w:t xml:space="preserve">5.3 PE Risk Management</w:t>
      </w:r>
    </w:p>
    <w:p>
      <w:pPr>
        <w:spacing w:after="80" w:before="80"/>
      </w:pPr>
      <w:r>
        <w:rPr>
          <w:rFonts w:ascii="Arial" w:cs="Arial" w:eastAsia="Arial" w:hAnsi="Arial"/>
          <w:sz w:val="20"/>
          <w:szCs w:val="20"/>
        </w:rPr>
        <w:t xml:space="preserve">Under Singapore-Korea DTA (1979, amended 2010), PE risk arises from:</w:t>
      </w:r>
    </w:p>
    <w:p>
      <w:pPr>
        <w:pStyle w:val="ListParagraph"/>
        <w:numPr>
          <w:ilvl w:val="0"/>
          <w:numId w:val="2"/>
        </w:numPr>
        <w:spacing w:after="40" w:before="40"/>
      </w:pPr>
      <w:r>
        <w:rPr>
          <w:rFonts w:ascii="Arial" w:cs="Arial" w:eastAsia="Arial" w:hAnsi="Arial"/>
          <w:sz w:val="20"/>
          <w:szCs w:val="20"/>
        </w:rPr>
        <w:t xml:space="preserve">Fixed place PE: No Korean office — zero risk</w:t>
      </w:r>
    </w:p>
    <w:p>
      <w:pPr>
        <w:pStyle w:val="ListParagraph"/>
        <w:numPr>
          <w:ilvl w:val="0"/>
          <w:numId w:val="2"/>
        </w:numPr>
        <w:spacing w:after="40" w:before="40"/>
      </w:pPr>
      <w:r>
        <w:rPr>
          <w:rFonts w:ascii="Arial" w:cs="Arial" w:eastAsia="Arial" w:hAnsi="Arial"/>
          <w:sz w:val="20"/>
          <w:szCs w:val="20"/>
        </w:rPr>
        <w:t xml:space="preserve">Agency PE: Do NOT engage Korean agents empowered to conclude contracts for Aurum Korea</w:t>
      </w:r>
    </w:p>
    <w:p>
      <w:pPr>
        <w:pStyle w:val="ListParagraph"/>
        <w:numPr>
          <w:ilvl w:val="0"/>
          <w:numId w:val="2"/>
        </w:numPr>
        <w:spacing w:after="40" w:before="40"/>
      </w:pPr>
      <w:r>
        <w:rPr>
          <w:rFonts w:ascii="Arial" w:cs="Arial" w:eastAsia="Arial" w:hAnsi="Arial"/>
          <w:sz w:val="20"/>
          <w:szCs w:val="20"/>
        </w:rPr>
        <w:t xml:space="preserve">Service PE: Korean contractors/consultants &gt;183 days may create service PE</w:t>
      </w:r>
    </w:p>
    <w:p>
      <w:pPr>
        <w:pStyle w:val="ListParagraph"/>
        <w:numPr>
          <w:ilvl w:val="0"/>
          <w:numId w:val="2"/>
        </w:numPr>
        <w:spacing w:after="40" w:before="40"/>
      </w:pPr>
      <w:r>
        <w:rPr>
          <w:rFonts w:ascii="Arial" w:cs="Arial" w:eastAsia="Arial" w:hAnsi="Arial"/>
          <w:sz w:val="20"/>
          <w:szCs w:val="20"/>
        </w:rPr>
        <w:t xml:space="preserve">Safe harbor: PIPA local representative acting solely for privacy compliance does NOT create PE</w:t>
      </w:r>
    </w:p>
    <w:p>
      <w:pPr>
        <w:pStyle w:val="ListParagraph"/>
        <w:numPr>
          <w:ilvl w:val="0"/>
          <w:numId w:val="2"/>
        </w:numPr>
        <w:spacing w:after="40" w:before="40"/>
      </w:pPr>
      <w:r>
        <w:rPr>
          <w:rFonts w:ascii="Arial" w:cs="Arial" w:eastAsia="Arial" w:hAnsi="Arial"/>
          <w:sz w:val="20"/>
          <w:szCs w:val="20"/>
        </w:rPr>
        <w:t xml:space="preserve">Digital PE: Korea has not yet enacted OECD Pillar One digital economy PE rules — monitor developments</w:t>
      </w:r>
    </w:p>
    <w:p>
      <w:pPr>
        <w:spacing w:after="0" w:before="0"/>
      </w:pPr>
      <w:r>
        <w:t xml:space="preserve"/>
      </w:r>
    </w:p>
    <w:p>
      <w:pPr>
        <w:pStyle w:val="Heading2"/>
        <w:spacing w:after="80" w:before="240"/>
      </w:pPr>
      <w:r>
        <w:rPr>
          <w:rFonts w:ascii="Arial" w:cs="Arial" w:eastAsia="Arial" w:hAnsi="Arial"/>
          <w:b/>
          <w:bCs/>
          <w:color w:val="2C3E50"/>
          <w:sz w:val="24"/>
          <w:szCs w:val="24"/>
        </w:rPr>
        <w:t xml:space="preserve">5.4 Phase 3: Korean Subsidiary Threshold</w:t>
      </w:r>
    </w:p>
    <w:p>
      <w:pPr>
        <w:spacing w:after="80" w:before="80"/>
      </w:pPr>
      <w:r>
        <w:rPr>
          <w:rFonts w:ascii="Arial" w:cs="Arial" w:eastAsia="Arial" w:hAnsi="Arial"/>
          <w:sz w:val="20"/>
          <w:szCs w:val="20"/>
        </w:rPr>
        <w:t xml:space="preserve">A Korean yuhan hoesa (limited company) may be warranted when: monthly GMV &gt;KRW 500M; Korean KRW processing critical; Kakao/Naver Pay integration required. Would trigger: Korean corporate tax; Korean VAT registration; PIPA as domestic entity.</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6 — PAYMENT PROCESSING IN KOREA: PG LICENSE, KAKAO PAY, NAVER PAY, FETA</w:t>
      </w:r>
    </w:p>
    <w:p>
      <w:pPr>
        <w:pStyle w:val="Heading2"/>
        <w:spacing w:after="80" w:before="240"/>
      </w:pPr>
      <w:r>
        <w:rPr>
          <w:rFonts w:ascii="Arial" w:cs="Arial" w:eastAsia="Arial" w:hAnsi="Arial"/>
          <w:b/>
          <w:bCs/>
          <w:color w:val="2C3E50"/>
          <w:sz w:val="24"/>
          <w:szCs w:val="24"/>
        </w:rPr>
        <w:t xml:space="preserve">6.1 Korean PG Regulatory Framework (EFTA)</w:t>
      </w:r>
    </w:p>
    <w:p>
      <w:pPr>
        <w:pStyle w:val="ListParagraph"/>
        <w:numPr>
          <w:ilvl w:val="0"/>
          <w:numId w:val="2"/>
        </w:numPr>
        <w:spacing w:after="40" w:before="40"/>
      </w:pPr>
      <w:r>
        <w:rPr>
          <w:rFonts w:ascii="Arial" w:cs="Arial" w:eastAsia="Arial" w:hAnsi="Arial"/>
          <w:sz w:val="20"/>
          <w:szCs w:val="20"/>
        </w:rPr>
        <w:t xml:space="preserve">Capital: KRW 1 billion minimum; KRW 2 billion for &gt;KRW 30 billion quarterly volume (Dec 2025 amendment, eff. Dec 17, 2026)</w:t>
      </w:r>
    </w:p>
    <w:p>
      <w:pPr>
        <w:pStyle w:val="ListParagraph"/>
        <w:numPr>
          <w:ilvl w:val="0"/>
          <w:numId w:val="2"/>
        </w:numPr>
        <w:spacing w:after="40" w:before="40"/>
      </w:pPr>
      <w:r>
        <w:rPr>
          <w:rFonts w:ascii="Arial" w:cs="Arial" w:eastAsia="Arial" w:hAnsi="Arial"/>
          <w:sz w:val="20"/>
          <w:szCs w:val="20"/>
        </w:rPr>
        <w:t xml:space="preserve">Dec 2025: 100% external management of unsettled funds mandatory</w:t>
      </w:r>
    </w:p>
    <w:p>
      <w:pPr>
        <w:pStyle w:val="ListParagraph"/>
        <w:numPr>
          <w:ilvl w:val="0"/>
          <w:numId w:val="2"/>
        </w:numPr>
        <w:spacing w:after="40" w:before="40"/>
      </w:pPr>
      <w:r>
        <w:rPr>
          <w:rFonts w:ascii="Arial" w:cs="Arial" w:eastAsia="Arial" w:hAnsi="Arial"/>
          <w:sz w:val="20"/>
          <w:szCs w:val="20"/>
        </w:rPr>
        <w:t xml:space="preserve">Market leaders: KG INICIS, Toss Payments, NHN KCP, NICEPAY — together &gt;60% market share</w:t>
      </w:r>
    </w:p>
    <w:p>
      <w:pPr>
        <w:pStyle w:val="ListParagraph"/>
        <w:numPr>
          <w:ilvl w:val="0"/>
          <w:numId w:val="2"/>
        </w:numPr>
        <w:spacing w:after="40" w:before="40"/>
      </w:pPr>
      <w:r>
        <w:rPr>
          <w:rFonts w:ascii="Arial" w:cs="Arial" w:eastAsia="Arial" w:hAnsi="Arial"/>
          <w:sz w:val="20"/>
          <w:szCs w:val="20"/>
        </w:rPr>
        <w:t xml:space="preserve">Foreign entities cannot directly register as Korean PG — requires Korean Commercial Act entity</w:t>
      </w:r>
    </w:p>
    <w:p>
      <w:pPr>
        <w:spacing w:after="0" w:before="0"/>
      </w:pPr>
      <w:r>
        <w:t xml:space="preserve"/>
      </w:r>
    </w:p>
    <w:p>
      <w:pPr>
        <w:pStyle w:val="Heading2"/>
        <w:spacing w:after="80" w:before="240"/>
      </w:pPr>
      <w:r>
        <w:rPr>
          <w:rFonts w:ascii="Arial" w:cs="Arial" w:eastAsia="Arial" w:hAnsi="Arial"/>
          <w:b/>
          <w:bCs/>
          <w:color w:val="2C3E50"/>
          <w:sz w:val="24"/>
          <w:szCs w:val="24"/>
        </w:rPr>
        <w:t xml:space="preserve">6.2 Aurum Korea Payment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Payment Method</w:t>
            </w:r>
          </w:p>
        </w:tc>
        <w:tc>
          <w:tcPr>
            <w:tcW w:type="dxa" w:w="3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Mechanism</w:t>
            </w:r>
          </w:p>
        </w:tc>
        <w:tc>
          <w:tcPr>
            <w:tcW w:type="dxa" w:w="36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FETA/Compliance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Wire Transfer (KRW&gt;SGD)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Customer's Korean bank converts + wires to Aurum Korea Singapore account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Current account; &gt;USD 10K/year auto-reported to NTS; not prohibited</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Credit/Debit Card</w:t>
            </w:r>
          </w:p>
        </w:tc>
        <w:tc>
          <w:tcPr>
            <w:tcW w:type="dxa" w:w="3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Toss Payments SG or Stripe Singapore processes Korean cards; settles SGD</w:t>
            </w:r>
          </w:p>
        </w:tc>
        <w:tc>
          <w:tcPr>
            <w:tcW w:type="dxa" w:w="3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No Korean PG license needed; international merchant agreement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Kakao Pay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Kakao Pay International overseas merchant program — KRW settlement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Creates partial Korean nexus; evaluate carefully — avoid Phase 1</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Naver Pay</w:t>
            </w:r>
          </w:p>
        </w:tc>
        <w:tc>
          <w:tcPr>
            <w:tcW w:type="dxa" w:w="3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Naver Pay overseas merchant program — similar structure</w:t>
            </w:r>
          </w:p>
        </w:tc>
        <w:tc>
          <w:tcPr>
            <w:tcW w:type="dxa" w:w="3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Same Korean nexus caveat as Kakao Pay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Crypto (BTC/ETH/USDT)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Direct crypto wallet; BitPay or Coinbase Commerce; Aurum converts to SGD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FETA: crypto is not regulated FX for outbound payments; implement with enhanced KYC</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6.3 FETA Current Account Compliance</w:t>
      </w:r>
    </w:p>
    <w:p>
      <w:pPr>
        <w:spacing w:after="80" w:before="80"/>
      </w:pPr>
      <w:r>
        <w:rPr>
          <w:rFonts w:ascii="Arial" w:cs="Arial" w:eastAsia="Arial" w:hAnsi="Arial"/>
          <w:sz w:val="20"/>
          <w:szCs w:val="20"/>
        </w:rPr>
        <w:t xml:space="preserve">Korean residents may freely remit funds for current account transactions (goods/services) without prior BOK approval, provided purpose is documented. Aurum Korea invoice serves as documentation. No upper limit on outbound payments for goods purchases. Annual &gt;USD 10,000 per person auto-reported to NTS by Korean bank — not an obstacle.</w:t>
      </w:r>
    </w:p>
    <w:p>
      <w:pPr>
        <w:spacing w:after="0" w:before="0"/>
      </w:pPr>
      <w:r>
        <w:t xml:space="preserve"/>
      </w:r>
    </w:p>
    <w:p>
      <w:pPr>
        <w:pStyle w:val="Heading2"/>
        <w:spacing w:after="80" w:before="240"/>
      </w:pPr>
      <w:r>
        <w:rPr>
          <w:rFonts w:ascii="Arial" w:cs="Arial" w:eastAsia="Arial" w:hAnsi="Arial"/>
          <w:b/>
          <w:bCs/>
          <w:color w:val="2C3E50"/>
          <w:sz w:val="24"/>
          <w:szCs w:val="24"/>
        </w:rPr>
        <w:t xml:space="preserve">6.4 GC Recommendation</w:t>
      </w:r>
    </w:p>
    <w:p>
      <w:pPr>
        <w:spacing w:after="80" w:before="80"/>
      </w:pPr>
      <w:r>
        <w:rPr>
          <w:rFonts w:ascii="Arial" w:cs="Arial" w:eastAsia="Arial" w:hAnsi="Arial"/>
          <w:sz w:val="20"/>
          <w:szCs w:val="20"/>
        </w:rPr>
        <w:t xml:space="preserve">Phase 1: Wire transfer + Toss Payments SG / Stripe Singapore. Avoid Korean domestic payment platforms until Korean entity established in Phase 3. Crypto acceptance: highest Hwanchigi risk — implement with EDD for all crypto transactions.</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7 — CUSTOMS, IMPORT DUTIES &amp; TAX: 0% DUTY, 10% VAT</w:t>
      </w:r>
    </w:p>
    <w:p>
      <w:pPr>
        <w:pStyle w:val="Heading2"/>
        <w:spacing w:after="80" w:before="240"/>
      </w:pPr>
      <w:r>
        <w:rPr>
          <w:rFonts w:ascii="Arial" w:cs="Arial" w:eastAsia="Arial" w:hAnsi="Arial"/>
          <w:b/>
          <w:bCs/>
          <w:color w:val="2C3E50"/>
          <w:sz w:val="24"/>
          <w:szCs w:val="24"/>
        </w:rPr>
        <w:t xml:space="preserve">7.1 HS Code and Duty/VAT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700"/>
        <w:gridCol w:w="1580"/>
        <w:gridCol w:w="1880"/>
      </w:tblGrid>
      <w:tr>
        <w:trPr>
          <w:tblHeader/>
        </w:trPr>
        <w:tc>
          <w:tcPr>
            <w:tcW w:type="dxa" w:w="21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Product</w:t>
            </w:r>
          </w:p>
        </w:tc>
        <w:tc>
          <w:tcPr>
            <w:tcW w:type="dxa" w:w="21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HS Code</w:t>
            </w:r>
          </w:p>
        </w:tc>
        <w:tc>
          <w:tcPr>
            <w:tcW w:type="dxa" w:w="17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Import Duty</w:t>
            </w:r>
          </w:p>
        </w:tc>
        <w:tc>
          <w:tcPr>
            <w:tcW w:type="dxa" w:w="158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VAT</w:t>
            </w:r>
          </w:p>
        </w:tc>
        <w:tc>
          <w:tcPr>
            <w:tcW w:type="dxa" w:w="188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Notes</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Gold bullion bars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7108.12.0000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0%</w:t>
            </w:r>
          </w:p>
        </w:tc>
        <w:tc>
          <w:tcPr>
            <w:tcW w:type="dxa" w:w="1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Monetary gold; zero duty confirmed</w:t>
            </w:r>
          </w:p>
        </w:tc>
      </w:tr>
      <w:tr>
        <w:tc>
          <w:tcPr>
            <w:tcW w:type="dxa" w:w="21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Gold investment coins</w:t>
            </w:r>
          </w:p>
        </w:tc>
        <w:tc>
          <w:tcPr>
            <w:tcW w:type="dxa" w:w="21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7118.90.0000</w:t>
            </w:r>
          </w:p>
        </w:tc>
        <w:tc>
          <w:tcPr>
            <w:tcW w:type="dxa" w:w="17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0%</w:t>
            </w:r>
          </w:p>
        </w:tc>
        <w:tc>
          <w:tcPr>
            <w:tcW w:type="dxa" w:w="15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10%</w:t>
            </w:r>
          </w:p>
        </w:tc>
        <w:tc>
          <w:tcPr>
            <w:tcW w:type="dxa" w:w="18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Verify legal tender status</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Silver bullion bars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7106.91.0000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0%</w:t>
            </w:r>
          </w:p>
        </w:tc>
        <w:tc>
          <w:tcPr>
            <w:tcW w:type="dxa" w:w="1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WCO code stable until 2027</w:t>
            </w:r>
          </w:p>
        </w:tc>
      </w:tr>
      <w:tr>
        <w:tc>
          <w:tcPr>
            <w:tcW w:type="dxa" w:w="21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Platinum bars</w:t>
            </w:r>
          </w:p>
        </w:tc>
        <w:tc>
          <w:tcPr>
            <w:tcW w:type="dxa" w:w="21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7110.11.0000</w:t>
            </w:r>
          </w:p>
        </w:tc>
        <w:tc>
          <w:tcPr>
            <w:tcW w:type="dxa" w:w="17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0%</w:t>
            </w:r>
          </w:p>
        </w:tc>
        <w:tc>
          <w:tcPr>
            <w:tcW w:type="dxa" w:w="15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10%</w:t>
            </w:r>
          </w:p>
        </w:tc>
        <w:tc>
          <w:tcPr>
            <w:tcW w:type="dxa" w:w="18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Precious metals category</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Gold jewellery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7113.19.xxxx</w:t>
            </w:r>
          </w:p>
        </w:tc>
        <w:tc>
          <w:tcPr>
            <w:tcW w:type="dxa" w:w="17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~8%</w:t>
            </w:r>
          </w:p>
        </w:tc>
        <w:tc>
          <w:tcPr>
            <w:tcW w:type="dxa" w:w="1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10%</w:t>
            </w:r>
          </w:p>
        </w:tc>
        <w:tc>
          <w:tcPr>
            <w:tcW w:type="dxa" w:w="18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Higher duty — avoid if possible</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7.2 Physical Delivery Procedure</w:t>
      </w:r>
    </w:p>
    <w:p>
      <w:pPr>
        <w:pStyle w:val="ListParagraph"/>
        <w:numPr>
          <w:ilvl w:val="0"/>
          <w:numId w:val="3"/>
        </w:numPr>
        <w:spacing w:after="40" w:before="40"/>
      </w:pPr>
      <w:r>
        <w:rPr>
          <w:rFonts w:ascii="Arial" w:cs="Arial" w:eastAsia="Arial" w:hAnsi="Arial"/>
          <w:sz w:val="20"/>
          <w:szCs w:val="20"/>
        </w:rPr>
        <w:t xml:space="preserve">Aurum Korea ships from Singapore via FedEx International Priority or DHL Express (fully insured)</w:t>
      </w:r>
    </w:p>
    <w:p>
      <w:pPr>
        <w:pStyle w:val="ListParagraph"/>
        <w:numPr>
          <w:ilvl w:val="0"/>
          <w:numId w:val="3"/>
        </w:numPr>
        <w:spacing w:after="40" w:before="40"/>
      </w:pPr>
      <w:r>
        <w:rPr>
          <w:rFonts w:ascii="Arial" w:cs="Arial" w:eastAsia="Arial" w:hAnsi="Arial"/>
          <w:sz w:val="20"/>
          <w:szCs w:val="20"/>
        </w:rPr>
        <w:t xml:space="preserve">Customer or Aurum Korea's standing customs broker files formal import declaration via UNI-PASS</w:t>
      </w:r>
    </w:p>
    <w:p>
      <w:pPr>
        <w:pStyle w:val="ListParagraph"/>
        <w:numPr>
          <w:ilvl w:val="0"/>
          <w:numId w:val="3"/>
        </w:numPr>
        <w:spacing w:after="40" w:before="40"/>
      </w:pPr>
      <w:r>
        <w:rPr>
          <w:rFonts w:ascii="Arial" w:cs="Arial" w:eastAsia="Arial" w:hAnsi="Arial"/>
          <w:sz w:val="20"/>
          <w:szCs w:val="20"/>
        </w:rPr>
        <w:t xml:space="preserve">0% customs duty; 10% VAT on CIF value assessed</w:t>
      </w:r>
    </w:p>
    <w:p>
      <w:pPr>
        <w:pStyle w:val="ListParagraph"/>
        <w:numPr>
          <w:ilvl w:val="0"/>
          <w:numId w:val="3"/>
        </w:numPr>
        <w:spacing w:after="40" w:before="40"/>
      </w:pPr>
      <w:r>
        <w:rPr>
          <w:rFonts w:ascii="Arial" w:cs="Arial" w:eastAsia="Arial" w:hAnsi="Arial"/>
          <w:sz w:val="20"/>
          <w:szCs w:val="20"/>
        </w:rPr>
        <w:t xml:space="preserve">VAT paid within 15 days of customs clearance — or collected at checkout and remitted by Aurum Korea</w:t>
      </w:r>
    </w:p>
    <w:p>
      <w:pPr>
        <w:pStyle w:val="ListParagraph"/>
        <w:numPr>
          <w:ilvl w:val="0"/>
          <w:numId w:val="3"/>
        </w:numPr>
        <w:spacing w:after="40" w:before="40"/>
      </w:pPr>
      <w:r>
        <w:rPr>
          <w:rFonts w:ascii="Arial" w:cs="Arial" w:eastAsia="Arial" w:hAnsi="Arial"/>
          <w:sz w:val="20"/>
          <w:szCs w:val="20"/>
        </w:rPr>
        <w:t xml:space="preserve">Total door-to-door: 3-6 business days from Singapore</w:t>
      </w:r>
    </w:p>
    <w:p>
      <w:pPr>
        <w:spacing w:after="0" w:before="0"/>
      </w:pPr>
      <w:r>
        <w:t xml:space="preserve"/>
      </w:r>
    </w:p>
    <w:p>
      <w:pPr>
        <w:pStyle w:val="Heading2"/>
        <w:spacing w:after="80" w:before="240"/>
      </w:pPr>
      <w:r>
        <w:rPr>
          <w:rFonts w:ascii="Arial" w:cs="Arial" w:eastAsia="Arial" w:hAnsi="Arial"/>
          <w:b/>
          <w:bCs/>
          <w:color w:val="2C3E50"/>
          <w:sz w:val="24"/>
          <w:szCs w:val="24"/>
        </w:rPr>
        <w:t xml:space="preserve">7.3 VAT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Option</w:t>
            </w:r>
          </w:p>
        </w:tc>
        <w:tc>
          <w:tcPr>
            <w:tcW w:type="dxa" w:w="35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c>
          <w:tcPr>
            <w:tcW w:type="dxa" w:w="33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GC Assessment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Customer bears VAT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Invoice excludes VAT; customer pays at customs clearance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Poor UX; VAT surprise at delivery — not recommended</w:t>
            </w:r>
          </w:p>
        </w:tc>
      </w:tr>
      <w:tr>
        <w:tc>
          <w:tcPr>
            <w:tcW w:type="dxa" w:w="25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Aurum collects + remits</w:t>
            </w:r>
          </w:p>
        </w:tc>
        <w:tc>
          <w:tcPr>
            <w:tcW w:type="dxa" w:w="35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Collect 10% VAT at checkout; remit via customs broker</w:t>
            </w:r>
          </w:p>
        </w:tc>
        <w:tc>
          <w:tcPr>
            <w:tcW w:type="dxa" w:w="3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Best UX; requires Korean VAT registration in Phase 2-3</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Vault-only (Phase 1)</w:t>
            </w:r>
          </w:p>
        </w:tc>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No delivery; gold stays in Singapore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PREFERRED — zero VAT/customs; cleanest compliance</w:t>
            </w:r>
          </w:p>
        </w:tc>
      </w:tr>
    </w:tbl>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8 — AML/CFT: KoFIU, HWANCHIGI RISK, FATF</w:t>
      </w:r>
    </w:p>
    <w:p>
      <w:pPr>
        <w:pStyle w:val="Heading2"/>
        <w:spacing w:after="80" w:before="240"/>
      </w:pPr>
      <w:r>
        <w:rPr>
          <w:rFonts w:ascii="Arial" w:cs="Arial" w:eastAsia="Arial" w:hAnsi="Arial"/>
          <w:b/>
          <w:bCs/>
          <w:color w:val="2C3E50"/>
          <w:sz w:val="24"/>
          <w:szCs w:val="24"/>
        </w:rPr>
        <w:t xml:space="preserve">8.1 Singapore PSPM Act AML/CFT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Obligation</w:t>
            </w:r>
          </w:p>
        </w:tc>
        <w:tc>
          <w:tcPr>
            <w:tcW w:type="dxa" w:w="61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Requirement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Customer Due Diligence (CDD)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Mandatory for all regulated dealings; verify customer and beneficial owner identity</w:t>
            </w:r>
          </w:p>
        </w:tc>
      </w:tr>
      <w:tr>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Cash Transaction Report (CTR)</w:t>
            </w:r>
          </w:p>
        </w:tc>
        <w:tc>
          <w:tcPr>
            <w:tcW w:type="dxa" w:w="6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File within 15 business days for cash/crypto &gt;S$20,000 via SONAR (STRO Online)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Suspicious Transaction Report (STR)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File immediately upon suspicion of ML/TF/PF — no threshold</w:t>
            </w:r>
          </w:p>
        </w:tc>
      </w:tr>
      <w:tr>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Semi-annual regulatory return</w:t>
            </w:r>
          </w:p>
        </w:tc>
        <w:tc>
          <w:tcPr>
            <w:tcW w:type="dxa" w:w="6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Submit to MinLaw via myPal portal every 6 months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Sanctions screening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Screen all customers against MAS designated list (UNSC + TSOFA) before any transaction</w:t>
            </w:r>
          </w:p>
        </w:tc>
      </w:tr>
      <w:tr>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Record keeping</w:t>
            </w:r>
          </w:p>
        </w:tc>
        <w:tc>
          <w:tcPr>
            <w:tcW w:type="dxa" w:w="6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Minimum 5 years for all transaction records and CDD documents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Enterprise risk assessment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Written ML/TF/PF risk assessment; reviewed annually</w:t>
            </w:r>
          </w:p>
        </w:tc>
      </w:tr>
      <w:tr>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Proliferation financing</w:t>
            </w:r>
          </w:p>
        </w:tc>
        <w:tc>
          <w:tcPr>
            <w:tcW w:type="dxa" w:w="61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Post-2024 PSPM amendments: screen for UN PF sanctions lists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Internal policies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Written AML/CFT policies; designated compliance officer; annual training</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8.2 KoFIU Exposure</w:t>
      </w:r>
    </w:p>
    <w:p>
      <w:pPr>
        <w:pStyle w:val="ListParagraph"/>
        <w:numPr>
          <w:ilvl w:val="0"/>
          <w:numId w:val="2"/>
        </w:numPr>
        <w:spacing w:after="40" w:before="40"/>
      </w:pPr>
      <w:r>
        <w:rPr>
          <w:rFonts w:ascii="Arial" w:cs="Arial" w:eastAsia="Arial" w:hAnsi="Arial"/>
          <w:sz w:val="20"/>
          <w:szCs w:val="20"/>
        </w:rPr>
        <w:t xml:space="preserve">Aurum Korea not directly subject to Korean FTRA — but KoFIU can request Korean authorities to block IP addresses of non-compliant foreign services</w:t>
      </w:r>
    </w:p>
    <w:p>
      <w:pPr>
        <w:pStyle w:val="ListParagraph"/>
        <w:numPr>
          <w:ilvl w:val="0"/>
          <w:numId w:val="2"/>
        </w:numPr>
        <w:spacing w:after="40" w:before="40"/>
      </w:pPr>
      <w:r>
        <w:rPr>
          <w:rFonts w:ascii="Arial" w:cs="Arial" w:eastAsia="Arial" w:hAnsi="Arial"/>
          <w:sz w:val="20"/>
          <w:szCs w:val="20"/>
        </w:rPr>
        <w:t xml:space="preserve">December 2025: New KoFIU taskforce for FATF 2028 evaluation — heightened scrutiny period for cross-border services</w:t>
      </w:r>
    </w:p>
    <w:p>
      <w:pPr>
        <w:pStyle w:val="ListParagraph"/>
        <w:numPr>
          <w:ilvl w:val="0"/>
          <w:numId w:val="2"/>
        </w:numPr>
        <w:spacing w:after="40" w:before="40"/>
      </w:pPr>
      <w:r>
        <w:rPr>
          <w:rFonts w:ascii="Arial" w:cs="Arial" w:eastAsia="Arial" w:hAnsi="Arial"/>
          <w:sz w:val="20"/>
          <w:szCs w:val="20"/>
        </w:rPr>
        <w:t xml:space="preserve">Voluntary alignment: implement KoFIU-equivalent CTR at KRW 10M threshold as internal AML policy</w:t>
      </w:r>
    </w:p>
    <w:p>
      <w:pPr>
        <w:spacing w:after="0" w:before="0"/>
      </w:pPr>
      <w:r>
        <w:t xml:space="preserve"/>
      </w:r>
    </w:p>
    <w:p>
      <w:pPr>
        <w:pStyle w:val="Heading2"/>
        <w:spacing w:after="80" w:before="240"/>
      </w:pPr>
      <w:r>
        <w:rPr>
          <w:rFonts w:ascii="Arial" w:cs="Arial" w:eastAsia="Arial" w:hAnsi="Arial"/>
          <w:b/>
          <w:bCs/>
          <w:color w:val="2C3E50"/>
          <w:sz w:val="24"/>
          <w:szCs w:val="24"/>
        </w:rPr>
        <w:t xml:space="preserve">8.3 Hwanchigi AML Red Flags</w:t>
      </w:r>
    </w:p>
    <w:p>
      <w:pPr>
        <w:pStyle w:val="ListParagraph"/>
        <w:numPr>
          <w:ilvl w:val="0"/>
          <w:numId w:val="2"/>
        </w:numPr>
        <w:spacing w:after="40" w:before="40"/>
      </w:pPr>
      <w:r>
        <w:rPr>
          <w:rFonts w:ascii="Arial" w:cs="Arial" w:eastAsia="Arial" w:hAnsi="Arial"/>
          <w:sz w:val="20"/>
          <w:szCs w:val="20"/>
        </w:rPr>
        <w:t xml:space="preserve">Structuring: multiple transactions just below KRW 10M / S$20,000 threshold</w:t>
      </w:r>
    </w:p>
    <w:p>
      <w:pPr>
        <w:pStyle w:val="ListParagraph"/>
        <w:numPr>
          <w:ilvl w:val="0"/>
          <w:numId w:val="2"/>
        </w:numPr>
        <w:spacing w:after="40" w:before="40"/>
      </w:pPr>
      <w:r>
        <w:rPr>
          <w:rFonts w:ascii="Arial" w:cs="Arial" w:eastAsia="Arial" w:hAnsi="Arial"/>
          <w:sz w:val="20"/>
          <w:szCs w:val="20"/>
        </w:rPr>
        <w:t xml:space="preserve">Third-party payments: payment by someone other than the customer account holder</w:t>
      </w:r>
    </w:p>
    <w:p>
      <w:pPr>
        <w:pStyle w:val="ListParagraph"/>
        <w:numPr>
          <w:ilvl w:val="0"/>
          <w:numId w:val="2"/>
        </w:numPr>
        <w:spacing w:after="40" w:before="40"/>
      </w:pPr>
      <w:r>
        <w:rPr>
          <w:rFonts w:ascii="Arial" w:cs="Arial" w:eastAsia="Arial" w:hAnsi="Arial"/>
          <w:sz w:val="20"/>
          <w:szCs w:val="20"/>
        </w:rPr>
        <w:t xml:space="preserve">Rapid buy-sell cycles: purchase followed by immediate redemption request</w:t>
      </w:r>
    </w:p>
    <w:p>
      <w:pPr>
        <w:pStyle w:val="ListParagraph"/>
        <w:numPr>
          <w:ilvl w:val="0"/>
          <w:numId w:val="2"/>
        </w:numPr>
        <w:spacing w:after="40" w:before="40"/>
      </w:pPr>
      <w:r>
        <w:rPr>
          <w:rFonts w:ascii="Arial" w:cs="Arial" w:eastAsia="Arial" w:hAnsi="Arial"/>
          <w:sz w:val="20"/>
          <w:szCs w:val="20"/>
        </w:rPr>
        <w:t xml:space="preserve">PEPs: mandatory EDD for politically exposed persons and their family members</w:t>
      </w:r>
    </w:p>
    <w:p>
      <w:pPr>
        <w:pStyle w:val="ListParagraph"/>
        <w:numPr>
          <w:ilvl w:val="0"/>
          <w:numId w:val="2"/>
        </w:numPr>
        <w:spacing w:after="40" w:before="40"/>
      </w:pPr>
      <w:r>
        <w:rPr>
          <w:rFonts w:ascii="Arial" w:cs="Arial" w:eastAsia="Arial" w:hAnsi="Arial"/>
          <w:sz w:val="20"/>
          <w:szCs w:val="20"/>
        </w:rPr>
        <w:t xml:space="preserve">Aggregated threshold: EDD required at &gt;USD 20,000 in any 30-day period from single customer</w:t>
      </w:r>
    </w:p>
    <w:p>
      <w:pPr>
        <w:spacing w:after="0" w:before="0"/>
      </w:pPr>
      <w:r>
        <w:t xml:space="preserve"/>
      </w:r>
    </w:p>
    <w:p>
      <w:pPr>
        <w:pStyle w:val="Heading2"/>
        <w:spacing w:after="80" w:before="240"/>
      </w:pPr>
      <w:r>
        <w:rPr>
          <w:rFonts w:ascii="Arial" w:cs="Arial" w:eastAsia="Arial" w:hAnsi="Arial"/>
          <w:b/>
          <w:bCs/>
          <w:color w:val="2C3E50"/>
          <w:sz w:val="24"/>
          <w:szCs w:val="24"/>
        </w:rPr>
        <w:t xml:space="preserve">8.4 FATF Alignment</w:t>
      </w:r>
    </w:p>
    <w:p>
      <w:pPr>
        <w:pStyle w:val="ListParagraph"/>
        <w:numPr>
          <w:ilvl w:val="0"/>
          <w:numId w:val="2"/>
        </w:numPr>
        <w:spacing w:after="40" w:before="40"/>
      </w:pPr>
      <w:r>
        <w:rPr>
          <w:rFonts w:ascii="Arial" w:cs="Arial" w:eastAsia="Arial" w:hAnsi="Arial"/>
          <w:sz w:val="20"/>
          <w:szCs w:val="20"/>
        </w:rPr>
        <w:t xml:space="preserve">Korea FATF 2028 mutual evaluation; Singapore strong 2022 FATF rating</w:t>
      </w:r>
    </w:p>
    <w:p>
      <w:pPr>
        <w:pStyle w:val="ListParagraph"/>
        <w:numPr>
          <w:ilvl w:val="0"/>
          <w:numId w:val="2"/>
        </w:numPr>
        <w:spacing w:after="40" w:before="40"/>
      </w:pPr>
      <w:r>
        <w:rPr>
          <w:rFonts w:ascii="Arial" w:cs="Arial" w:eastAsia="Arial" w:hAnsi="Arial"/>
          <w:sz w:val="20"/>
          <w:szCs w:val="20"/>
        </w:rPr>
        <w:t xml:space="preserve">Risk-based approach to CDD; beneficial ownership identification; ongoing monitoring</w:t>
      </w:r>
    </w:p>
    <w:p>
      <w:pPr>
        <w:pStyle w:val="ListParagraph"/>
        <w:numPr>
          <w:ilvl w:val="0"/>
          <w:numId w:val="2"/>
        </w:numPr>
        <w:spacing w:after="40" w:before="40"/>
      </w:pPr>
      <w:r>
        <w:rPr>
          <w:rFonts w:ascii="Arial" w:cs="Arial" w:eastAsia="Arial" w:hAnsi="Arial"/>
          <w:sz w:val="20"/>
          <w:szCs w:val="20"/>
        </w:rPr>
        <w:t xml:space="preserve">Clear escalation procedures to compliance officer, then STRO/MinLaw</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9 — DELIVERY FEASIBILITY</w:t>
      </w:r>
    </w:p>
    <w:p>
      <w:pPr>
        <w:pStyle w:val="Heading2"/>
        <w:spacing w:after="80" w:before="240"/>
      </w:pPr>
      <w:r>
        <w:rPr>
          <w:rFonts w:ascii="Arial" w:cs="Arial" w:eastAsia="Arial" w:hAnsi="Arial"/>
          <w:b/>
          <w:bCs/>
          <w:color w:val="2C3E50"/>
          <w:sz w:val="24"/>
          <w:szCs w:val="24"/>
        </w:rPr>
        <w:t xml:space="preserve">9.1 Physical Delivery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Factor</w:t>
            </w:r>
          </w:p>
        </w:tc>
        <w:tc>
          <w:tcPr>
            <w:tcW w:type="dxa" w:w="6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Assessment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Shipping carriers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FedEx International Priority, DHL Express, Brinks Global Services</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Insurance</w:t>
            </w:r>
          </w:p>
        </w:tc>
        <w:tc>
          <w:tcPr>
            <w:tcW w:type="dxa" w:w="6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Malca-Amit Lloyd's policy; verify transit-out coverage scope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Cost benchmark (APMEX)</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USD 49.95 base + USD 0.30/oz — expect similar economics</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Transit time</w:t>
            </w:r>
          </w:p>
        </w:tc>
        <w:tc>
          <w:tcPr>
            <w:tcW w:type="dxa" w:w="6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2-3 business days Singapore to Seoul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Customs clearance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1-3 additional business days via licensed customs broker</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Total door-to-door</w:t>
            </w:r>
          </w:p>
        </w:tc>
        <w:tc>
          <w:tcPr>
            <w:tcW w:type="dxa" w:w="6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3-6 business days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Minimum viable shipment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USD 250+ to justify shipping economics</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Customs declaration</w:t>
            </w:r>
          </w:p>
        </w:tc>
        <w:tc>
          <w:tcPr>
            <w:tcW w:type="dxa" w:w="6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Mandatory formal import declaration via UNI-PASS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VAT payable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10% on CIF value — disclose prominently at checkout</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Address requirement</w:t>
            </w:r>
          </w:p>
        </w:tc>
        <w:tc>
          <w:tcPr>
            <w:tcW w:type="dxa" w:w="6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Physical address only — no P.O. boxes</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9.2 Phase 1: Vault-Custody-Only Strategy</w:t>
      </w:r>
    </w:p>
    <w:p>
      <w:pPr>
        <w:pStyle w:val="ListParagraph"/>
        <w:numPr>
          <w:ilvl w:val="0"/>
          <w:numId w:val="2"/>
        </w:numPr>
        <w:spacing w:after="40" w:before="40"/>
      </w:pPr>
      <w:r>
        <w:rPr>
          <w:rFonts w:ascii="Arial" w:cs="Arial" w:eastAsia="Arial" w:hAnsi="Arial"/>
          <w:sz w:val="20"/>
          <w:szCs w:val="20"/>
        </w:rPr>
        <w:t xml:space="preserve">Zero Korean customs exposure — metal never enters Korea</w:t>
      </w:r>
    </w:p>
    <w:p>
      <w:pPr>
        <w:pStyle w:val="ListParagraph"/>
        <w:numPr>
          <w:ilvl w:val="0"/>
          <w:numId w:val="2"/>
        </w:numPr>
        <w:spacing w:after="40" w:before="40"/>
      </w:pPr>
      <w:r>
        <w:rPr>
          <w:rFonts w:ascii="Arial" w:cs="Arial" w:eastAsia="Arial" w:hAnsi="Arial"/>
          <w:sz w:val="20"/>
          <w:szCs w:val="20"/>
        </w:rPr>
        <w:t xml:space="preserve">Zero Korean VAT — no import event occurs</w:t>
      </w:r>
    </w:p>
    <w:p>
      <w:pPr>
        <w:pStyle w:val="ListParagraph"/>
        <w:numPr>
          <w:ilvl w:val="0"/>
          <w:numId w:val="2"/>
        </w:numPr>
        <w:spacing w:after="40" w:before="40"/>
      </w:pPr>
      <w:r>
        <w:rPr>
          <w:rFonts w:ascii="Arial" w:cs="Arial" w:eastAsia="Arial" w:hAnsi="Arial"/>
          <w:sz w:val="20"/>
          <w:szCs w:val="20"/>
        </w:rPr>
        <w:t xml:space="preserve">No Korean customs broker required in Phase 1</w:t>
      </w:r>
    </w:p>
    <w:p>
      <w:pPr>
        <w:pStyle w:val="ListParagraph"/>
        <w:numPr>
          <w:ilvl w:val="0"/>
          <w:numId w:val="2"/>
        </w:numPr>
        <w:spacing w:after="40" w:before="40"/>
      </w:pPr>
      <w:r>
        <w:rPr>
          <w:rFonts w:ascii="Arial" w:cs="Arial" w:eastAsia="Arial" w:hAnsi="Arial"/>
          <w:sz w:val="20"/>
          <w:szCs w:val="20"/>
        </w:rPr>
        <w:t xml:space="preserve">Malca-Amit Singapore FTZ: allocated, segregated, Lloyd's insured — world-class custody</w:t>
      </w:r>
    </w:p>
    <w:p>
      <w:pPr>
        <w:pStyle w:val="ListParagraph"/>
        <w:numPr>
          <w:ilvl w:val="0"/>
          <w:numId w:val="2"/>
        </w:numPr>
        <w:spacing w:after="40" w:before="40"/>
      </w:pPr>
      <w:r>
        <w:rPr>
          <w:rFonts w:ascii="Arial" w:cs="Arial" w:eastAsia="Arial" w:hAnsi="Arial"/>
          <w:sz w:val="20"/>
          <w:szCs w:val="20"/>
        </w:rPr>
        <w:t xml:space="preserve">Korean residents holding Singapore-sited assets is legal under FETA</w:t>
      </w:r>
    </w:p>
    <w:p>
      <w:pPr>
        <w:spacing w:after="0" w:before="0"/>
      </w:pPr>
      <w:r>
        <w:t xml:space="preserve"/>
      </w:r>
    </w:p>
    <w:p>
      <w:pPr>
        <w:pStyle w:val="Heading2"/>
        <w:spacing w:after="80" w:before="240"/>
      </w:pPr>
      <w:r>
        <w:rPr>
          <w:rFonts w:ascii="Arial" w:cs="Arial" w:eastAsia="Arial" w:hAnsi="Arial"/>
          <w:b/>
          <w:bCs/>
          <w:color w:val="2C3E50"/>
          <w:sz w:val="24"/>
          <w:szCs w:val="24"/>
        </w:rPr>
        <w:t xml:space="preserve">9.3 Malca-Amit Agreement Key Terms</w:t>
      </w:r>
    </w:p>
    <w:p>
      <w:pPr>
        <w:pStyle w:val="ListParagraph"/>
        <w:numPr>
          <w:ilvl w:val="0"/>
          <w:numId w:val="2"/>
        </w:numPr>
        <w:spacing w:after="40" w:before="40"/>
      </w:pPr>
      <w:r>
        <w:rPr>
          <w:rFonts w:ascii="Arial" w:cs="Arial" w:eastAsia="Arial" w:hAnsi="Arial"/>
          <w:sz w:val="20"/>
          <w:szCs w:val="20"/>
        </w:rPr>
        <w:t xml:space="preserve">Allocated (individually segregated) storage — specific bars owned by each customer</w:t>
      </w:r>
    </w:p>
    <w:p>
      <w:pPr>
        <w:pStyle w:val="ListParagraph"/>
        <w:numPr>
          <w:ilvl w:val="0"/>
          <w:numId w:val="2"/>
        </w:numPr>
        <w:spacing w:after="40" w:before="40"/>
      </w:pPr>
      <w:r>
        <w:rPr>
          <w:rFonts w:ascii="Arial" w:cs="Arial" w:eastAsia="Arial" w:hAnsi="Arial"/>
          <w:sz w:val="20"/>
          <w:szCs w:val="20"/>
        </w:rPr>
        <w:t xml:space="preserve">Customer sub-accounts with individual ownership registers and serial-number records</w:t>
      </w:r>
    </w:p>
    <w:p>
      <w:pPr>
        <w:pStyle w:val="ListParagraph"/>
        <w:numPr>
          <w:ilvl w:val="0"/>
          <w:numId w:val="2"/>
        </w:numPr>
        <w:spacing w:after="40" w:before="40"/>
      </w:pPr>
      <w:r>
        <w:rPr>
          <w:rFonts w:ascii="Arial" w:cs="Arial" w:eastAsia="Arial" w:hAnsi="Arial"/>
          <w:sz w:val="20"/>
          <w:szCs w:val="20"/>
        </w:rPr>
        <w:t xml:space="preserve">Lloyd's all-risks insurance: minimum USD 100,000 per customer holding</w:t>
      </w:r>
    </w:p>
    <w:p>
      <w:pPr>
        <w:pStyle w:val="ListParagraph"/>
        <w:numPr>
          <w:ilvl w:val="0"/>
          <w:numId w:val="2"/>
        </w:numPr>
        <w:spacing w:after="40" w:before="40"/>
      </w:pPr>
      <w:r>
        <w:rPr>
          <w:rFonts w:ascii="Arial" w:cs="Arial" w:eastAsia="Arial" w:hAnsi="Arial"/>
          <w:sz w:val="20"/>
          <w:szCs w:val="20"/>
        </w:rPr>
        <w:t xml:space="preserve">SLA for customer delivery request fulfilment (emergency delivery procedure)</w:t>
      </w:r>
    </w:p>
    <w:p>
      <w:pPr>
        <w:pStyle w:val="ListParagraph"/>
        <w:numPr>
          <w:ilvl w:val="0"/>
          <w:numId w:val="2"/>
        </w:numPr>
        <w:spacing w:after="40" w:before="40"/>
      </w:pPr>
      <w:r>
        <w:rPr>
          <w:rFonts w:ascii="Arial" w:cs="Arial" w:eastAsia="Arial" w:hAnsi="Arial"/>
          <w:sz w:val="20"/>
          <w:szCs w:val="20"/>
        </w:rPr>
        <w:t xml:space="preserve">Aurum Korea audit rights: right to inspect vault and request reconciliation statements</w:t>
      </w:r>
    </w:p>
    <w:p>
      <w:pPr>
        <w:pStyle w:val="ListParagraph"/>
        <w:numPr>
          <w:ilvl w:val="0"/>
          <w:numId w:val="2"/>
        </w:numPr>
        <w:spacing w:after="40" w:before="40"/>
      </w:pPr>
      <w:r>
        <w:rPr>
          <w:rFonts w:ascii="Arial" w:cs="Arial" w:eastAsia="Arial" w:hAnsi="Arial"/>
          <w:sz w:val="20"/>
          <w:szCs w:val="20"/>
        </w:rPr>
        <w:t xml:space="preserve">Governing law: Singapore; disputes before Singapore courts or SIAC arbitration</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10 — PIPA DATA PRIVACY</w:t>
      </w:r>
    </w:p>
    <w:p>
      <w:pPr>
        <w:pStyle w:val="Heading2"/>
        <w:spacing w:after="80" w:before="240"/>
      </w:pPr>
      <w:r>
        <w:rPr>
          <w:rFonts w:ascii="Arial" w:cs="Arial" w:eastAsia="Arial" w:hAnsi="Arial"/>
          <w:b/>
          <w:bCs/>
          <w:color w:val="2C3E50"/>
          <w:sz w:val="24"/>
          <w:szCs w:val="24"/>
        </w:rPr>
        <w:t xml:space="preserve">10.1 Extraterritorial Application</w:t>
      </w:r>
    </w:p>
    <w:p>
      <w:pPr>
        <w:spacing w:after="80" w:before="80"/>
      </w:pPr>
      <w:r>
        <w:rPr>
          <w:rFonts w:ascii="Arial" w:cs="Arial" w:eastAsia="Arial" w:hAnsi="Arial"/>
          <w:b/>
          <w:bCs/>
          <w:sz w:val="20"/>
          <w:szCs w:val="20"/>
        </w:rPr>
        <w:t xml:space="preserve">PIPA applies to any foreign entity processing Korean residents' personal information regardless of location. Aurum Korea's Korean-language website targeting Korean customers falls squarely within PIPA scope.</w:t>
      </w:r>
    </w:p>
    <w:p>
      <w:pPr>
        <w:spacing w:after="0" w:before="0"/>
      </w:pPr>
      <w:r>
        <w:t xml:space="preserve"/>
      </w:r>
    </w:p>
    <w:p>
      <w:pPr>
        <w:pStyle w:val="Heading2"/>
        <w:spacing w:after="80" w:before="240"/>
      </w:pPr>
      <w:r>
        <w:rPr>
          <w:rFonts w:ascii="Arial" w:cs="Arial" w:eastAsia="Arial" w:hAnsi="Arial"/>
          <w:b/>
          <w:bCs/>
          <w:color w:val="2C3E50"/>
          <w:sz w:val="24"/>
          <w:szCs w:val="24"/>
        </w:rPr>
        <w:t xml:space="preserve">10.2 PIPA 2025-2026 Amendment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Effective Date</w:t>
            </w:r>
          </w:p>
        </w:tc>
        <w:tc>
          <w:tcPr>
            <w:tcW w:type="dxa" w:w="4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Obligation</w:t>
            </w:r>
          </w:p>
        </w:tc>
        <w:tc>
          <w:tcPr>
            <w:tcW w:type="dxa" w:w="23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Priority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March 13, 2025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Data portability rights effective; individuals may request data transfer in machine-readable format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March 13, 2025</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Local representative must be appointed; KRW 20M penalty for non-compliance</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CRITICAL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October 2, 2025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Enforcement Decree: new obligations for overseas entities targeting Korean users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Sept 16, 2025</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EU-Korea equivalence: transfers to EU without separate consent</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MEDIUM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Sept 11, 2026</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10% total turnover penalty ceiling; CEO personal accountability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CRITICAL</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Sept 11, 2026</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CPO: board resolution + PIPC notification required (above size threshold)</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Sept 11, 2026</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Breach notification at 'possibility of breach' — earlier trigger than before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2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Sept 11, 2026</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Mandatory fine-reduction for documented privacy investment — take this opportunity</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OPPORTUNITY</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10.3 Compliance Action Items</w:t>
      </w:r>
    </w:p>
    <w:p>
      <w:pPr>
        <w:pStyle w:val="ListParagraph"/>
        <w:numPr>
          <w:ilvl w:val="0"/>
          <w:numId w:val="3"/>
        </w:numPr>
        <w:spacing w:after="40" w:before="40"/>
      </w:pPr>
      <w:r>
        <w:rPr>
          <w:rFonts w:ascii="Arial" w:cs="Arial" w:eastAsia="Arial" w:hAnsi="Arial"/>
          <w:sz w:val="20"/>
          <w:szCs w:val="20"/>
        </w:rPr>
        <w:t xml:space="preserve">Draft Korean Privacy Policy: data categories; processing purpose; legal basis; Singapore cross-border transfer; local rep contact; all PIPA data subject rights</w:t>
      </w:r>
    </w:p>
    <w:p>
      <w:pPr>
        <w:pStyle w:val="ListParagraph"/>
        <w:numPr>
          <w:ilvl w:val="0"/>
          <w:numId w:val="3"/>
        </w:numPr>
        <w:spacing w:after="40" w:before="40"/>
      </w:pPr>
      <w:r>
        <w:rPr>
          <w:rFonts w:ascii="Arial" w:cs="Arial" w:eastAsia="Arial" w:hAnsi="Arial"/>
          <w:sz w:val="20"/>
          <w:szCs w:val="20"/>
        </w:rPr>
        <w:t xml:space="preserve">Appoint Korean PIPA Local Representative: Korean law firm retainer; budget KRW 3-5M/year</w:t>
      </w:r>
    </w:p>
    <w:p>
      <w:pPr>
        <w:pStyle w:val="ListParagraph"/>
        <w:numPr>
          <w:ilvl w:val="0"/>
          <w:numId w:val="3"/>
        </w:numPr>
        <w:spacing w:after="40" w:before="40"/>
      </w:pPr>
      <w:r>
        <w:rPr>
          <w:rFonts w:ascii="Arial" w:cs="Arial" w:eastAsia="Arial" w:hAnsi="Arial"/>
          <w:sz w:val="20"/>
          <w:szCs w:val="20"/>
        </w:rPr>
        <w:t xml:space="preserve">Data subject rights portal on website (access, correction, deletion, portability, automated decision-making opt-out)</w:t>
      </w:r>
    </w:p>
    <w:p>
      <w:pPr>
        <w:pStyle w:val="ListParagraph"/>
        <w:numPr>
          <w:ilvl w:val="0"/>
          <w:numId w:val="3"/>
        </w:numPr>
        <w:spacing w:after="40" w:before="40"/>
      </w:pPr>
      <w:r>
        <w:rPr>
          <w:rFonts w:ascii="Arial" w:cs="Arial" w:eastAsia="Arial" w:hAnsi="Arial"/>
          <w:sz w:val="20"/>
          <w:szCs w:val="20"/>
        </w:rPr>
        <w:t xml:space="preserve">Explicit consent for marketing; separate consent for Singapore data transfers</w:t>
      </w:r>
    </w:p>
    <w:p>
      <w:pPr>
        <w:pStyle w:val="ListParagraph"/>
        <w:numPr>
          <w:ilvl w:val="0"/>
          <w:numId w:val="3"/>
        </w:numPr>
        <w:spacing w:after="40" w:before="40"/>
      </w:pPr>
      <w:r>
        <w:rPr>
          <w:rFonts w:ascii="Arial" w:cs="Arial" w:eastAsia="Arial" w:hAnsi="Arial"/>
          <w:sz w:val="20"/>
          <w:szCs w:val="20"/>
        </w:rPr>
        <w:t xml:space="preserve">Security: encryption at rest and in transit; access controls; login record management</w:t>
      </w:r>
    </w:p>
    <w:p>
      <w:pPr>
        <w:pStyle w:val="ListParagraph"/>
        <w:numPr>
          <w:ilvl w:val="0"/>
          <w:numId w:val="3"/>
        </w:numPr>
        <w:spacing w:after="40" w:before="40"/>
      </w:pPr>
      <w:r>
        <w:rPr>
          <w:rFonts w:ascii="Arial" w:cs="Arial" w:eastAsia="Arial" w:hAnsi="Arial"/>
          <w:sz w:val="20"/>
          <w:szCs w:val="20"/>
        </w:rPr>
        <w:t xml:space="preserve">Incident response: Korean PIPC breach notification protocol aligned with Singapore PDPA 3-day rule</w:t>
      </w:r>
    </w:p>
    <w:p>
      <w:pPr>
        <w:spacing w:after="0" w:before="0"/>
      </w:pPr>
      <w:r>
        <w:t xml:space="preserve"/>
      </w:r>
    </w:p>
    <w:p>
      <w:pPr>
        <w:pStyle w:val="Heading2"/>
        <w:spacing w:after="80" w:before="240"/>
      </w:pPr>
      <w:r>
        <w:rPr>
          <w:rFonts w:ascii="Arial" w:cs="Arial" w:eastAsia="Arial" w:hAnsi="Arial"/>
          <w:b/>
          <w:bCs/>
          <w:color w:val="2C3E50"/>
          <w:sz w:val="24"/>
          <w:szCs w:val="24"/>
        </w:rPr>
        <w:t xml:space="preserve">10.4 September 2026 Board Requirements</w:t>
      </w:r>
    </w:p>
    <w:p>
      <w:pPr>
        <w:pStyle w:val="ListParagraph"/>
        <w:numPr>
          <w:ilvl w:val="0"/>
          <w:numId w:val="2"/>
        </w:numPr>
        <w:spacing w:after="40" w:before="40"/>
      </w:pPr>
      <w:r>
        <w:rPr>
          <w:rFonts w:ascii="Arial" w:cs="Arial" w:eastAsia="Arial" w:hAnsi="Arial"/>
          <w:sz w:val="20"/>
          <w:szCs w:val="20"/>
        </w:rPr>
        <w:t xml:space="preserve">Board resolution: CEO formally designated as accountable for personal information protection</w:t>
      </w:r>
    </w:p>
    <w:p>
      <w:pPr>
        <w:pStyle w:val="ListParagraph"/>
        <w:numPr>
          <w:ilvl w:val="0"/>
          <w:numId w:val="2"/>
        </w:numPr>
        <w:spacing w:after="40" w:before="40"/>
      </w:pPr>
      <w:r>
        <w:rPr>
          <w:rFonts w:ascii="Arial" w:cs="Arial" w:eastAsia="Arial" w:hAnsi="Arial"/>
          <w:sz w:val="20"/>
          <w:szCs w:val="20"/>
        </w:rPr>
        <w:t xml:space="preserve">Privacy governance structure documented in writing</w:t>
      </w:r>
    </w:p>
    <w:p>
      <w:pPr>
        <w:pStyle w:val="ListParagraph"/>
        <w:numPr>
          <w:ilvl w:val="0"/>
          <w:numId w:val="2"/>
        </w:numPr>
        <w:spacing w:after="40" w:before="40"/>
      </w:pPr>
      <w:r>
        <w:rPr>
          <w:rFonts w:ascii="Arial" w:cs="Arial" w:eastAsia="Arial" w:hAnsi="Arial"/>
          <w:sz w:val="20"/>
          <w:szCs w:val="20"/>
        </w:rPr>
        <w:t xml:space="preserve">Privacy compliance budget allocated and documented — legally required for fine-reduction mechanism</w:t>
      </w:r>
    </w:p>
    <w:p>
      <w:pPr>
        <w:pStyle w:val="ListParagraph"/>
        <w:numPr>
          <w:ilvl w:val="0"/>
          <w:numId w:val="2"/>
        </w:numPr>
        <w:spacing w:after="40" w:before="40"/>
      </w:pPr>
      <w:r>
        <w:rPr>
          <w:rFonts w:ascii="Arial" w:cs="Arial" w:eastAsia="Arial" w:hAnsi="Arial"/>
          <w:sz w:val="20"/>
          <w:szCs w:val="20"/>
        </w:rPr>
        <w:t xml:space="preserve">CPO role designated; if above PIPC size threshold: board resolution + PIPC notification</w:t>
      </w:r>
    </w:p>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11 — GREY AREAS RANKED BY RISK</w:t>
      </w:r>
    </w:p>
    <w:p>
      <w:pPr>
        <w:spacing w:after="80" w:before="80"/>
      </w:pPr>
      <w:r>
        <w:rPr>
          <w:rFonts w:ascii="Arial" w:cs="Arial" w:eastAsia="Arial" w:hAnsi="Arial"/>
          <w:sz w:val="20"/>
          <w:szCs w:val="20"/>
        </w:rPr>
        <w:t xml:space="preserve">Legal uncertainties ranked by risk level: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960"/>
        <w:gridCol w:w="1800"/>
      </w:tblGrid>
      <w:tr>
        <w:trPr>
          <w:tblHeader/>
        </w:trPr>
        <w:tc>
          <w:tcPr>
            <w:tcW w:type="dxa" w:w="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32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Grey Area</w:t>
            </w:r>
          </w:p>
        </w:tc>
        <w:tc>
          <w:tcPr>
            <w:tcW w:type="dxa" w:w="39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Analysis</w:t>
            </w:r>
          </w:p>
        </w:tc>
        <w:tc>
          <w:tcPr>
            <w:tcW w:type="dxa" w:w="1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Risk</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PIPA penalty: global vs. Korea-only revenue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000000"/>
                <w:sz w:val="19"/>
                <w:szCs w:val="19"/>
              </w:rPr>
              <w:t xml:space="preserve">March 2026 amendment: 10% of 'total turnover.' Unresolved whether calculated on global Aurum Korea revenue or Korea-attributable only. If global, a single serious PIPA breach could be existential to the business.</w:t>
            </w:r>
          </w:p>
        </w:tc>
        <w:tc>
          <w:tcPr>
            <w:tcW w:type="dxa" w:w="1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2</w:t>
            </w:r>
          </w:p>
        </w:tc>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Hwanchigi: Aurum Korea as unwitting instrument</w:t>
            </w:r>
          </w:p>
        </w:tc>
        <w:tc>
          <w:tcPr>
            <w:tcW w:type="dxa" w:w="39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val="false"/>
                <w:bCs w:val="false"/>
                <w:color w:val="000000"/>
                <w:sz w:val="19"/>
                <w:szCs w:val="19"/>
              </w:rPr>
              <w:t xml:space="preserve">KoFIU cannot directly sanction Aurum Korea but can request IP blocking in Korea and publicly designate as non-compliant foreign service. Commercially devastating.</w:t>
            </w:r>
          </w:p>
        </w:tc>
        <w:tc>
          <w:tcPr>
            <w:tcW w:type="dxa" w:w="18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Korean PE from digital marketing activities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000000"/>
                <w:sz w:val="19"/>
                <w:szCs w:val="19"/>
              </w:rPr>
              <w:t xml:space="preserve">OECD Pillar One digital PE rules not yet in Korea but under active consideration. Korea NTS aggressive on overseas digital platforms. Korea-targeted marketing could be characterized as Korean-source income.</w:t>
            </w:r>
          </w:p>
        </w:tc>
        <w:tc>
          <w:tcPr>
            <w:tcW w:type="dxa" w:w="18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4</w:t>
            </w:r>
          </w:p>
        </w:tc>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Investment product characterization</w:t>
            </w:r>
          </w:p>
        </w:tc>
        <w:tc>
          <w:tcPr>
            <w:tcW w:type="dxa" w:w="39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val="false"/>
                <w:bCs w:val="false"/>
                <w:color w:val="000000"/>
                <w:sz w:val="19"/>
                <w:szCs w:val="19"/>
              </w:rPr>
              <w:t xml:space="preserve">If vault/storage marketed as 'investment' with expected returns, FSS may characterize as financial product requiring Korean licensing. Avoid return-focused language; emphasize physical commodity ownership.</w:t>
            </w:r>
          </w:p>
        </w:tc>
        <w:tc>
          <w:tcPr>
            <w:tcW w:type="dxa" w:w="18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Kakao/Naver Pay Korean nexus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000000"/>
                <w:sz w:val="19"/>
                <w:szCs w:val="19"/>
              </w:rPr>
              <w:t xml:space="preserve">Using Korean domestic payment platforms creates partial Korean nexus — may trigger Korean VAT registration and business registration. No clear precedent for foreign merchants using Korean domestic PGs.</w:t>
            </w:r>
          </w:p>
        </w:tc>
        <w:tc>
          <w:tcPr>
            <w:tcW w:type="dxa" w:w="18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6</w:t>
            </w:r>
          </w:p>
        </w:tc>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NTS tax treatment of customer precious metals gains</w:t>
            </w:r>
          </w:p>
        </w:tc>
        <w:tc>
          <w:tcPr>
            <w:tcW w:type="dxa" w:w="39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val="false"/>
                <w:bCs w:val="false"/>
                <w:color w:val="000000"/>
                <w:sz w:val="19"/>
                <w:szCs w:val="19"/>
              </w:rPr>
              <w:t xml:space="preserve">Korean NTS has not issued clear guidance on capital gains for precious metals held overseas. Currently swept into general capital gains regime. Inform customers of Korean tax reporting obligations in T&amp;Cs.</w:t>
            </w:r>
          </w:p>
        </w:tc>
        <w:tc>
          <w:tcPr>
            <w:tcW w:type="dxa" w:w="18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r>
    </w:tbl>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12 — IMPLEMENTATION ROADMAP: 3 PHASES</w:t>
      </w:r>
    </w:p>
    <w:p>
      <w:pPr>
        <w:pStyle w:val="Heading2"/>
        <w:spacing w:after="80" w:before="240"/>
      </w:pPr>
      <w:r>
        <w:rPr>
          <w:rFonts w:ascii="Arial" w:cs="Arial" w:eastAsia="Arial" w:hAnsi="Arial"/>
          <w:b/>
          <w:bCs/>
          <w:color w:val="2C3E50"/>
          <w:sz w:val="24"/>
          <w:szCs w:val="24"/>
        </w:rPr>
        <w:t xml:space="preserve">Phase 1 — Foundation &amp; Launch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2360"/>
        <w:gridCol w:w="1800"/>
      </w:tblGrid>
      <w:tr>
        <w:trPr>
          <w:tblHeader/>
        </w:trPr>
        <w:tc>
          <w:tcPr>
            <w:tcW w:type="dxa" w:w="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4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Action</w:t>
            </w:r>
          </w:p>
        </w:tc>
        <w:tc>
          <w:tcPr>
            <w:tcW w:type="dxa" w:w="23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Owner</w:t>
            </w:r>
          </w:p>
        </w:tc>
        <w:tc>
          <w:tcPr>
            <w:tcW w:type="dxa" w:w="1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Legal Basis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Submit PSPM Act registration application to MinLaw ACD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GC + CEO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PSPM Act s.6</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2</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Finalize Malca-Amit vault agreement (allocated, Lloyd's insured)</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GC + CFO</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Contract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Appoint Korean PIPA Local Representative (Korean law firm)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PIPA Art.31-2</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4</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Draft + publish Korean-language Privacy Policy</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GC</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PIPA + E-Commerce Act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Implement KYC/CDD onboarding + sanctions screening system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GC + Ops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PSPM Act + PMLTFPF</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6</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Set up SONAR account (STRO) for CTR/STR filing</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Compliance Officer</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PSPM Act s.15-16</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7</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Register with MinLaw myPal for semi-annual returns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Compliance Officer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PSPM Act</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8</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Execute international merchant agreement (Toss Payments SG or Stripe)</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CFO</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Commercial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9</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Subscribe to MAS designated list updates (UN Act + TSOFA)</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Compliance Officer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PSPM Act</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10</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Draft Korean Terms of Service (E-Commerce Consumer Protection Act)</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GC</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E-Commerce Act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Write enterprise AML/CFT Policy document (Hwanchigi typologies included)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PSPM Act</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12</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Designate Compliance Officer; conduct initial AML/CFT staff training</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CEO</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PSPM Act</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Phase 2 — Growth &amp; Delivery Infrastructure (Months 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2360"/>
        <w:gridCol w:w="1800"/>
      </w:tblGrid>
      <w:tr>
        <w:trPr>
          <w:tblHeader/>
        </w:trPr>
        <w:tc>
          <w:tcPr>
            <w:tcW w:type="dxa" w:w="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4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Action</w:t>
            </w:r>
          </w:p>
        </w:tc>
        <w:tc>
          <w:tcPr>
            <w:tcW w:type="dxa" w:w="23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Owner</w:t>
            </w:r>
          </w:p>
        </w:tc>
        <w:tc>
          <w:tcPr>
            <w:tcW w:type="dxa" w:w="1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Legal Basis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Partner with Korean licensed customs broker for physical delivery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Operations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Customs Act</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14</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Implement VAT collection at checkout for physical delivery orders</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CFO</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VAT Act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Board resolution: CEO PIPA accountability (before September 2026)</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Board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PIPA 2026</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16</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PIPA Enforcement Decree gap analysis (October 2025 provisions)</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GC</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PIPA 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17</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Evaluate Kakao Pay merchant application — Korean nexus assessment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GC + CFO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EFTA</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18</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Annual external AML/CFT audit by independent Singapore auditors</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GC</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PSPM Act</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Phase 3 — Scale &amp; Localization (Month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2360"/>
        <w:gridCol w:w="1800"/>
      </w:tblGrid>
      <w:tr>
        <w:trPr>
          <w:tblHeader/>
        </w:trPr>
        <w:tc>
          <w:tcPr>
            <w:tcW w:type="dxa" w:w="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4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Action</w:t>
            </w:r>
          </w:p>
        </w:tc>
        <w:tc>
          <w:tcPr>
            <w:tcW w:type="dxa" w:w="23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Owner</w:t>
            </w:r>
          </w:p>
        </w:tc>
        <w:tc>
          <w:tcPr>
            <w:tcW w:type="dxa" w:w="1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Legal Basis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19</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Evaluate Korean yuhan hoesa incorporation (if GMV &gt;KRW 500M/month)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GC + CFO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Companies</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20</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Korean entity: register for corporate tax, VAT, PIPA as domestic entity</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GC + KR counsel</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Korean tax + PIPA</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21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PG registration (requires KR entity, KRW 1B capital)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CFO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EFTA</w:t>
            </w:r>
          </w:p>
        </w:tc>
      </w:tr>
      <w:tr>
        <w:tc>
          <w:tcPr>
            <w:tcW w:type="dxa" w:w="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22</w:t>
            </w:r>
          </w:p>
        </w:tc>
        <w:tc>
          <w:tcPr>
            <w:tcW w:type="dxa" w:w="4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Monitor KoFIU 2026 AML framework revisions (from Dec 2025 taskforce)</w:t>
            </w:r>
          </w:p>
        </w:tc>
        <w:tc>
          <w:tcPr>
            <w:tcW w:type="dxa" w:w="2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GC + KR counsel</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FTRA</w:t>
            </w:r>
          </w:p>
        </w:tc>
      </w:tr>
    </w:tbl>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13 — FULL COST ANALYSIS: SETUP &amp; ANNUAL</w:t>
      </w:r>
    </w:p>
    <w:p>
      <w:pPr>
        <w:pStyle w:val="Heading2"/>
        <w:spacing w:after="80" w:before="240"/>
      </w:pPr>
      <w:r>
        <w:rPr>
          <w:rFonts w:ascii="Arial" w:cs="Arial" w:eastAsia="Arial" w:hAnsi="Arial"/>
          <w:b/>
          <w:bCs/>
          <w:color w:val="2C3E50"/>
          <w:sz w:val="24"/>
          <w:szCs w:val="24"/>
        </w:rPr>
        <w:t xml:space="preserve">13.1 Singapore Compliance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Cost Item</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Amount</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Type</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ACRA incorporation (if not done)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SGD 315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One-time</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PSPM Act registration fee</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SGD 120</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Annual renewal</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Corporate secretary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SGD 1,500-3,000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Annual</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AML/CFT compliance setup</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SGD 3,000-8,000</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One-time</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Annual AML/CFT external audit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SGD 3,000-8,000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Annual</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Singapore statutory audit (if revenue &gt;SGD 500K)</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SGD 5,000-15,000</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Annual</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13.2 Korea Compliance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Cost Item</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Amount</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Type</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PIPA Local Representative (KR law firm)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KRW 3-5M (~USD 2,200-3,700)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Annual</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Korean Privacy Policy drafting</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KRW 2-3M (~USD 1,500-2,200)</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One-time + annual review</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Terms of Service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KRW 1.5-2.5M (~USD 1,100-1,900)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One-time</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Korean customs broker (per delivery)</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KRW 50-150K per shipment</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Variable</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tax counsel (PE risk monitoring)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KRW 5-10M (~USD 3,700-7,400)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Annual</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13.3 Operational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Cost Item</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Amount</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Type</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Malca-Amit vault storage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0.5-0.8% AUC/year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Variable by AUM</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Card processing (Toss/Stripe SG)</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2.5-3.5% per card transaction</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Variable</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FedEx/DHL shipping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USD 50-80 base + weight surcharge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Per delivery</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KYC/AML/sanctions software</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USD 1,500-4,500/month</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Monthly; volume-based</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13.4 Total Annual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Category</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Low Estimate</w:t>
            </w:r>
          </w:p>
        </w:tc>
        <w:tc>
          <w:tcPr>
            <w:tcW w:type="dxa" w:w="2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High Estimate</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Singapore entity compliance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SGD 5,000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SGD 20,000</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Korea PIPA + legal counsel</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USD 8,000</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USD 18,000</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AML/KYC/sanctions software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USD 18,000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USD 54,000</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Singapore annual audit</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SGD 5,000</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SGD 15,000</w:t>
            </w:r>
          </w:p>
        </w:tc>
      </w:tr>
      <w:tr>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TOTAL Year 1 (approximate)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USD 40,000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USD 110,000</w:t>
            </w:r>
          </w:p>
        </w:tc>
      </w:tr>
      <w:tr>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As % of SGD 500K monthly GMV breakeven</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~0.7%</w:t>
            </w:r>
          </w:p>
        </w:tc>
        <w:tc>
          <w:tcPr>
            <w:tcW w:type="dxa" w:w="2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~1.8%</w:t>
            </w:r>
          </w:p>
        </w:tc>
      </w:tr>
    </w:tbl>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14 — MASTER COMPLIANCE CHECKLIST</w:t>
      </w:r>
    </w:p>
    <w:p>
      <w:pPr>
        <w:pStyle w:val="Heading2"/>
        <w:spacing w:after="80" w:before="240"/>
      </w:pPr>
      <w:r>
        <w:rPr>
          <w:rFonts w:ascii="Arial" w:cs="Arial" w:eastAsia="Arial" w:hAnsi="Arial"/>
          <w:b/>
          <w:bCs/>
          <w:color w:val="2C3E50"/>
          <w:sz w:val="24"/>
          <w:szCs w:val="24"/>
        </w:rPr>
        <w:t xml:space="preserve">14.1 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800"/>
        <w:gridCol w:w="1400"/>
      </w:tblGrid>
      <w:tr>
        <w:trPr>
          <w:tblHeader/>
        </w:trPr>
        <w:tc>
          <w:tcPr>
            <w:tcW w:type="dxa" w:w="6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5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Action Item</w:t>
            </w:r>
          </w:p>
        </w:tc>
        <w:tc>
          <w:tcPr>
            <w:tcW w:type="dxa" w:w="1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Deadline</w:t>
            </w:r>
          </w:p>
        </w:tc>
        <w:tc>
          <w:tcPr>
            <w:tcW w:type="dxa" w:w="14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Confirm ACRA registration of Aurum Korea Pte Ltd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Immediate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2</w:t>
            </w:r>
          </w:p>
        </w:tc>
        <w:tc>
          <w:tcPr>
            <w:tcW w:type="dxa" w:w="5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Submit PSPM Act registration application to MinLaw ACD</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Immediate</w:t>
            </w: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3</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Appoint Korean PIPA Local Representative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Before launch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4</w:t>
            </w:r>
          </w:p>
        </w:tc>
        <w:tc>
          <w:tcPr>
            <w:tcW w:type="dxa" w:w="5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Draft + publish Korean Privacy Policy</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Before launch</w:t>
            </w: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5</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Draft Korean Terms of Service (E-Commerce Act)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Before launch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6</w:t>
            </w:r>
          </w:p>
        </w:tc>
        <w:tc>
          <w:tcPr>
            <w:tcW w:type="dxa" w:w="5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Execute Malca-Amit vault agreement</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Before first customer</w:t>
            </w: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7</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Set up SONAR account (STRO) for CTR/STR filing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Before PSPM approval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8</w:t>
            </w:r>
          </w:p>
        </w:tc>
        <w:tc>
          <w:tcPr>
            <w:tcW w:type="dxa" w:w="5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Register with MinLaw myPal for semi-annual returns</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Before PSPM approval</w:t>
            </w: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9</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Subscribe to MAS designated list updates (UNSC + TSOFA)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Before first customer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10</w:t>
            </w:r>
          </w:p>
        </w:tc>
        <w:tc>
          <w:tcPr>
            <w:tcW w:type="dxa" w:w="5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Implement KYC/CDD onboarding + sanctions screening</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Before first customer</w:t>
            </w: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11</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Execute payment processor agreement (Toss/Stripe SG)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Before launch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12</w:t>
            </w:r>
          </w:p>
        </w:tc>
        <w:tc>
          <w:tcPr>
            <w:tcW w:type="dxa" w:w="5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Draft enterprise AML/CFT Policy (Hwanchigi typologies)</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Before first customer</w:t>
            </w: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13</w:t>
            </w:r>
          </w:p>
        </w:tc>
        <w:tc>
          <w:tcPr>
            <w:tcW w:type="dxa" w:w="5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Designate Compliance Officer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Before PSPM application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 ]</w:t>
            </w:r>
          </w:p>
        </w:tc>
      </w:tr>
      <w:tr>
        <w:tc>
          <w:tcPr>
            <w:tcW w:type="dxa" w:w="6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14</w:t>
            </w:r>
          </w:p>
        </w:tc>
        <w:tc>
          <w:tcPr>
            <w:tcW w:type="dxa" w:w="5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Conduct AML/CFT staff training</w:t>
            </w:r>
          </w:p>
        </w:tc>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Before first customer</w:t>
            </w:r>
          </w:p>
        </w:tc>
        <w:tc>
          <w:tcPr>
            <w:tcW w:type="dxa" w:w="14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 ]</w:t>
            </w:r>
          </w:p>
        </w:tc>
      </w:tr>
    </w:tbl>
    <w:p>
      <w:pPr>
        <w:spacing w:after="0" w:before="0"/>
      </w:pPr>
      <w:r>
        <w:t xml:space="preserve"/>
      </w:r>
    </w:p>
    <w:p>
      <w:pPr>
        <w:pStyle w:val="Heading2"/>
        <w:spacing w:after="80" w:before="240"/>
      </w:pPr>
      <w:r>
        <w:rPr>
          <w:rFonts w:ascii="Arial" w:cs="Arial" w:eastAsia="Arial" w:hAnsi="Arial"/>
          <w:b/>
          <w:bCs/>
          <w:color w:val="2C3E50"/>
          <w:sz w:val="24"/>
          <w:szCs w:val="24"/>
        </w:rPr>
        <w:t xml:space="preserve">14.2 Ongoing Compliance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2000"/>
        <w:gridCol w:w="1000"/>
      </w:tblGrid>
      <w:tr>
        <w:trPr>
          <w:tblHeader/>
        </w:trPr>
        <w:tc>
          <w:tcPr>
            <w:tcW w:type="dxa" w:w="18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Frequency</w:t>
            </w:r>
          </w:p>
        </w:tc>
        <w:tc>
          <w:tcPr>
            <w:tcW w:type="dxa" w:w="4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Task</w:t>
            </w:r>
          </w:p>
        </w:tc>
        <w:tc>
          <w:tcPr>
            <w:tcW w:type="dxa" w:w="20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Authority</w:t>
            </w:r>
          </w:p>
        </w:tc>
        <w:tc>
          <w:tcPr>
            <w:tcW w:type="dxa" w:w="10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Priority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Per transaction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Sanctions screening: MAS/UN/TSOFA designated list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MinLaw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CRITICAL</w:t>
            </w:r>
          </w:p>
        </w:tc>
      </w:tr>
      <w:tr>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Within 15 biz days</w:t>
            </w:r>
          </w:p>
        </w:tc>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CTR for cash/crypto &gt;S$20,000 via SONAR</w:t>
            </w:r>
          </w:p>
        </w:tc>
        <w:tc>
          <w:tcPr>
            <w:tcW w:type="dxa" w:w="2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MinLaw ACD</w:t>
            </w:r>
          </w:p>
        </w:tc>
        <w:tc>
          <w:tcPr>
            <w:tcW w:type="dxa" w:w="1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Without delay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STR for any suspected ML/TF/PF</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STRO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CRITICAL</w:t>
            </w:r>
          </w:p>
        </w:tc>
      </w:tr>
      <w:tr>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Semi-annual</w:t>
            </w:r>
          </w:p>
        </w:tc>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Regulatory return via myPal</w:t>
            </w:r>
          </w:p>
        </w:tc>
        <w:tc>
          <w:tcPr>
            <w:tcW w:type="dxa" w:w="2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MinLaw</w:t>
            </w:r>
          </w:p>
        </w:tc>
        <w:tc>
          <w:tcPr>
            <w:tcW w:type="dxa" w:w="1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Annual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External AML/CFT audit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PSPM Act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Annual</w:t>
            </w:r>
          </w:p>
        </w:tc>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PSPM Act registration renewal</w:t>
            </w:r>
          </w:p>
        </w:tc>
        <w:tc>
          <w:tcPr>
            <w:tcW w:type="dxa" w:w="2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MinLaw ACD</w:t>
            </w:r>
          </w:p>
        </w:tc>
        <w:tc>
          <w:tcPr>
            <w:tcW w:type="dxa" w:w="1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Annual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AML/CFT enterprise risk assessment update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Internal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Annual</w:t>
            </w:r>
          </w:p>
        </w:tc>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PIPA Local Representative agreement renewal</w:t>
            </w:r>
          </w:p>
        </w:tc>
        <w:tc>
          <w:tcPr>
            <w:tcW w:type="dxa" w:w="2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PIPA</w:t>
            </w:r>
          </w:p>
        </w:tc>
        <w:tc>
          <w:tcPr>
            <w:tcW w:type="dxa" w:w="1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Annual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Korean Privacy Policy review + update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PIPA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w:t>
            </w:r>
          </w:p>
        </w:tc>
      </w:tr>
      <w:tr>
        <w:tc>
          <w:tcPr>
            <w:tcW w:type="dxa" w:w="18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Before Sept 2026</w:t>
            </w:r>
          </w:p>
        </w:tc>
        <w:tc>
          <w:tcPr>
            <w:tcW w:type="dxa" w:w="45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Board resolution: CEO PIPA accountability</w:t>
            </w:r>
          </w:p>
        </w:tc>
        <w:tc>
          <w:tcPr>
            <w:tcW w:type="dxa" w:w="2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PIPA 2026</w:t>
            </w:r>
          </w:p>
        </w:tc>
        <w:tc>
          <w:tcPr>
            <w:tcW w:type="dxa" w:w="1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sz w:val="19"/>
                <w:szCs w:val="19"/>
              </w:rPr>
              <w:t xml:space="preserve">CRITICAL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Before Sept 2026</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Document privacy compliance budget (fine-reduction mechanism)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PIPA 2026</w:t>
            </w:r>
          </w:p>
        </w:tc>
        <w:tc>
          <w:tcPr>
            <w:tcW w:type="dxa" w:w="1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19"/>
                <w:szCs w:val="19"/>
              </w:rPr>
              <w:t xml:space="preserve">HIGH</w:t>
            </w:r>
          </w:p>
        </w:tc>
      </w:tr>
    </w:tbl>
    <w:p>
      <w:r>
        <w:br w:type="page"/>
      </w:r>
    </w:p>
    <w:p>
      <w:pPr>
        <w:pStyle w:val="Heading1"/>
        <w:pBdr>
          <w:bottom w:val="single" w:color="B8960C" w:sz="4" w:space="6"/>
        </w:pBdr>
        <w:spacing w:after="120" w:before="360"/>
      </w:pPr>
      <w:r>
        <w:rPr>
          <w:rFonts w:ascii="Arial" w:cs="Arial" w:eastAsia="Arial" w:hAnsi="Arial"/>
          <w:b/>
          <w:bCs/>
          <w:color w:val="1A1A2E"/>
          <w:sz w:val="28"/>
          <w:szCs w:val="28"/>
        </w:rPr>
        <w:t xml:space="preserve">SECTION 15 — GC RECOMMENDATIONS</w:t>
      </w:r>
    </w:p>
    <w:p>
      <w:pPr>
        <w:pStyle w:val="Heading2"/>
        <w:spacing w:after="80" w:before="240"/>
      </w:pPr>
      <w:r>
        <w:rPr>
          <w:rFonts w:ascii="Arial" w:cs="Arial" w:eastAsia="Arial" w:hAnsi="Arial"/>
          <w:b/>
          <w:bCs/>
          <w:color w:val="2C3E50"/>
          <w:sz w:val="24"/>
          <w:szCs w:val="24"/>
        </w:rPr>
        <w:t xml:space="preserve">15.1 Strategic Recommendations</w:t>
      </w:r>
    </w:p>
    <w:p>
      <w:pPr>
        <w:pStyle w:val="Heading3"/>
        <w:spacing w:after="60" w:before="200"/>
      </w:pPr>
      <w:r>
        <w:rPr>
          <w:rFonts w:ascii="Arial" w:cs="Arial" w:eastAsia="Arial" w:hAnsi="Arial"/>
          <w:b/>
          <w:bCs/>
          <w:i/>
          <w:iCs/>
          <w:color w:val="6C757D"/>
          <w:sz w:val="22"/>
          <w:szCs w:val="22"/>
        </w:rPr>
        <w:t xml:space="preserve">15.1.1 Proceed with Market Entry</w:t>
      </w:r>
    </w:p>
    <w:p>
      <w:pPr>
        <w:spacing w:after="80" w:before="80"/>
      </w:pPr>
      <w:r>
        <w:rPr>
          <w:rFonts w:ascii="Arial" w:cs="Arial" w:eastAsia="Arial" w:hAnsi="Arial"/>
          <w:sz w:val="20"/>
          <w:szCs w:val="20"/>
        </w:rPr>
        <w:t xml:space="preserve">The cross-border model is legally sound and commercially compelling. No Korean precious metals license required. APMEX and BullionStar validate the model. The 15-19% kimchi premium creates a durable and legally exploitable arbitrage. GC recommends proceeding with Phase 1 immediately.</w:t>
      </w:r>
    </w:p>
    <w:p>
      <w:pPr>
        <w:spacing w:after="0" w:before="0"/>
      </w:pPr>
      <w:r>
        <w:t xml:space="preserve"/>
      </w:r>
    </w:p>
    <w:p>
      <w:pPr>
        <w:pStyle w:val="Heading3"/>
        <w:spacing w:after="60" w:before="200"/>
      </w:pPr>
      <w:r>
        <w:rPr>
          <w:rFonts w:ascii="Arial" w:cs="Arial" w:eastAsia="Arial" w:hAnsi="Arial"/>
          <w:b/>
          <w:bCs/>
          <w:i/>
          <w:iCs/>
          <w:color w:val="6C757D"/>
          <w:sz w:val="22"/>
          <w:szCs w:val="22"/>
        </w:rPr>
        <w:t xml:space="preserve">15.1.2 PIPA Is the Critical Path Item</w:t>
      </w:r>
    </w:p>
    <w:p>
      <w:pPr>
        <w:spacing w:after="80" w:before="80"/>
      </w:pPr>
      <w:r>
        <w:rPr>
          <w:rFonts w:ascii="Arial" w:cs="Arial" w:eastAsia="Arial" w:hAnsi="Arial"/>
          <w:sz w:val="20"/>
          <w:szCs w:val="20"/>
        </w:rPr>
        <w:t xml:space="preserve">The March 2026 PIPA overhaul is the single greatest legal risk. The 10% turnover penalty ceiling is existential if violated. Board-level requirements:</w:t>
      </w:r>
    </w:p>
    <w:p>
      <w:pPr>
        <w:pStyle w:val="ListParagraph"/>
        <w:numPr>
          <w:ilvl w:val="0"/>
          <w:numId w:val="2"/>
        </w:numPr>
        <w:spacing w:after="40" w:before="40"/>
      </w:pPr>
      <w:r>
        <w:rPr>
          <w:rFonts w:ascii="Arial" w:cs="Arial" w:eastAsia="Arial" w:hAnsi="Arial"/>
          <w:sz w:val="20"/>
          <w:szCs w:val="20"/>
        </w:rPr>
        <w:t xml:space="preserve">Appoint PIPA Local Representative before website launch — mandatory, not optional</w:t>
      </w:r>
    </w:p>
    <w:p>
      <w:pPr>
        <w:pStyle w:val="ListParagraph"/>
        <w:numPr>
          <w:ilvl w:val="0"/>
          <w:numId w:val="2"/>
        </w:numPr>
        <w:spacing w:after="40" w:before="40"/>
      </w:pPr>
      <w:r>
        <w:rPr>
          <w:rFonts w:ascii="Arial" w:cs="Arial" w:eastAsia="Arial" w:hAnsi="Arial"/>
          <w:sz w:val="20"/>
          <w:szCs w:val="20"/>
        </w:rPr>
        <w:t xml:space="preserve">Korean-language Privacy Policy published before any Korean customer data is collected</w:t>
      </w:r>
    </w:p>
    <w:p>
      <w:pPr>
        <w:pStyle w:val="ListParagraph"/>
        <w:numPr>
          <w:ilvl w:val="0"/>
          <w:numId w:val="2"/>
        </w:numPr>
        <w:spacing w:after="40" w:before="40"/>
      </w:pPr>
      <w:r>
        <w:rPr>
          <w:rFonts w:ascii="Arial" w:cs="Arial" w:eastAsia="Arial" w:hAnsi="Arial"/>
          <w:sz w:val="20"/>
          <w:szCs w:val="20"/>
        </w:rPr>
        <w:t xml:space="preserve">CEO formally designated as accountable for data protection — board minute documentation required</w:t>
      </w:r>
    </w:p>
    <w:p>
      <w:pPr>
        <w:pStyle w:val="ListParagraph"/>
        <w:numPr>
          <w:ilvl w:val="0"/>
          <w:numId w:val="2"/>
        </w:numPr>
        <w:spacing w:after="40" w:before="40"/>
      </w:pPr>
      <w:r>
        <w:rPr>
          <w:rFonts w:ascii="Arial" w:cs="Arial" w:eastAsia="Arial" w:hAnsi="Arial"/>
          <w:sz w:val="20"/>
          <w:szCs w:val="20"/>
        </w:rPr>
        <w:t xml:space="preserve">Privacy compliance budget allocated and documented — this is the legal basis for mandatory fine-reduction</w:t>
      </w:r>
    </w:p>
    <w:p>
      <w:pPr>
        <w:pStyle w:val="ListParagraph"/>
        <w:numPr>
          <w:ilvl w:val="0"/>
          <w:numId w:val="2"/>
        </w:numPr>
        <w:spacing w:after="40" w:before="40"/>
      </w:pPr>
      <w:r>
        <w:rPr>
          <w:rFonts w:ascii="Arial" w:cs="Arial" w:eastAsia="Arial" w:hAnsi="Arial"/>
          <w:sz w:val="20"/>
          <w:szCs w:val="20"/>
        </w:rPr>
        <w:t xml:space="preserve">Consider Korean privacy law firm on retainer for real-time PIPC guidance</w:t>
      </w:r>
    </w:p>
    <w:p>
      <w:pPr>
        <w:spacing w:after="0" w:before="0"/>
      </w:pPr>
      <w:r>
        <w:t xml:space="preserve"/>
      </w:r>
    </w:p>
    <w:p>
      <w:pPr>
        <w:pStyle w:val="Heading3"/>
        <w:spacing w:after="60" w:before="200"/>
      </w:pPr>
      <w:r>
        <w:rPr>
          <w:rFonts w:ascii="Arial" w:cs="Arial" w:eastAsia="Arial" w:hAnsi="Arial"/>
          <w:b/>
          <w:bCs/>
          <w:i/>
          <w:iCs/>
          <w:color w:val="6C757D"/>
          <w:sz w:val="22"/>
          <w:szCs w:val="22"/>
        </w:rPr>
        <w:t xml:space="preserve">15.1.3 Vault-Custody-First Strategy</w:t>
      </w:r>
    </w:p>
    <w:p>
      <w:pPr>
        <w:spacing w:after="80" w:before="80"/>
      </w:pPr>
      <w:r>
        <w:rPr>
          <w:rFonts w:ascii="Arial" w:cs="Arial" w:eastAsia="Arial" w:hAnsi="Arial"/>
          <w:sz w:val="20"/>
          <w:szCs w:val="20"/>
        </w:rPr>
        <w:t xml:space="preserve">Phase 1 vault-custody-only eliminates Korean customs, VAT, and delivery complexity. Malca-Amit Singapore FTZ allocated storage is world-class. Physical delivery introduced in Phase 2 with full infrastructure.</w:t>
      </w:r>
    </w:p>
    <w:p>
      <w:pPr>
        <w:spacing w:after="0" w:before="0"/>
      </w:pPr>
      <w:r>
        <w:t xml:space="preserve"/>
      </w:r>
    </w:p>
    <w:p>
      <w:pPr>
        <w:pStyle w:val="Heading3"/>
        <w:spacing w:after="60" w:before="200"/>
      </w:pPr>
      <w:r>
        <w:rPr>
          <w:rFonts w:ascii="Arial" w:cs="Arial" w:eastAsia="Arial" w:hAnsi="Arial"/>
          <w:b/>
          <w:bCs/>
          <w:i/>
          <w:iCs/>
          <w:color w:val="6C757D"/>
          <w:sz w:val="22"/>
          <w:szCs w:val="22"/>
        </w:rPr>
        <w:t xml:space="preserve">15.1.4 Payment Processing</w:t>
      </w:r>
    </w:p>
    <w:p>
      <w:pPr>
        <w:spacing w:after="80" w:before="80"/>
      </w:pPr>
      <w:r>
        <w:rPr>
          <w:rFonts w:ascii="Arial" w:cs="Arial" w:eastAsia="Arial" w:hAnsi="Arial"/>
          <w:sz w:val="20"/>
          <w:szCs w:val="20"/>
        </w:rPr>
        <w:t xml:space="preserve">Wire transfer + Toss Payments SG / Stripe Singapore for Phase 1. Avoid Korean domestic PGs until Korean entity established. Crypto: implement with enhanced KYC — Hwanchigi risk is highest for crypto channel.</w:t>
      </w:r>
    </w:p>
    <w:p>
      <w:pPr>
        <w:spacing w:after="0" w:before="0"/>
      </w:pPr>
      <w:r>
        <w:t xml:space="preserve"/>
      </w:r>
    </w:p>
    <w:p>
      <w:pPr>
        <w:pStyle w:val="Heading3"/>
        <w:spacing w:after="60" w:before="200"/>
      </w:pPr>
      <w:r>
        <w:rPr>
          <w:rFonts w:ascii="Arial" w:cs="Arial" w:eastAsia="Arial" w:hAnsi="Arial"/>
          <w:b/>
          <w:bCs/>
          <w:i/>
          <w:iCs/>
          <w:color w:val="6C757D"/>
          <w:sz w:val="22"/>
          <w:szCs w:val="22"/>
        </w:rPr>
        <w:t xml:space="preserve">15.1.5 AML/CFT — Hwanchigi Vigilance is Existential</w:t>
      </w:r>
    </w:p>
    <w:p>
      <w:pPr>
        <w:spacing w:after="80" w:before="80"/>
      </w:pPr>
      <w:r>
        <w:rPr>
          <w:rFonts w:ascii="Arial" w:cs="Arial" w:eastAsia="Arial" w:hAnsi="Arial"/>
          <w:sz w:val="20"/>
          <w:szCs w:val="20"/>
        </w:rPr>
        <w:t xml:space="preserve">KoFIU IP blocking of Aurum Korea's website in Korea is the most commercially devastating enforcement tool available. A systematic Hwanchigi pattern exploiting Aurum Korea's platform would trigger this. Proactive EDD and transaction monitoring are existential requirements, not optional compliance.</w:t>
      </w:r>
    </w:p>
    <w:p>
      <w:pPr>
        <w:spacing w:after="0" w:before="0"/>
      </w:pPr>
      <w:r>
        <w:t xml:space="preserve"/>
      </w:r>
    </w:p>
    <w:p>
      <w:pPr>
        <w:pStyle w:val="Heading2"/>
        <w:spacing w:after="80" w:before="240"/>
      </w:pPr>
      <w:r>
        <w:rPr>
          <w:rFonts w:ascii="Arial" w:cs="Arial" w:eastAsia="Arial" w:hAnsi="Arial"/>
          <w:b/>
          <w:bCs/>
          <w:color w:val="2C3E50"/>
          <w:sz w:val="24"/>
          <w:szCs w:val="24"/>
        </w:rPr>
        <w:t xml:space="preserve">15.2 Consolidated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60"/>
        <w:gridCol w:w="3000"/>
      </w:tblGrid>
      <w:tr>
        <w:trPr>
          <w:tblHeader/>
        </w:trPr>
        <w:tc>
          <w:tcPr>
            <w:tcW w:type="dxa" w:w="32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Risk Area</w:t>
            </w:r>
          </w:p>
        </w:tc>
        <w:tc>
          <w:tcPr>
            <w:tcW w:type="dxa" w:w="16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Likelihood</w:t>
            </w:r>
          </w:p>
        </w:tc>
        <w:tc>
          <w:tcPr>
            <w:tcW w:type="dxa" w:w="156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Impact</w:t>
            </w:r>
          </w:p>
        </w:tc>
        <w:tc>
          <w:tcPr>
            <w:tcW w:type="dxa" w:w="3000"/>
            <w:tcBorders>
              <w:top w:val="single" w:color="B8960C" w:sz="1"/>
              <w:left w:val="single" w:color="B8960C" w:sz="1"/>
              <w:bottom w:val="single" w:color="B8960C" w:sz="1"/>
              <w:right w:val="single" w:color="B8960C" w:sz="1"/>
            </w:tcBorders>
            <w:shd w:fill="1A1A2E" w:val="clear"/>
            <w:tcMar>
              <w:top w:type="dxa" w:w="100"/>
              <w:left w:type="dxa" w:w="160"/>
              <w:bottom w:type="dxa" w:w="100"/>
              <w:right w:type="dxa" w:w="160"/>
            </w:tcMar>
          </w:tcPr>
          <w:p>
            <w:r>
              <w:rPr>
                <w:rFonts w:ascii="Arial" w:cs="Arial" w:eastAsia="Arial" w:hAnsi="Arial"/>
                <w:b/>
                <w:bCs/>
                <w:color w:val="FFFFFF"/>
                <w:sz w:val="19"/>
                <w:szCs w:val="19"/>
              </w:rPr>
              <w:t xml:space="preserve">GC Mitigation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PIPA 10% turnover penalty (post Sept 2026)</w:t>
            </w:r>
          </w:p>
        </w:tc>
        <w:tc>
          <w:tcPr>
            <w:tcW w:type="dxa" w:w="16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15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000000"/>
                <w:sz w:val="19"/>
                <w:szCs w:val="19"/>
              </w:rPr>
              <w:t xml:space="preserve">Immediate compliance; board resolution; document budget</w:t>
            </w:r>
          </w:p>
        </w:tc>
      </w:tr>
      <w:tr>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Hwanchigi KoFIU IP block</w:t>
            </w:r>
          </w:p>
        </w:tc>
        <w:tc>
          <w:tcPr>
            <w:tcW w:type="dxa" w:w="160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15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val="false"/>
                <w:bCs w:val="false"/>
                <w:color w:val="000000"/>
                <w:sz w:val="19"/>
                <w:szCs w:val="19"/>
              </w:rPr>
              <w:t xml:space="preserve">AML Hwanchigi policy; EDD; transaction monitoring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Korean PE tax assessment</w:t>
            </w:r>
          </w:p>
        </w:tc>
        <w:tc>
          <w:tcPr>
            <w:tcW w:type="dxa" w:w="16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15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000000"/>
                <w:sz w:val="19"/>
                <w:szCs w:val="19"/>
              </w:rPr>
              <w:t xml:space="preserve">No Korean entity; no Korean staff; no Korean accounts</w:t>
            </w:r>
          </w:p>
        </w:tc>
      </w:tr>
      <w:tr>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PSPM Act non-compliance</w:t>
            </w:r>
          </w:p>
        </w:tc>
        <w:tc>
          <w:tcPr>
            <w:tcW w:type="dxa" w:w="16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 (registered)</w:t>
            </w:r>
          </w:p>
        </w:tc>
        <w:tc>
          <w:tcPr>
            <w:tcW w:type="dxa" w:w="156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val="false"/>
                <w:bCs w:val="false"/>
                <w:color w:val="000000"/>
                <w:sz w:val="19"/>
                <w:szCs w:val="19"/>
              </w:rPr>
              <w:t xml:space="preserve">Register immediately; ongoing compliance program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000000"/>
                <w:sz w:val="19"/>
                <w:szCs w:val="19"/>
              </w:rPr>
              <w:t xml:space="preserve">Investment product mischaracterization</w:t>
            </w:r>
          </w:p>
        </w:tc>
        <w:tc>
          <w:tcPr>
            <w:tcW w:type="dxa" w:w="16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156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MEDIUM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000000"/>
                <w:sz w:val="19"/>
                <w:szCs w:val="19"/>
              </w:rPr>
              <w:t xml:space="preserve">Commodity-focused marketing language review by GC</w:t>
            </w:r>
          </w:p>
        </w:tc>
      </w:tr>
      <w:tr>
        <w:tc>
          <w:tcPr>
            <w:tcW w:type="dxa" w:w="32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bCs/>
                <w:color w:val="000000"/>
                <w:sz w:val="19"/>
                <w:szCs w:val="19"/>
              </w:rPr>
              <w:t xml:space="preserve">Vault/custody counterparty risk</w:t>
            </w:r>
          </w:p>
        </w:tc>
        <w:tc>
          <w:tcPr>
            <w:tcW w:type="dxa" w:w="16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Very Low</w:t>
            </w:r>
          </w:p>
        </w:tc>
        <w:tc>
          <w:tcPr>
            <w:tcW w:type="dxa" w:w="1560"/>
            <w:tcBorders>
              <w:top w:val="single" w:color="DDDDDD" w:sz="1"/>
              <w:left w:val="single" w:color="DDDDDD" w:sz="1"/>
              <w:bottom w:val="single" w:color="DDDDDD" w:sz="1"/>
              <w:right w:val="single" w:color="DDDDDD" w:sz="1"/>
            </w:tcBorders>
            <w:shd w:fill="D6891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3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r>
              <w:rPr>
                <w:rFonts w:ascii="Arial" w:cs="Arial" w:eastAsia="Arial" w:hAnsi="Arial"/>
                <w:b w:val="false"/>
                <w:bCs w:val="false"/>
                <w:color w:val="000000"/>
                <w:sz w:val="19"/>
                <w:szCs w:val="19"/>
              </w:rPr>
              <w:t xml:space="preserve">Lloyd's insurance; allocated custody; Aurum audit rights</w:t>
            </w:r>
          </w:p>
        </w:tc>
      </w:tr>
    </w:tbl>
    <w:p>
      <w:pPr>
        <w:spacing w:after="0" w:before="0"/>
      </w:pPr>
      <w:r>
        <w:t xml:space="preserve"/>
      </w:r>
    </w:p>
    <w:p>
      <w:pPr>
        <w:spacing w:after="0" w:before="0"/>
      </w:pPr>
      <w:r>
        <w:t xml:space="preserve"/>
      </w:r>
    </w:p>
    <w:p>
      <w:pPr>
        <w:pStyle w:val="Heading2"/>
        <w:spacing w:after="80" w:before="240"/>
      </w:pPr>
      <w:r>
        <w:rPr>
          <w:rFonts w:ascii="Arial" w:cs="Arial" w:eastAsia="Arial" w:hAnsi="Arial"/>
          <w:b/>
          <w:bCs/>
          <w:color w:val="2C3E50"/>
          <w:sz w:val="24"/>
          <w:szCs w:val="24"/>
        </w:rPr>
        <w:t xml:space="preserve">15.3 GC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r>
              <w:rPr>
                <w:rFonts w:ascii="Arial" w:cs="Arial" w:eastAsia="Arial" w:hAnsi="Arial"/>
                <w:b/>
                <w:bCs/>
                <w:color w:val="B8960C"/>
                <w:sz w:val="20"/>
                <w:szCs w:val="20"/>
              </w:rPr>
              <w:t xml:space="preserve">General Counsel</w:t>
            </w:r>
          </w:p>
          <w:p>
            <w:r>
              <w:rPr>
                <w:rFonts w:ascii="Arial" w:cs="Arial" w:eastAsia="Arial" w:hAnsi="Arial"/>
                <w:color w:val="FFFFFF"/>
                <w:sz w:val="18"/>
                <w:szCs w:val="18"/>
              </w:rPr>
              <w:t xml:space="preserve">Aurum Korea Pte Ltd</w:t>
            </w:r>
          </w:p>
          <w:p>
            <w:pPr>
              <w:spacing w:before="200"/>
            </w:pPr>
            <w:r>
              <w:rPr>
                <w:rFonts w:ascii="Arial" w:cs="Arial" w:eastAsia="Arial" w:hAnsi="Arial"/>
                <w:color w:val="FFFFFF"/>
                <w:sz w:val="18"/>
                <w:szCs w:val="18"/>
              </w:rPr>
              <w:t xml:space="preserve">Signature: _________________________</w:t>
            </w:r>
          </w:p>
          <w:p>
            <w:r>
              <w:rPr>
                <w:rFonts w:ascii="Arial" w:cs="Arial" w:eastAsia="Arial" w:hAnsi="Arial"/>
                <w:color w:val="FFFFFF"/>
                <w:sz w:val="18"/>
                <w:szCs w:val="18"/>
              </w:rPr>
              <w:t xml:space="preserve">Date: April 2026</w:t>
            </w:r>
          </w:p>
        </w:tc>
        <w:tc>
          <w:tcPr>
            <w:tcW w:type="dxa" w:w="4680"/>
            <w:tcBorders>
              <w:top w:val="none" w:color="FFFFFF" w:sz="0"/>
              <w:left w:val="none" w:color="FFFFFF" w:sz="0"/>
              <w:bottom w:val="none" w:color="FFFFFF" w:sz="0"/>
              <w:right w:val="none" w:color="FFFFFF" w:sz="0"/>
            </w:tcBorders>
            <w:shd w:fill="2C3E50" w:val="clear"/>
            <w:tcMar>
              <w:top w:type="dxa" w:w="200"/>
              <w:left w:type="dxa" w:w="240"/>
              <w:bottom w:type="dxa" w:w="200"/>
              <w:right w:type="dxa" w:w="240"/>
            </w:tcMar>
          </w:tcPr>
          <w:p>
            <w:r>
              <w:rPr>
                <w:rFonts w:ascii="Arial" w:cs="Arial" w:eastAsia="Arial" w:hAnsi="Arial"/>
                <w:b/>
                <w:bCs/>
                <w:color w:val="B8960C"/>
                <w:sz w:val="20"/>
                <w:szCs w:val="20"/>
              </w:rPr>
              <w:t xml:space="preserve">Acknowledged by CEO / Board</w:t>
            </w:r>
          </w:p>
          <w:p>
            <w:r>
              <w:rPr>
                <w:rFonts w:ascii="Arial" w:cs="Arial" w:eastAsia="Arial" w:hAnsi="Arial"/>
                <w:color w:val="FFFFFF"/>
                <w:sz w:val="18"/>
                <w:szCs w:val="18"/>
              </w:rPr>
              <w:t xml:space="preserve">Aurum Korea Pte Ltd</w:t>
            </w:r>
          </w:p>
          <w:p>
            <w:pPr>
              <w:spacing w:before="200"/>
            </w:pPr>
            <w:r>
              <w:rPr>
                <w:rFonts w:ascii="Arial" w:cs="Arial" w:eastAsia="Arial" w:hAnsi="Arial"/>
                <w:color w:val="FFFFFF"/>
                <w:sz w:val="18"/>
                <w:szCs w:val="18"/>
              </w:rPr>
              <w:t xml:space="preserve">Signature: _________________________</w:t>
            </w:r>
          </w:p>
          <w:p>
            <w:r>
              <w:rPr>
                <w:rFonts w:ascii="Arial" w:cs="Arial" w:eastAsia="Arial" w:hAnsi="Arial"/>
                <w:color w:val="FFFFFF"/>
                <w:sz w:val="18"/>
                <w:szCs w:val="18"/>
              </w:rPr>
              <w:t xml:space="preserve">Date: ____________________________</w:t>
            </w:r>
          </w:p>
        </w:tc>
      </w:tr>
    </w:tbl>
    <w:p>
      <w:pPr>
        <w:spacing w:after="0" w:before="0"/>
      </w:pPr>
      <w:r>
        <w:t xml:space="preserve"/>
      </w:r>
    </w:p>
    <w:p>
      <w:pPr>
        <w:pBdr>
          <w:bottom w:val="single" w:color="C5A572" w:sz="2" w:space="1"/>
        </w:pBdr>
        <w:spacing w:after="120" w:before="120"/>
      </w:pPr>
      <w:r>
        <w:t xml:space="preserve"/>
      </w:r>
    </w:p>
    <w:p>
      <w:pPr>
        <w:spacing w:after="60" w:before="60"/>
        <w:ind w:left="360" w:right="360"/>
      </w:pPr>
      <w:r>
        <w:rPr>
          <w:rFonts w:ascii="Arial" w:cs="Arial" w:eastAsia="Arial" w:hAnsi="Arial"/>
          <w:i/>
          <w:iCs/>
          <w:color w:val="6C757D"/>
          <w:sz w:val="17"/>
          <w:szCs w:val="17"/>
        </w:rPr>
        <w:t xml:space="preserve">CONFIDENTIALITY: This memorandum is protected by attorney-client privilege. Intended solely for directors and officers of Aurum Korea Pte Ltd. Any disclosure to third parties requires prior written consent of the General Counsel. Regulatory analysis current as of April 2026.</w:t>
      </w:r>
    </w:p>
    <w:p>
      <w:pPr>
        <w:spacing w:after="60" w:before="60"/>
        <w:ind w:left="360" w:right="360"/>
      </w:pPr>
      <w:r>
        <w:rPr>
          <w:rFonts w:ascii="Arial" w:cs="Arial" w:eastAsia="Arial" w:hAnsi="Arial"/>
          <w:i/>
          <w:iCs/>
          <w:color w:val="6C757D"/>
          <w:sz w:val="17"/>
          <w:szCs w:val="17"/>
        </w:rPr>
        <w:t xml:space="preserve">STATUTES CITED: PSPM Act 2019 (Singapore); PIPA as amended March 10, 2026 (Korea); FETA as amended February 10, 2025 (Korea); EFTA as amended December 16, 2025 (Korea); Korean Customs Act; Korean VAT Act; FTRA/Specified Financial Information Act (Korea); E-Commerce Consumer Protection Act (Korea). All 2025-2026 amendments verified against official government 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2" w:space="4"/>
      </w:pBdr>
      <w:tabs>
        <w:tab w:val="right" w:pos="9026"/>
      </w:tabs>
      <w:spacing w:after="0" w:before="120"/>
    </w:pPr>
    <w:r>
      <w:rPr>
        <w:rFonts w:ascii="Arial" w:cs="Arial" w:eastAsia="Arial" w:hAnsi="Arial"/>
        <w:color w:val="6C757D"/>
        <w:sz w:val="16"/>
        <w:szCs w:val="16"/>
      </w:rPr>
      <w:t xml:space="preserve">Korea Market Entry GC Memo — April 2026</w:t>
    </w:r>
    <w:r>
      <w:rPr>
        <w:rFonts w:ascii="Arial" w:cs="Arial" w:eastAsia="Arial" w:hAnsi="Arial"/>
        <w:color w:val="6C757D"/>
        <w:sz w:val="16"/>
        <w:szCs w:val="16"/>
      </w:rPr>
      <w:t xml:space="preserve">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2" w:space="4"/>
      </w:pBdr>
      <w:tabs>
        <w:tab w:val="right" w:pos="9026"/>
      </w:tabs>
      <w:spacing w:after="120" w:before="0"/>
    </w:pPr>
    <w:r>
      <w:rPr>
        <w:rFonts w:ascii="Arial" w:cs="Arial" w:eastAsia="Arial" w:hAnsi="Arial"/>
        <w:color w:val="6C757D"/>
        <w:sz w:val="16"/>
        <w:szCs w:val="16"/>
      </w:rPr>
      <w:t xml:space="preserve">AURUM KOREA PTE LTD — GENERAL COUNSEL MEMORANDUM</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 w:type="paragraph" w:styleId="Heading3">
    <w:name w:val="Heading 3"/>
    <w:basedOn w:val="Normal"/>
    <w:next w:val="Normal"/>
    <w:qFormat/>
    <w:pPr>
      <w:spacing w:after="60" w:before="200"/>
      <w:outlineLvl w:val="2"/>
    </w:pPr>
    <w:rPr>
      <w:rFonts w:ascii="Arial" w:cs="Arial" w:eastAsia="Arial" w:hAnsi="Arial"/>
      <w:b/>
      <w:bCs/>
      <w:i/>
      <w:iCs/>
      <w:color w:val="6C75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2026-04-12T23:25:14.683Z</dcterms:created>
  <dcterms:modified xsi:type="dcterms:W3CDTF">2026-04-12T23:25:14.684Z</dcterms:modified>
</cp:coreProperties>
</file>

<file path=docProps/custom.xml><?xml version="1.0" encoding="utf-8"?>
<Properties xmlns="http://schemas.openxmlformats.org/officeDocument/2006/custom-properties" xmlns:vt="http://schemas.openxmlformats.org/officeDocument/2006/docPropsVTypes"/>
</file>