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C5A572"/>
          <w:sz w:val="36"/>
          <w:szCs w:val="36"/>
        </w:rPr>
        <w:t xml:space="preserve">AURUM KOREA</w:t>
      </w:r>
    </w:p>
    <w:p>
      <w:pPr>
        <w:spacing w:after="200"/>
        <w:jc w:val="center"/>
      </w:pPr>
      <w:r>
        <w:rPr>
          <w:rFonts w:ascii="Arial" w:cs="Arial" w:eastAsia="Arial" w:hAnsi="Arial"/>
          <w:sz w:val="28"/>
          <w:szCs w:val="28"/>
        </w:rPr>
        <w:t xml:space="preserve">Website Agent Handoff Brief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2026-04-14  |  CEO Orchestrator  |  Tier 3 Multi-Domain</w:t>
      </w:r>
    </w:p>
    <w:p>
      <w:pPr>
        <w:pBdr>
          <w:bottom w:val="single" w:color="C5A572" w:sz="2" w:space="1"/>
        </w:pBdr>
        <w:spacing w:after="200" w:before="2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Source Inputs Referenced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aurum_website_implementation_brief.md (34KB) — Part A visual foundation + Part B AGP flow specs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aurum_agp_flow_prototype.html (70KB) — 4-screen interactive prototype (visual source of truth)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asdfdsf.pdf (11 pages) — Founder’s annotated website markup with 23 change instructions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aurum_agp_flow_handoff.md (28KB) — Routing diagram, CTA audit, form field specs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domain_website.md — Architecture notes (React 19 + Vite 8, inline styles + CSS override strategy)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brand_manager_consolidated_brief.md / aurum_context.md — Brand tokens, corrected palette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Operational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repo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github.com/tkjintl/aurum-website (branch: main)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19 + Vite 8  |  100% inline styles + index.css overrides  |  Vercel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verification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run build — REQUIRED before any delivery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method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tmpfiles per file (60min expiry) + exact repo path. NO git push.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CSS-only strategy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Preferred for visual changes. Push via MCP (&lt;14KB). JSX = tmpfiles + manual upload.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Canonical palette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aurum_context.md corrected 2026-04-13. Use NEUTRAL greys for cards/borders.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A — Missed / Partial from Founder Markup (PDF)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Priority: HIGH. These are founder-annotated fixes from asdfdsf.pdf that did not fully land in the last Website Agent session, or where the uploaded JSX was not pushed to GitHub.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A-1. Homepage 3-Box Savings Layout (CRITICAL)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Target: </w:t>
      </w:r>
      <w:r>
        <w:rPr>
          <w:rFonts w:ascii="Courier New" w:cs="Courier New" w:eastAsia="Courier New" w:hAnsi="Courier New"/>
          <w:sz w:val="20"/>
          <w:szCs w:val="20"/>
        </w:rPr>
        <w:t xml:space="preserve">src/ShopPages.jsx</w:t>
      </w:r>
      <w:r>
        <w:rPr>
          <w:rFonts w:ascii="Arial" w:cs="Arial" w:eastAsia="Arial" w:hAnsi="Arial"/>
          <w:sz w:val="22"/>
          <w:szCs w:val="22"/>
        </w:rPr>
        <w:t xml:space="preserve"> lines ~115–190 (savings comparison section)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PDF ref: </w:t>
      </w:r>
      <w:r>
        <w:rPr>
          <w:rFonts w:ascii="Arial" w:cs="Arial" w:eastAsia="Arial" w:hAnsi="Arial"/>
          <w:sz w:val="22"/>
          <w:szCs w:val="22"/>
        </w:rPr>
        <w:t xml:space="preserve">Pages 1–2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b/>
          <w:bCs/>
          <w:color w:val="C5A572"/>
          <w:sz w:val="22"/>
          <w:szCs w:val="22"/>
        </w:rPr>
        <w:t xml:space="preserve">PARTIAL</w:t>
      </w:r>
      <w:r>
        <w:rPr>
          <w:rFonts w:ascii="Arial" w:cs="Arial" w:eastAsia="Arial" w:hAnsi="Arial"/>
          <w:sz w:val="22"/>
          <w:szCs w:val="22"/>
        </w:rPr>
        <w:t xml:space="preserve"> — gold/silver panels exist but the left “왜 Aurum인가?” box was NOT removed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Current State (3 boxes):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LEFT BOX: “왜 Aurum인가?” with 10% vs 3.5% comparison (lines 117–135)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MIDDLE BOX: “금 1돈 구매 시 절약 금액” gold savings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RIGHT BOX: “은 1키로 구매시 절약 금액” silver savings table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Required State (2 boxes):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DELETE the left “왜 Aurum인가?” comparison box entirely (the 10% vs 3.5% panel)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LEFT: Gold tracker — “금 1돈 구매시 절약 금액”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RIGHT: Silver tracker — “은 1키로 구매시 절약 금액”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ENLARGE caption headings for both panels (current fontSize ~10–12, increase to 16–18)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Grid: 2-column equal width, centered, max-width 1200px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Additional: Add Horizontal Caption Below Both Panels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a full-width caption row below the two tracker panels: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“Average Korea Gold Premium 15-20%” (left-aligned or centered)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“Average Korea Silver Premium 30%+” (right-aligned or beside gold caption)</w:t>
      </w:r>
    </w:p>
    <w:p>
      <w:pPr>
        <w:spacing w:after="1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Implementation: CSS flexbox row below the 2-column grid, JetBrains Mono, fontSize 13, color #a09080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Success Criteria: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Only 2 panels visible in the savings section (no “왜 Aurum인가?” box)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Gold is LEFT, Silver is RIGHT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Caption headings are noticeably larger than body text in each panel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Horizontal premium comparison caption visible below both panels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A-2. Storage Page Bottom CTA Text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Target: </w:t>
      </w:r>
      <w:r>
        <w:rPr>
          <w:rFonts w:ascii="Courier New" w:cs="Courier New" w:eastAsia="Courier New" w:hAnsi="Courier New"/>
          <w:sz w:val="20"/>
          <w:szCs w:val="20"/>
        </w:rPr>
        <w:t xml:space="preserve">src/UserPages.jsx</w:t>
      </w:r>
      <w:r>
        <w:rPr>
          <w:rFonts w:ascii="Arial" w:cs="Arial" w:eastAsia="Arial" w:hAnsi="Arial"/>
          <w:sz w:val="22"/>
          <w:szCs w:val="22"/>
        </w:rPr>
        <w:t xml:space="preserve"> line ~960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PDF ref: </w:t>
      </w:r>
      <w:r>
        <w:rPr>
          <w:rFonts w:ascii="Arial" w:cs="Arial" w:eastAsia="Arial" w:hAnsi="Arial"/>
          <w:sz w:val="22"/>
          <w:szCs w:val="22"/>
        </w:rPr>
        <w:t xml:space="preserve">Page 7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b/>
          <w:bCs/>
          <w:color w:val="C5A572"/>
          <w:sz w:val="22"/>
          <w:szCs w:val="22"/>
        </w:rPr>
        <w:t xml:space="preserve">PARTIAL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Before: </w:t>
      </w:r>
      <w:r>
        <w:rPr>
          <w:rFonts w:ascii="Arial" w:cs="Arial" w:eastAsia="Arial" w:hAnsi="Arial"/>
          <w:sz w:val="22"/>
          <w:szCs w:val="22"/>
        </w:rPr>
        <w:t xml:space="preserve">“싱가포르 실물 금 보관, 월 20만원 AGP로 시작하거나 첫 바를 KRW 350만원부터 구매하세요.”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After: </w:t>
      </w:r>
      <w:r>
        <w:rPr>
          <w:rFonts w:ascii="Arial" w:cs="Arial" w:eastAsia="Arial" w:hAnsi="Arial"/>
          <w:sz w:val="22"/>
          <w:szCs w:val="22"/>
        </w:rPr>
        <w:t xml:space="preserve">“싱가포르 실물 금 보관, 월 20만원 AGP로 시작하거나 첫 바를 세계 시장가로 구매하세요.”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Change: </w:t>
      </w:r>
      <w:r>
        <w:rPr>
          <w:rFonts w:ascii="Arial" w:cs="Arial" w:eastAsia="Arial" w:hAnsi="Arial"/>
          <w:sz w:val="22"/>
          <w:szCs w:val="22"/>
        </w:rPr>
        <w:t xml:space="preserve">Replace “KRW 350만원부터” with “세계 시장가로”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Success: </w:t>
      </w:r>
      <w:r>
        <w:rPr>
          <w:rFonts w:ascii="Arial" w:cs="Arial" w:eastAsia="Arial" w:hAnsi="Arial"/>
          <w:sz w:val="22"/>
          <w:szCs w:val="22"/>
        </w:rPr>
        <w:t xml:space="preserve">No hardcoded KRW price for first bar; uses “world market price” phrasing instead.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A-3. “왜 Aurum” Box Internal Label Remnants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Target: </w:t>
      </w:r>
      <w:r>
        <w:rPr>
          <w:rFonts w:ascii="Courier New" w:cs="Courier New" w:eastAsia="Courier New" w:hAnsi="Courier New"/>
          <w:sz w:val="20"/>
          <w:szCs w:val="20"/>
        </w:rPr>
        <w:t xml:space="preserve">src/ShopPages.jsx</w:t>
      </w:r>
      <w:r>
        <w:rPr>
          <w:rFonts w:ascii="Arial" w:cs="Arial" w:eastAsia="Arial" w:hAnsi="Arial"/>
          <w:sz w:val="22"/>
          <w:szCs w:val="22"/>
        </w:rPr>
        <w:t xml:space="preserve"> lines ~126–132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PDF ref: </w:t>
      </w:r>
      <w:r>
        <w:rPr>
          <w:rFonts w:ascii="Arial" w:cs="Arial" w:eastAsia="Arial" w:hAnsi="Arial"/>
          <w:sz w:val="22"/>
          <w:szCs w:val="22"/>
        </w:rPr>
        <w:t xml:space="preserve">Pages 1–2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b/>
          <w:bCs/>
          <w:color w:val="C5A572"/>
          <w:sz w:val="22"/>
          <w:szCs w:val="22"/>
        </w:rPr>
        <w:t xml:space="preserve">MISSED</w:t>
      </w:r>
      <w:r>
        <w:rPr>
          <w:rFonts w:ascii="Arial" w:cs="Arial" w:eastAsia="Arial" w:hAnsi="Arial"/>
          <w:sz w:val="22"/>
          <w:szCs w:val="22"/>
        </w:rPr>
        <w:t xml:space="preserve"> (moot if A-1 deletes the box, but verify cleanup)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the entire “왜 Aurum인가?” box is removed per A-1, these labels go with it. Verify no orphan references remain.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A-4. Portfolio Diversification Stat Replacement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Target: </w:t>
      </w:r>
      <w:r>
        <w:rPr>
          <w:rFonts w:ascii="Courier New" w:cs="Courier New" w:eastAsia="Courier New" w:hAnsi="Courier New"/>
          <w:sz w:val="20"/>
          <w:szCs w:val="20"/>
        </w:rPr>
        <w:t xml:space="preserve">src/UserPages.jsx</w:t>
      </w:r>
      <w:r>
        <w:rPr>
          <w:rFonts w:ascii="Arial" w:cs="Arial" w:eastAsia="Arial" w:hAnsi="Arial"/>
          <w:sz w:val="22"/>
          <w:szCs w:val="22"/>
        </w:rPr>
        <w:t xml:space="preserve"> (Why Gold page, portfolio diversification box)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PDF ref: </w:t>
      </w:r>
      <w:r>
        <w:rPr>
          <w:rFonts w:ascii="Arial" w:cs="Arial" w:eastAsia="Arial" w:hAnsi="Arial"/>
          <w:sz w:val="22"/>
          <w:szCs w:val="22"/>
        </w:rPr>
        <w:t xml:space="preserve">Page 4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b/>
          <w:bCs/>
          <w:color w:val="C5A572"/>
          <w:sz w:val="22"/>
          <w:szCs w:val="22"/>
        </w:rPr>
        <w:t xml:space="preserve">NEEDS VERIFICATION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Before: </w:t>
      </w:r>
      <w:r>
        <w:rPr>
          <w:rFonts w:ascii="Arial" w:cs="Arial" w:eastAsia="Arial" w:hAnsi="Arial"/>
          <w:sz w:val="22"/>
          <w:szCs w:val="22"/>
        </w:rPr>
        <w:t xml:space="preserve">“-0.02 / S&amp;P500 과의 상관계수 (장기 평균)”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After: </w:t>
      </w:r>
      <w:r>
        <w:rPr>
          <w:rFonts w:ascii="Arial" w:cs="Arial" w:eastAsia="Arial" w:hAnsi="Arial"/>
          <w:sz w:val="22"/>
          <w:szCs w:val="22"/>
        </w:rPr>
        <w:t xml:space="preserve">“10 – 20% / Morgan Stanley 추천 자산 배분 율”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Grep for “-0.02” or “S&amp;P500” in the portfolio diversification section. If old stat persists, replace.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A-5. AGP Comparison Table — Flag Rendering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Target: </w:t>
      </w:r>
      <w:r>
        <w:rPr>
          <w:rFonts w:ascii="Courier New" w:cs="Courier New" w:eastAsia="Courier New" w:hAnsi="Courier New"/>
          <w:sz w:val="20"/>
          <w:szCs w:val="20"/>
        </w:rPr>
        <w:t xml:space="preserve">src/UserPages.jsx</w:t>
      </w:r>
      <w:r>
        <w:rPr>
          <w:rFonts w:ascii="Arial" w:cs="Arial" w:eastAsia="Arial" w:hAnsi="Arial"/>
          <w:sz w:val="22"/>
          <w:szCs w:val="22"/>
        </w:rPr>
        <w:t xml:space="preserve"> (AGP vs 국내 금 투자 상품 table)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PDF ref: </w:t>
      </w:r>
      <w:r>
        <w:rPr>
          <w:rFonts w:ascii="Arial" w:cs="Arial" w:eastAsia="Arial" w:hAnsi="Arial"/>
          <w:sz w:val="22"/>
          <w:szCs w:val="22"/>
        </w:rPr>
        <w:t xml:space="preserve">Page 9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b/>
          <w:bCs/>
          <w:color w:val="C5A572"/>
          <w:sz w:val="22"/>
          <w:szCs w:val="22"/>
        </w:rPr>
        <w:t xml:space="preserve">PARTIAL</w:t>
      </w:r>
      <w:r>
        <w:rPr>
          <w:rFonts w:ascii="Arial" w:cs="Arial" w:eastAsia="Arial" w:hAnsi="Arial"/>
          <w:sz w:val="22"/>
          <w:szCs w:val="22"/>
        </w:rPr>
        <w:t xml:space="preserve"> — uses emoji 🇸🇬🇰🇷 which may not render on all devices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Founder noted “The logos for Singapore and Korea flag not showing up.” Replace emoji flags with inline SVG flag icons or small PNG images for cross-browser consistency.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Success: </w:t>
      </w:r>
      <w:r>
        <w:rPr>
          <w:rFonts w:ascii="Arial" w:cs="Arial" w:eastAsia="Arial" w:hAnsi="Arial"/>
          <w:sz w:val="22"/>
          <w:szCs w:val="22"/>
        </w:rPr>
        <w:t xml:space="preserve">Flags render on Chrome, Safari, Samsung Internet, Naver Whale.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B — New Landing Pages from Prototype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Source of truth: aurum_agp_flow_prototype.html + aurum_website_implementation_brief.md + aurum_agp_flow_handoff.md. These define 4 new screens and a visual foundation layer.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B-0. Visual Foundation (Site-Wide — Execute FIRST)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 to create: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src/components/Logo.jsx — Square-bordered “AU” monogram (replaces gold circle)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src/styles/aurum-motion.css — Grain overlay, .magnetic-card, .lift-card classes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src/lib/magnetic.js — Cursor tracking for .magnetic-card elements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 to edit: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src/main.jsx or src/App.jsx — Import aurum-motion.css + useEffect for initMagneticCards()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Header/Navbar component — Swap logo to &lt;Logo /&gt; component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Interactive Effect: SVG Grain Overlay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Pattern: </w:t>
      </w:r>
      <w:r>
        <w:rPr>
          <w:rFonts w:ascii="Arial" w:cs="Arial" w:eastAsia="Arial" w:hAnsi="Arial"/>
          <w:sz w:val="22"/>
          <w:szCs w:val="22"/>
        </w:rPr>
        <w:t xml:space="preserve">Fixed-position SVG noise via feTurbulence filter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CSS: </w:t>
      </w:r>
      <w:r>
        <w:rPr>
          <w:rFonts w:ascii="Courier New" w:cs="Courier New" w:eastAsia="Courier New" w:hAnsi="Courier New"/>
          <w:sz w:val="20"/>
          <w:szCs w:val="20"/>
        </w:rPr>
        <w:t xml:space="preserve">body::before { content: ""; position: fixed; inset: 0; background-image: url("data:image/svg+xml;..."); opacity: 0.4; pointer-events: none; z-index: 1; mix-blend-mode: overlay; }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Copy from: </w:t>
      </w:r>
      <w:r>
        <w:rPr>
          <w:rFonts w:ascii="Arial" w:cs="Arial" w:eastAsia="Arial" w:hAnsi="Arial"/>
          <w:sz w:val="22"/>
          <w:szCs w:val="22"/>
        </w:rPr>
        <w:t xml:space="preserve">Prototype lines 39–47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Interactive Effect: Magnetic Cursor-Follow Spotlight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Pattern: </w:t>
      </w:r>
      <w:r>
        <w:rPr>
          <w:rFonts w:ascii="Arial" w:cs="Arial" w:eastAsia="Arial" w:hAnsi="Arial"/>
          <w:sz w:val="22"/>
          <w:szCs w:val="22"/>
        </w:rPr>
        <w:t xml:space="preserve">Radial gradient tracks mouse position via CSS custom properties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CSS: </w:t>
      </w:r>
      <w:r>
        <w:rPr>
          <w:rFonts w:ascii="Courier New" w:cs="Courier New" w:eastAsia="Courier New" w:hAnsi="Courier New"/>
          <w:sz w:val="20"/>
          <w:szCs w:val="20"/>
        </w:rPr>
        <w:t xml:space="preserve">.magnetic-card::before { background: radial-gradient(800px circle at var(--mx, 50%) var(--my, 50%), rgba(197,165,114,0.08), transparent 40%); }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JS: </w:t>
      </w:r>
      <w:r>
        <w:rPr>
          <w:rFonts w:ascii="Courier New" w:cs="Courier New" w:eastAsia="Courier New" w:hAnsi="Courier New"/>
          <w:sz w:val="20"/>
          <w:szCs w:val="20"/>
        </w:rPr>
        <w:t xml:space="preserve">card.addEventListener('mousemove', (e) =&gt; { card.style.setProperty('--mx', px); card.style.setProperty('--my', px); });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Copy from: </w:t>
      </w:r>
      <w:r>
        <w:rPr>
          <w:rFonts w:ascii="Arial" w:cs="Arial" w:eastAsia="Arial" w:hAnsi="Arial"/>
          <w:sz w:val="22"/>
          <w:szCs w:val="22"/>
        </w:rPr>
        <w:t xml:space="preserve">Prototype lines 155–165 (CSS) + 1563–1567 (JS)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Interactive Effect: Gold Top-Edge Sweep Line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Pattern: </w:t>
      </w:r>
      <w:r>
        <w:rPr>
          <w:rFonts w:ascii="Arial" w:cs="Arial" w:eastAsia="Arial" w:hAnsi="Arial"/>
          <w:sz w:val="22"/>
          <w:szCs w:val="22"/>
        </w:rPr>
        <w:t xml:space="preserve">Pseudo-element ::after expands width 0%→100% on hover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CSS: </w:t>
      </w:r>
      <w:r>
        <w:rPr>
          <w:rFonts w:ascii="Courier New" w:cs="Courier New" w:eastAsia="Courier New" w:hAnsi="Courier New"/>
          <w:sz w:val="20"/>
          <w:szCs w:val="20"/>
        </w:rPr>
        <w:t xml:space="preserve">.magnetic-card::after { height: 1px; width: 0%; background: linear-gradient(90deg, transparent, #C5A572, transparent); transition: width 0.7s ease; } .magnetic-card:hover::after { width: 100%; }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Copy from: </w:t>
      </w:r>
      <w:r>
        <w:rPr>
          <w:rFonts w:ascii="Arial" w:cs="Arial" w:eastAsia="Arial" w:hAnsi="Arial"/>
          <w:sz w:val="22"/>
          <w:szCs w:val="22"/>
        </w:rPr>
        <w:t xml:space="preserve">Prototype lines 166–172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Interactive Effect: Lift Card (Lightweight Hover)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CSS: </w:t>
      </w:r>
      <w:r>
        <w:rPr>
          <w:rFonts w:ascii="Courier New" w:cs="Courier New" w:eastAsia="Courier New" w:hAnsi="Courier New"/>
          <w:sz w:val="20"/>
          <w:szCs w:val="20"/>
        </w:rPr>
        <w:t xml:space="preserve">.lift-card { transition: transform 0.3s ease, border-color 0.3s ease; } .lift-card:hover { transform: translateY(-2px); border-color: rgba(197,165,114,0.5); }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Apply to: </w:t>
      </w:r>
      <w:r>
        <w:rPr>
          <w:rFonts w:ascii="Arial" w:cs="Arial" w:eastAsia="Arial" w:hAnsi="Arial"/>
          <w:sz w:val="22"/>
          <w:szCs w:val="22"/>
        </w:rPr>
        <w:t xml:space="preserve">Product grid cards, article cards, FAQ accordions, dashboard widgets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Tier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Apply 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— Full magnetic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.magnetic-card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 selector cards, AGP landing CTA, Why Gold feature tiles, Storage trust chips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— Light lift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.lift-card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grid, article cards, FAQ accordion, dashboard widgets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— None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(no class)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text, footer, value-prop text tiles with no CTA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Logo Swap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Before: </w:t>
      </w:r>
      <w:r>
        <w:rPr>
          <w:rFonts w:ascii="Arial" w:cs="Arial" w:eastAsia="Arial" w:hAnsi="Arial"/>
          <w:sz w:val="22"/>
          <w:szCs w:val="22"/>
        </w:rPr>
        <w:t xml:space="preserve">Solid gold-filled circle with “Au” text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After: </w:t>
      </w:r>
      <w:r>
        <w:rPr>
          <w:rFonts w:ascii="Arial" w:cs="Arial" w:eastAsia="Arial" w:hAnsi="Arial"/>
          <w:sz w:val="22"/>
          <w:szCs w:val="22"/>
        </w:rPr>
        <w:t xml:space="preserve">Bordered square with capitalized “AU”, Cormorant Garamond, gold outline, transparent bg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Sizes: </w:t>
      </w:r>
      <w:r>
        <w:rPr>
          <w:rFonts w:ascii="Arial" w:cs="Arial" w:eastAsia="Arial" w:hAnsi="Arial"/>
          <w:sz w:val="22"/>
          <w:szCs w:val="22"/>
        </w:rPr>
        <w:t xml:space="preserve">Desktop 40x40px, Mobile 36x36px, Footer 32x32px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Ready-to-paste code: </w:t>
      </w:r>
      <w:r>
        <w:rPr>
          <w:rFonts w:ascii="Arial" w:cs="Arial" w:eastAsia="Arial" w:hAnsi="Arial"/>
          <w:sz w:val="22"/>
          <w:szCs w:val="22"/>
        </w:rPr>
        <w:t xml:space="preserve">aurum_website_implementation_brief.md Section A.2.1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Success Criteria for B-0: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Square “AU” monogram in top-left on all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Grain texture visible on flat dark backgrounds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Tier A cards: gold radial light + top sweep + 4px lift on hover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Tier B cards: 2px lift + brighter border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Mobile: hover effects gracefully degrade (no stuck states)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Performance: no scroll lag on Galaxy A-series / iPhone SE</w:t>
      </w:r>
    </w:p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B-1. Shop Selector Page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Route: </w:t>
      </w:r>
      <w:r>
        <w:rPr>
          <w:rFonts w:ascii="Courier New" w:cs="Courier New" w:eastAsia="Courier New" w:hAnsi="Courier New"/>
          <w:sz w:val="20"/>
          <w:szCs w:val="20"/>
        </w:rPr>
        <w:t xml:space="preserve">/shop</w:t>
      </w:r>
      <w:r>
        <w:rPr>
          <w:rFonts w:ascii="Arial" w:cs="Arial" w:eastAsia="Arial" w:hAnsi="Arial"/>
          <w:sz w:val="22"/>
          <w:szCs w:val="22"/>
        </w:rPr>
        <w:t xml:space="preserve"> (replaces current direct listing)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Courier New" w:cs="Courier New" w:eastAsia="Courier New" w:hAnsi="Courier New"/>
          <w:sz w:val="20"/>
          <w:szCs w:val="20"/>
        </w:rPr>
        <w:t xml:space="preserve">src/pages/ShopSelectorPage.jsx</w:t>
      </w:r>
      <w:r>
        <w:rPr>
          <w:rFonts w:ascii="Arial" w:cs="Arial" w:eastAsia="Arial" w:hAnsi="Arial"/>
          <w:sz w:val="22"/>
          <w:szCs w:val="22"/>
        </w:rPr>
        <w:t xml:space="preserve"> (new)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Prototype ref: </w:t>
      </w:r>
      <w:r>
        <w:rPr>
          <w:rFonts w:ascii="Arial" w:cs="Arial" w:eastAsia="Arial" w:hAnsi="Arial"/>
          <w:sz w:val="22"/>
          <w:szCs w:val="22"/>
        </w:rPr>
        <w:t xml:space="preserve">Screen 1 (prototype lines 830–910)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Desktop: two .magnetic-card cards side-by-side, centered, max-width 1240px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Mobile (&lt;820px): cards stack vertically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Header section: eyebrow “매장 · Shop” → h1 “어떻게 시작하시겠습니까” → sub “Choose how you begin.”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Card 1 — 실물 금·은 매매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Icon: stacked monogram AU/AG in 72x72 gold-bordered square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Korean title: 실물 금·은 매매 | English: Physical Gold &amp; Silver — Direct Purchase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 feature bullets (see prototype lines 846–865 for exact copy)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CTA: “제품 둘러보기 · Browse Products →” → /shop/physical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Card 2 — AGP 아름 골드 플랜 (Featured)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“Featured · 추천” tag top-right corner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Gold-tinted gradient background, brighter border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Icon: monogram “AGP” | Title: 아름 골드 플랜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 feature bullets (monthly 200K, auto-debit frequency, 100g conversion)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CTA: “AGP 시작하기 · Begin Enrollment →” → /agp/intro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CTA Audit — Reroute All to /shop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Grep the entire codebase for these strings and update target to /shop: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“지금 배분 시작” | “Start Allocation” | “Buy First Bar” | “매매” (nav)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Any &lt;Link to="/shop"&gt; or router.push('/shop') that currently shows the product listing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Exception: </w:t>
      </w:r>
      <w:r>
        <w:rPr>
          <w:rFonts w:ascii="Arial" w:cs="Arial" w:eastAsia="Arial" w:hAnsi="Arial"/>
          <w:sz w:val="22"/>
          <w:szCs w:val="22"/>
        </w:rPr>
        <w:t xml:space="preserve">Deep links to /shop/physical/product/* stay direct. /agp/dashboard stays direct.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Route Change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Current /shop listing content → move to /shop/physical (new route)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 /shop → ShopSelectorPage.jsx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B-2. AGP Click-Through (/agp/intro)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Courier New" w:cs="Courier New" w:eastAsia="Courier New" w:hAnsi="Courier New"/>
          <w:sz w:val="20"/>
          <w:szCs w:val="20"/>
        </w:rPr>
        <w:t xml:space="preserve">src/pages/AGPIntroPage.jsx</w:t>
      </w:r>
      <w:r>
        <w:rPr>
          <w:rFonts w:ascii="Arial" w:cs="Arial" w:eastAsia="Arial" w:hAnsi="Arial"/>
          <w:sz w:val="22"/>
          <w:szCs w:val="22"/>
        </w:rPr>
        <w:t xml:space="preserve"> (new)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Prototype ref: </w:t>
      </w:r>
      <w:r>
        <w:rPr>
          <w:rFonts w:ascii="Arial" w:cs="Arial" w:eastAsia="Arial" w:hAnsi="Arial"/>
          <w:sz w:val="22"/>
          <w:szCs w:val="22"/>
        </w:rPr>
        <w:t xml:space="preserve">Screen 2 (prototype lines 915–939)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5-step education carousel. Single centered card (max-width 880px). Content is LOCKED — copy verbatim from prototype.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Interactive Effects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Ambient radial glow: </w:t>
      </w:r>
      <w:r>
        <w:rPr>
          <w:rFonts w:ascii="Arial" w:cs="Arial" w:eastAsia="Arial" w:hAnsi="Arial"/>
          <w:sz w:val="22"/>
          <w:szCs w:val="22"/>
        </w:rPr>
        <w:t xml:space="preserve">Large radial-gradient positioned above card center (prototype line 287–291). Creates soft gold halo behind card.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CSS: </w:t>
      </w:r>
      <w:r>
        <w:rPr>
          <w:rFonts w:ascii="Courier New" w:cs="Courier New" w:eastAsia="Courier New" w:hAnsi="Courier New"/>
          <w:sz w:val="20"/>
          <w:szCs w:val="20"/>
        </w:rPr>
        <w:t xml:space="preserve">.intro-card::before { background: radial-gradient(ellipse at center, rgba(197,165,114,0.08), transparent 60%); 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Progress dot bar animation: </w:t>
      </w:r>
      <w:r>
        <w:rPr>
          <w:rFonts w:ascii="Arial" w:cs="Arial" w:eastAsia="Arial" w:hAnsi="Arial"/>
          <w:sz w:val="22"/>
          <w:szCs w:val="22"/>
        </w:rPr>
        <w:t xml:space="preserve">32x2px bars. Active = gold, completed = dim gold, upcoming = faint line. Transition 0.4s (prototype lines 332–340).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Section fade transition: </w:t>
      </w:r>
      <w:r>
        <w:rPr>
          <w:rFonts w:ascii="Courier New" w:cs="Courier New" w:eastAsia="Courier New" w:hAnsi="Courier New"/>
          <w:sz w:val="20"/>
          <w:szCs w:val="20"/>
        </w:rPr>
        <w:t xml:space="preserve">@keyframes fadeIn { from { opacity: 0; transform: translateY(10px); } to { opacity: 1; } 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Navigation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Previous disabled on step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Next text: “Next →” for steps 1–4, “가입 신청 시작 →” on step 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5 Next + SKIP button both route to /agp/enroll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Keyboard: ←→ arrows navigate | Mobile: swipe gestures (stretch goal)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B-3. AGP Signup Form (/agp/enroll)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Courier New" w:cs="Courier New" w:eastAsia="Courier New" w:hAnsi="Courier New"/>
          <w:sz w:val="20"/>
          <w:szCs w:val="20"/>
        </w:rPr>
        <w:t xml:space="preserve">src/pages/AGPEnrollPage.jsx</w:t>
      </w:r>
      <w:r>
        <w:rPr>
          <w:rFonts w:ascii="Arial" w:cs="Arial" w:eastAsia="Arial" w:hAnsi="Arial"/>
          <w:sz w:val="22"/>
          <w:szCs w:val="22"/>
        </w:rPr>
        <w:t xml:space="preserve"> (new, largest component)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Prototype ref: </w:t>
      </w:r>
      <w:r>
        <w:rPr>
          <w:rFonts w:ascii="Arial" w:cs="Arial" w:eastAsia="Arial" w:hAnsi="Arial"/>
          <w:sz w:val="22"/>
          <w:szCs w:val="22"/>
        </w:rPr>
        <w:t xml:space="preserve">Screen 3 (prototype lines 944–1411)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6-section progressive form + success state. Two-column layout: sticky sidebar stepper + main form panel. Mobile collapses sidebar to horizontal scroller.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Full field specs for all 6 sections are in aurum_website_implementation_brief.md Sections B.4.3. Copy those verbatim. Key highlights: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Section 1: Identity (9 fields incl PASS verification + Daum address API + ID upload)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Section 2: Investor Profile (6 fields — AML/KYC)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Section 3: Plan Design (5 fields — asset composition radio cards, monthly amount, frequency)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Section 4: Payment Method (3 radio tiles: Toss auto-debit / Card / Crypto — each with conditional detail panel)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Section 5: Consent (6 checkboxes + “all” toggle — PIPA separation required)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Section 6: Review + Submit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Section 7: Success state (gold check, email echo, 4-step next-steps)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Interactive Effects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Sticky sidebar progress: </w:t>
      </w:r>
      <w:r>
        <w:rPr>
          <w:rFonts w:ascii="Courier New" w:cs="Courier New" w:eastAsia="Courier New" w:hAnsi="Courier New"/>
          <w:sz w:val="20"/>
          <w:szCs w:val="20"/>
        </w:rPr>
        <w:t xml:space="preserve">position: sticky; top: 80px</w:t>
      </w:r>
      <w:r>
        <w:rPr>
          <w:rFonts w:ascii="Arial" w:cs="Arial" w:eastAsia="Arial" w:hAnsi="Arial"/>
          <w:sz w:val="22"/>
          <w:szCs w:val="22"/>
        </w:rPr>
        <w:t xml:space="preserve"> with dot indicators on border-left. Active = gold dot + glow shadow. Mobile: horizontal step-scroller.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Radio card selection glow: </w:t>
      </w:r>
      <w:r>
        <w:rPr>
          <w:rFonts w:ascii="Courier New" w:cs="Courier New" w:eastAsia="Courier New" w:hAnsi="Courier New"/>
          <w:sz w:val="20"/>
          <w:szCs w:val="20"/>
        </w:rPr>
        <w:t xml:space="preserve">:has(input:checked) { border-color: var(--gold); background: rgba(197,165,114,0.07); box-shadow: 0 0 0 2px rgba(197,165,114,0.15); 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Form section fade-in: </w:t>
      </w:r>
      <w:r>
        <w:rPr>
          <w:rFonts w:ascii="Arial" w:cs="Arial" w:eastAsia="Arial" w:hAnsi="Arial"/>
          <w:sz w:val="22"/>
          <w:szCs w:val="22"/>
        </w:rPr>
        <w:t xml:space="preserve">Each section slides in with the fadeIn keyframe animation (prototype line 418).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Payment method conditional reveal: </w:t>
      </w:r>
      <w:r>
        <w:rPr>
          <w:rFonts w:ascii="Arial" w:cs="Arial" w:eastAsia="Arial" w:hAnsi="Arial"/>
          <w:sz w:val="22"/>
          <w:szCs w:val="22"/>
        </w:rPr>
        <w:t xml:space="preserve">Selecting a payment radio tile reveals its detail panel below with slide-down animation.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Supporting Components (new files)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src/components/FormStep.jsx — Reusable section wrapper (heading + fade animation)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src/components/PaymentMethodCard.jsx — Radio tile with fee callout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src/components/ConsentCheckbox.jsx — Checkbox with “View →” link + [required]/[optional] tag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src/lib/api.js — API client stubs (KYC, Toss, form submission)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B-4. Confirmation Email Template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Email HTML template (inline CSS only)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Prototype ref: </w:t>
      </w:r>
      <w:r>
        <w:rPr>
          <w:rFonts w:ascii="Arial" w:cs="Arial" w:eastAsia="Arial" w:hAnsi="Arial"/>
          <w:sz w:val="22"/>
          <w:szCs w:val="22"/>
        </w:rPr>
        <w:t xml:space="preserve">Screen 4 (prototype lines 1416–1476)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Inverted palette: cream bg (#f5f0e8) + dark text (#1a1814) + gold accents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Inline CSS only (no &lt;style&gt; blocks) for Gmail/Outlook/Naver Mail/KakaoMail compatibility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Fonts fall back to Georgia / Noto Serif KR / system serif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link: signed JWT, 24h expiry, enrollment ID embedded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Copy verbatim from prototype — do not restyle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C — Cherry-Picked UI Effects to 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effects exist in the prototype and should be applied to existing site sections for visual consistency. Only simple/medium effort items with clear brand fit.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00"/>
        <w:gridCol w:w="2100"/>
        <w:gridCol w:w="2000"/>
        <w:gridCol w:w="196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Section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Fits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 B Cross-Ref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C-1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 hero CTA area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Magnetic cursor-follow spotlight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Draws eye to primary conversion point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B-0 (.magnetic-card)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C-2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Gold feature tiles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Magnetic spotlight + top-edge sweep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High-value educational content deserves premium feel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B-0 (.magnetic-card)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C-3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trust-chip tiles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Magnetic spotlight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 signals benefit from interactive polish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B-0 (.magnetic-card)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C-4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listing grid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lift hover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repeated cards, subtle is appropriate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B-0 (.lift-card)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C-5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Savings comparison panels (Part A-1)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Ambient radial glow behind numbers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Makes key savings data visually prominent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B-2 ambient glow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C-6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AGP pricing table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Ambient radial glow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visual treatment for pricing transparency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B-2 ambient glow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C-7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existing cards site-wide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Grain overlay (body::before)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Adds atmospheric depth to flat dark backgrounds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B-0 grain overlay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Implementation approach for C-1 through C-4: </w:t>
      </w:r>
      <w:r>
        <w:rPr>
          <w:rFonts w:ascii="Arial" w:cs="Arial" w:eastAsia="Arial" w:hAnsi="Arial"/>
          <w:sz w:val="22"/>
          <w:szCs w:val="22"/>
        </w:rPr>
        <w:t xml:space="preserve">Add the appropriate CSS class (.magnetic-card or .lift-card) from aurum-motion.css to the existing card element. The initMagneticCards() JS handles cursor tracking automatically.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Implementation for C-5 and C-6: </w:t>
      </w:r>
      <w:r>
        <w:rPr>
          <w:rFonts w:ascii="Arial" w:cs="Arial" w:eastAsia="Arial" w:hAnsi="Arial"/>
          <w:sz w:val="22"/>
          <w:szCs w:val="22"/>
        </w:rPr>
        <w:t xml:space="preserve">Add a positioned ::before pseudo-element with radial-gradient(ellipse at center, rgba(197,165,114,0.06), transparent 60%). Position absolutely behind the data display. Use CSS-only approach in index.css.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Implementation for C-7: </w:t>
      </w:r>
      <w:r>
        <w:rPr>
          <w:rFonts w:ascii="Arial" w:cs="Arial" w:eastAsia="Arial" w:hAnsi="Arial"/>
          <w:sz w:val="22"/>
          <w:szCs w:val="22"/>
        </w:rPr>
        <w:t xml:space="preserve">Single CSS rule on body::before (already in aurum-motion.css). Applies globally once imported.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Footer — Consolidated File Touch 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New Files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src/components/Logo.jsx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tmpfiles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src/styles/aurum-motion.css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push (small)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src/lib/magnetic.js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tmpfiles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src/pages/ShopSelectorPage.jsx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tmpfiles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src/pages/AGPIntroPage.jsx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tmpfiles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src/pages/AGPEnrollPage.jsx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tmpfiles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src/components/FormStep.jsx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tmpfiles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src/components/PaymentMethodCard.jsx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tmpfiles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src/components/ConsentCheckbox.jsx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tmpfiles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src/lib/api.js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tmpfiles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email/agp-confirmation.html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tmpfiles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Existing Files to Modify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60"/>
        <w:gridCol w:w="2140"/>
        <w:gridCol w:w="21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src/ShopPages.jsx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A-1, B-1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“왜 Aurum” box, enlarge captions, add premium caption, move listing to /shop/physical, add ShopSelector route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tmpfiles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src/UserPages.jsx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A-2, A-4, A-5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CTA text, portfolio stat, flag SVGs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tmpfiles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src/index.css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A-1, B-0, C-*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Savings 2-col layout, grain overlay, .magnetic-card/.lift-card, ambient glow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push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src/App.jsx (or routing)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B-1, B-2, B-3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routes: /shop, /shop/physical, /agp/intro, /agp/enroll; import aurum-motion.css + magnetic.js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tmpfiles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src/BaseUI.jsx (or header)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Swap logo to &lt;Logo /&gt; 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tmpfiles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src/lib.jsx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remaining savings section data changes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tmpfiles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Build Verification Checklist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before delivering ANY file: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run build — zero errors, zero warnings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 Chrome: all pages render, no layout breaks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viewport (375px): responsive layout holds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 savings section: 2 panels only (no “왜 Aurum” box)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/shop CTAs route to selector page, not direct listing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Grain overlay visible on all pages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Magnetic hover works on Tier A cards (cursor light tracks)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 is square “AU” monogram, not gold circle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“세계 시장가로” in storage bottom CTA (not KRW 350만원)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hardcoded 10만원 anywhere — canonical minimum is 20만원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Delivery Reminder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 Website Agent YAML — this is non-negotiable: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Every file gets a tmpfiles download link (https://tmpfiles.org/dl/xxxxx) + exact repo path (src/...)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index.css may be pushed via GitHub MCP if &lt;14KB. All other files: tmpfiles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git push for JSX files. Founder uploads manually via GitHub 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npm run build MUST pass before uploading to tmpfiles.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5A572" w:sz="2" w:space="1"/>
        </w:pBdr>
        <w:spacing w:after="200" w:before="2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END OF HANDOFF BRIEF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2026-04-14T18:14:48.613Z</dcterms:created>
  <dcterms:modified xsi:type="dcterms:W3CDTF">2026-04-14T18:14:48.613Z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