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0582" w:rsidRDefault="00000000">
      <w:pPr>
        <w:pStyle w:val="Heading1"/>
      </w:pPr>
      <w:r>
        <w:t>Summary of model after 209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20582">
        <w:tc>
          <w:tcPr>
            <w:tcW w:w="2880" w:type="dxa"/>
          </w:tcPr>
          <w:p w:rsidR="00320582" w:rsidRDefault="00000000">
            <w:r>
              <w:t>Samples</w:t>
            </w:r>
          </w:p>
        </w:tc>
        <w:tc>
          <w:tcPr>
            <w:tcW w:w="2880" w:type="dxa"/>
          </w:tcPr>
          <w:p w:rsidR="00320582" w:rsidRDefault="00000000">
            <w:r>
              <w:t>Average Accuracy</w:t>
            </w:r>
          </w:p>
        </w:tc>
        <w:tc>
          <w:tcPr>
            <w:tcW w:w="2880" w:type="dxa"/>
          </w:tcPr>
          <w:p w:rsidR="00320582" w:rsidRDefault="00000000">
            <w:r>
              <w:t>Loss (Fail)</w:t>
            </w:r>
          </w:p>
        </w:tc>
      </w:tr>
      <w:tr w:rsidR="00320582">
        <w:tc>
          <w:tcPr>
            <w:tcW w:w="2880" w:type="dxa"/>
          </w:tcPr>
          <w:p w:rsidR="00320582" w:rsidRDefault="00000000">
            <w:r>
              <w:t>209</w:t>
            </w:r>
          </w:p>
        </w:tc>
        <w:tc>
          <w:tcPr>
            <w:tcW w:w="2880" w:type="dxa"/>
          </w:tcPr>
          <w:p w:rsidR="00320582" w:rsidRDefault="00000000">
            <w:r>
              <w:t>93.17%</w:t>
            </w:r>
          </w:p>
        </w:tc>
        <w:tc>
          <w:tcPr>
            <w:tcW w:w="2880" w:type="dxa"/>
          </w:tcPr>
          <w:p w:rsidR="00320582" w:rsidRDefault="00000000">
            <w:r>
              <w:t>6.83%</w:t>
            </w:r>
          </w:p>
        </w:tc>
      </w:tr>
    </w:tbl>
    <w:p w:rsidR="006F598B" w:rsidRDefault="006F598B"/>
    <w:p>
      <w:pPr>
        <w:pStyle w:val="Heading1"/>
      </w:pPr>
      <w:r>
        <w:t>Summary of model after 210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93.18%</w:t>
            </w:r>
          </w:p>
        </w:tc>
        <w:tc>
          <w:tcPr>
            <w:tcW w:type="dxa" w:w="2880"/>
          </w:tcPr>
          <w:p>
            <w:r>
              <w:t>6.82%</w:t>
            </w:r>
          </w:p>
        </w:tc>
      </w:tr>
    </w:tbl>
    <w:p>
      <w:pPr>
        <w:pStyle w:val="Heading1"/>
      </w:pPr>
      <w:r>
        <w:t>Summary of model after 211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93.19%</w:t>
            </w:r>
          </w:p>
        </w:tc>
        <w:tc>
          <w:tcPr>
            <w:tcW w:type="dxa" w:w="2880"/>
          </w:tcPr>
          <w:p>
            <w:r>
              <w:t>6.81%</w:t>
            </w:r>
          </w:p>
        </w:tc>
      </w:tr>
    </w:tbl>
    <w:p>
      <w:pPr>
        <w:pStyle w:val="Heading1"/>
      </w:pPr>
      <w:r>
        <w:t>Summary of model after 294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93.89%</w:t>
            </w:r>
          </w:p>
        </w:tc>
        <w:tc>
          <w:tcPr>
            <w:tcW w:type="dxa" w:w="2880"/>
          </w:tcPr>
          <w:p>
            <w:r>
              <w:t>6.11%</w:t>
            </w:r>
          </w:p>
        </w:tc>
      </w:tr>
    </w:tbl>
    <w:p>
      <w:pPr>
        <w:pStyle w:val="Heading1"/>
      </w:pPr>
      <w:r>
        <w:t>Summary of model after 295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93.90%</w:t>
            </w:r>
          </w:p>
        </w:tc>
        <w:tc>
          <w:tcPr>
            <w:tcW w:type="dxa" w:w="2880"/>
          </w:tcPr>
          <w:p>
            <w:r>
              <w:t>6.10%</w:t>
            </w:r>
          </w:p>
        </w:tc>
      </w:tr>
    </w:tbl>
    <w:p>
      <w:pPr>
        <w:pStyle w:val="Heading1"/>
      </w:pPr>
      <w:r>
        <w:t>Summary of model after 296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93.91%</w:t>
            </w:r>
          </w:p>
        </w:tc>
        <w:tc>
          <w:tcPr>
            <w:tcW w:type="dxa" w:w="2880"/>
          </w:tcPr>
          <w:p>
            <w:r>
              <w:t>6.09%</w:t>
            </w:r>
          </w:p>
        </w:tc>
      </w:tr>
    </w:tbl>
    <w:p>
      <w:pPr>
        <w:pStyle w:val="Heading1"/>
      </w:pPr>
      <w:r>
        <w:t>Summary of model after 297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93.93%</w:t>
            </w:r>
          </w:p>
        </w:tc>
        <w:tc>
          <w:tcPr>
            <w:tcW w:type="dxa" w:w="2880"/>
          </w:tcPr>
          <w:p>
            <w:r>
              <w:t>6.07%</w:t>
            </w:r>
          </w:p>
        </w:tc>
      </w:tr>
    </w:tbl>
    <w:p>
      <w:pPr>
        <w:pStyle w:val="Heading1"/>
      </w:pPr>
      <w:r>
        <w:t>Summary of model after 298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93.94%</w:t>
            </w:r>
          </w:p>
        </w:tc>
        <w:tc>
          <w:tcPr>
            <w:tcW w:type="dxa" w:w="2880"/>
          </w:tcPr>
          <w:p>
            <w:r>
              <w:t>6.06%</w:t>
            </w:r>
          </w:p>
        </w:tc>
      </w:tr>
    </w:tbl>
    <w:p>
      <w:pPr>
        <w:pStyle w:val="Heading1"/>
      </w:pPr>
      <w:r>
        <w:t>Summary of model after 299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93.96%</w:t>
            </w:r>
          </w:p>
        </w:tc>
        <w:tc>
          <w:tcPr>
            <w:tcW w:type="dxa" w:w="2880"/>
          </w:tcPr>
          <w:p>
            <w:r>
              <w:t>6.04%</w:t>
            </w:r>
          </w:p>
        </w:tc>
      </w:tr>
    </w:tbl>
    <w:p>
      <w:pPr>
        <w:pStyle w:val="Heading1"/>
      </w:pPr>
      <w:r>
        <w:t>Summary of model after 300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93.98%</w:t>
            </w:r>
          </w:p>
        </w:tc>
        <w:tc>
          <w:tcPr>
            <w:tcW w:type="dxa" w:w="2880"/>
          </w:tcPr>
          <w:p>
            <w:r>
              <w:t>6.02%</w:t>
            </w:r>
          </w:p>
        </w:tc>
      </w:tr>
    </w:tbl>
    <w:p>
      <w:pPr>
        <w:pStyle w:val="Heading1"/>
      </w:pPr>
      <w:r>
        <w:t>Summary of model after 301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94.00%</w:t>
            </w:r>
          </w:p>
        </w:tc>
        <w:tc>
          <w:tcPr>
            <w:tcW w:type="dxa" w:w="2880"/>
          </w:tcPr>
          <w:p>
            <w:r>
              <w:t>6.00%</w:t>
            </w:r>
          </w:p>
        </w:tc>
      </w:tr>
    </w:tbl>
    <w:p>
      <w:pPr>
        <w:pStyle w:val="Heading1"/>
      </w:pPr>
      <w:r>
        <w:t>Summary of model after 302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94.02%</w:t>
            </w:r>
          </w:p>
        </w:tc>
        <w:tc>
          <w:tcPr>
            <w:tcW w:type="dxa" w:w="2880"/>
          </w:tcPr>
          <w:p>
            <w:r>
              <w:t>5.98%</w:t>
            </w:r>
          </w:p>
        </w:tc>
      </w:tr>
    </w:tbl>
    <w:p>
      <w:pPr>
        <w:pStyle w:val="Heading1"/>
      </w:pPr>
      <w:r>
        <w:t>Summary of model after 303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pStyle w:val="Heading1"/>
      </w:pPr>
      <w:r>
        <w:t>Summary of model after 304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94.06%</w:t>
            </w:r>
          </w:p>
        </w:tc>
        <w:tc>
          <w:tcPr>
            <w:tcW w:type="dxa" w:w="2880"/>
          </w:tcPr>
          <w:p>
            <w:r>
              <w:t>5.94%</w:t>
            </w:r>
          </w:p>
        </w:tc>
      </w:tr>
    </w:tbl>
    <w:p>
      <w:pPr>
        <w:pStyle w:val="Heading1"/>
      </w:pPr>
      <w:r>
        <w:t>Summary of model after 305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94.08%</w:t>
            </w:r>
          </w:p>
        </w:tc>
        <w:tc>
          <w:tcPr>
            <w:tcW w:type="dxa" w:w="2880"/>
          </w:tcPr>
          <w:p>
            <w:r>
              <w:t>5.92%</w:t>
            </w:r>
          </w:p>
        </w:tc>
      </w:tr>
    </w:tbl>
    <w:p>
      <w:pPr>
        <w:pStyle w:val="Heading1"/>
      </w:pPr>
      <w:r>
        <w:t>Summary of model after 306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94.10%</w:t>
            </w:r>
          </w:p>
        </w:tc>
        <w:tc>
          <w:tcPr>
            <w:tcW w:type="dxa" w:w="2880"/>
          </w:tcPr>
          <w:p>
            <w:r>
              <w:t>5.90%</w:t>
            </w:r>
          </w:p>
        </w:tc>
      </w:tr>
    </w:tbl>
    <w:p>
      <w:pPr>
        <w:pStyle w:val="Heading1"/>
      </w:pPr>
      <w:r>
        <w:t>Summary of model after 307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94.12%</w:t>
            </w:r>
          </w:p>
        </w:tc>
        <w:tc>
          <w:tcPr>
            <w:tcW w:type="dxa" w:w="2880"/>
          </w:tcPr>
          <w:p>
            <w:r>
              <w:t>5.88%</w:t>
            </w:r>
          </w:p>
        </w:tc>
      </w:tr>
    </w:tbl>
    <w:p>
      <w:pPr>
        <w:pStyle w:val="Heading1"/>
      </w:pPr>
      <w:r>
        <w:t>Summary of model after 308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94.14%</w:t>
            </w:r>
          </w:p>
        </w:tc>
        <w:tc>
          <w:tcPr>
            <w:tcW w:type="dxa" w:w="2880"/>
          </w:tcPr>
          <w:p>
            <w:r>
              <w:t>5.86%</w:t>
            </w:r>
          </w:p>
        </w:tc>
      </w:tr>
    </w:tbl>
    <w:p>
      <w:pPr>
        <w:pStyle w:val="Heading1"/>
      </w:pPr>
      <w:r>
        <w:t>Summary of model after 309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94.15%</w:t>
            </w:r>
          </w:p>
        </w:tc>
        <w:tc>
          <w:tcPr>
            <w:tcW w:type="dxa" w:w="2880"/>
          </w:tcPr>
          <w:p>
            <w:r>
              <w:t>5.85%</w:t>
            </w:r>
          </w:p>
        </w:tc>
      </w:tr>
    </w:tbl>
    <w:p>
      <w:pPr>
        <w:pStyle w:val="Heading1"/>
      </w:pPr>
      <w:r>
        <w:t>Summary of model after 310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94.17%</w:t>
            </w:r>
          </w:p>
        </w:tc>
        <w:tc>
          <w:tcPr>
            <w:tcW w:type="dxa" w:w="2880"/>
          </w:tcPr>
          <w:p>
            <w:r>
              <w:t>5.83%</w:t>
            </w:r>
          </w:p>
        </w:tc>
      </w:tr>
    </w:tbl>
    <w:p>
      <w:pPr>
        <w:pStyle w:val="Heading1"/>
      </w:pPr>
      <w:r>
        <w:t>Summary of model after 311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94.18%</w:t>
            </w:r>
          </w:p>
        </w:tc>
        <w:tc>
          <w:tcPr>
            <w:tcW w:type="dxa" w:w="2880"/>
          </w:tcPr>
          <w:p>
            <w:r>
              <w:t>5.82%</w:t>
            </w:r>
          </w:p>
        </w:tc>
      </w:tr>
    </w:tbl>
    <w:p>
      <w:pPr>
        <w:pStyle w:val="Heading1"/>
      </w:pPr>
      <w:r>
        <w:t>Summary of model after 312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94.20%</w:t>
            </w:r>
          </w:p>
        </w:tc>
        <w:tc>
          <w:tcPr>
            <w:tcW w:type="dxa" w:w="2880"/>
          </w:tcPr>
          <w:p>
            <w:r>
              <w:t>5.80%</w:t>
            </w:r>
          </w:p>
        </w:tc>
      </w:tr>
    </w:tbl>
    <w:p>
      <w:pPr>
        <w:pStyle w:val="Heading1"/>
      </w:pPr>
      <w:r>
        <w:t>Summary of model after 313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94.22%</w:t>
            </w:r>
          </w:p>
        </w:tc>
        <w:tc>
          <w:tcPr>
            <w:tcW w:type="dxa" w:w="2880"/>
          </w:tcPr>
          <w:p>
            <w:r>
              <w:t>5.78%</w:t>
            </w:r>
          </w:p>
        </w:tc>
      </w:tr>
    </w:tbl>
    <w:p>
      <w:pPr>
        <w:pStyle w:val="Heading1"/>
      </w:pPr>
      <w:r>
        <w:t>Summary of model after 314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94.24%</w:t>
            </w:r>
          </w:p>
        </w:tc>
        <w:tc>
          <w:tcPr>
            <w:tcW w:type="dxa" w:w="2880"/>
          </w:tcPr>
          <w:p>
            <w:r>
              <w:t>5.76%</w:t>
            </w:r>
          </w:p>
        </w:tc>
      </w:tr>
    </w:tbl>
    <w:p>
      <w:pPr>
        <w:pStyle w:val="Heading1"/>
      </w:pPr>
      <w:r>
        <w:t>Summary of model after 315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94.26%</w:t>
            </w:r>
          </w:p>
        </w:tc>
        <w:tc>
          <w:tcPr>
            <w:tcW w:type="dxa" w:w="2880"/>
          </w:tcPr>
          <w:p>
            <w:r>
              <w:t>5.74%</w:t>
            </w:r>
          </w:p>
        </w:tc>
      </w:tr>
    </w:tbl>
    <w:p>
      <w:pPr>
        <w:pStyle w:val="Heading1"/>
      </w:pPr>
      <w:r>
        <w:t>Summary of model after 316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94.27%</w:t>
            </w:r>
          </w:p>
        </w:tc>
        <w:tc>
          <w:tcPr>
            <w:tcW w:type="dxa" w:w="2880"/>
          </w:tcPr>
          <w:p>
            <w:r>
              <w:t>5.73%</w:t>
            </w:r>
          </w:p>
        </w:tc>
      </w:tr>
    </w:tbl>
    <w:p>
      <w:pPr>
        <w:pStyle w:val="Heading1"/>
      </w:pPr>
      <w:r>
        <w:t>Summary of model after 317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94.28%</w:t>
            </w:r>
          </w:p>
        </w:tc>
        <w:tc>
          <w:tcPr>
            <w:tcW w:type="dxa" w:w="2880"/>
          </w:tcPr>
          <w:p>
            <w:r>
              <w:t>5.72%</w:t>
            </w:r>
          </w:p>
        </w:tc>
      </w:tr>
    </w:tbl>
    <w:p>
      <w:pPr>
        <w:pStyle w:val="Heading1"/>
      </w:pPr>
      <w:r>
        <w:t>Summary of model after 318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94.30%</w:t>
            </w:r>
          </w:p>
        </w:tc>
        <w:tc>
          <w:tcPr>
            <w:tcW w:type="dxa" w:w="2880"/>
          </w:tcPr>
          <w:p>
            <w:r>
              <w:t>5.70%</w:t>
            </w:r>
          </w:p>
        </w:tc>
      </w:tr>
    </w:tbl>
    <w:p>
      <w:pPr>
        <w:pStyle w:val="Heading1"/>
      </w:pPr>
      <w:r>
        <w:t>Summary of model after 319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94.31%</w:t>
            </w:r>
          </w:p>
        </w:tc>
        <w:tc>
          <w:tcPr>
            <w:tcW w:type="dxa" w:w="2880"/>
          </w:tcPr>
          <w:p>
            <w:r>
              <w:t>5.69%</w:t>
            </w:r>
          </w:p>
        </w:tc>
      </w:tr>
    </w:tbl>
    <w:p>
      <w:pPr>
        <w:pStyle w:val="Heading1"/>
      </w:pPr>
      <w:r>
        <w:t>Summary of model after 320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94.32%</w:t>
            </w:r>
          </w:p>
        </w:tc>
        <w:tc>
          <w:tcPr>
            <w:tcW w:type="dxa" w:w="2880"/>
          </w:tcPr>
          <w:p>
            <w:r>
              <w:t>5.68%</w:t>
            </w:r>
          </w:p>
        </w:tc>
      </w:tr>
    </w:tbl>
    <w:p>
      <w:pPr>
        <w:pStyle w:val="Heading1"/>
      </w:pPr>
      <w:r>
        <w:t>Summary of model after 321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p>
      <w:pPr>
        <w:pStyle w:val="Heading1"/>
      </w:pPr>
      <w:r>
        <w:t>Summary of model after 322 samples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Samples</w:t>
            </w:r>
          </w:p>
        </w:tc>
        <w:tc>
          <w:tcPr>
            <w:tcW w:type="dxa" w:w="2880"/>
          </w:tcPr>
          <w:p>
            <w:r>
              <w:t>Average Accuracy</w:t>
            </w:r>
          </w:p>
        </w:tc>
        <w:tc>
          <w:tcPr>
            <w:tcW w:type="dxa" w:w="2880"/>
          </w:tcPr>
          <w:p>
            <w:r>
              <w:t>Loss (Fail)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94.33%</w:t>
            </w:r>
          </w:p>
        </w:tc>
        <w:tc>
          <w:tcPr>
            <w:tcW w:type="dxa" w:w="2880"/>
          </w:tcPr>
          <w:p>
            <w:r>
              <w:t>5.67%</w:t>
            </w:r>
          </w:p>
        </w:tc>
      </w:tr>
    </w:tbl>
    <w:sectPr w:rsidR="006F5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535166">
    <w:abstractNumId w:val="8"/>
  </w:num>
  <w:num w:numId="2" w16cid:durableId="1218082935">
    <w:abstractNumId w:val="6"/>
  </w:num>
  <w:num w:numId="3" w16cid:durableId="530873239">
    <w:abstractNumId w:val="5"/>
  </w:num>
  <w:num w:numId="4" w16cid:durableId="1558082156">
    <w:abstractNumId w:val="4"/>
  </w:num>
  <w:num w:numId="5" w16cid:durableId="287008043">
    <w:abstractNumId w:val="7"/>
  </w:num>
  <w:num w:numId="6" w16cid:durableId="1200044208">
    <w:abstractNumId w:val="3"/>
  </w:num>
  <w:num w:numId="7" w16cid:durableId="1621910017">
    <w:abstractNumId w:val="2"/>
  </w:num>
  <w:num w:numId="8" w16cid:durableId="1718116553">
    <w:abstractNumId w:val="1"/>
  </w:num>
  <w:num w:numId="9" w16cid:durableId="133202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F15"/>
    <w:rsid w:val="00034616"/>
    <w:rsid w:val="0006063C"/>
    <w:rsid w:val="0015074B"/>
    <w:rsid w:val="0029639D"/>
    <w:rsid w:val="00320582"/>
    <w:rsid w:val="00326F90"/>
    <w:rsid w:val="003D5D08"/>
    <w:rsid w:val="004F0F4C"/>
    <w:rsid w:val="00596403"/>
    <w:rsid w:val="006F598B"/>
    <w:rsid w:val="009B37D4"/>
    <w:rsid w:val="00AA1D8D"/>
    <w:rsid w:val="00AC54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1644B"/>
  <w14:defaultImageDpi w14:val="300"/>
  <w15:docId w15:val="{65095807-5D3E-493E-BBD3-6F696BBE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3</cp:revision>
  <dcterms:created xsi:type="dcterms:W3CDTF">2013-12-23T23:15:00Z</dcterms:created>
  <dcterms:modified xsi:type="dcterms:W3CDTF">2024-10-29T08:23:00Z</dcterms:modified>
  <cp:category/>
</cp:coreProperties>
</file>