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SPEC-01: Fashion Recommendation Website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aims to develop a web-based application that allows users to upload or capture images and provide optional details about the occasion to receive personalized fashion product recommendations.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Requirements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Image Upload/Capture functionality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Optional occasion detailing for personalized recommendations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AWS services for data storage and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GPT-4 Turbo model integration for AI-driven fashion recommendations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MERN stack for web application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RESTful APIs for system integration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Utilize Amazon S3 for image storage and Amazon RDS or DynamoDB for data management.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Develop a fine-tuned GPT-4 Turbo model to analyze images and occasion details for generating recommendations.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Build the application using the MERN stack, ensuring seamless integration between the frontend, backend, and AI model.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4.1. Week 1: Planning and Setup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MERN Stack Developers: Project setup, backend, and frontend initialization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AI Developers: AI model requirements and data preparation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UI/UX Designer: Initial design wireframes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Tester: Testing strategy and environment setup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4.2. Week 2: Development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MERN Stack Developers: API development and frontend-backend integration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AI Developers: Model training and backend integration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UI/UX Designer: Design finalization and implementation support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Tester: Continuous feature testing and bug tracking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4.3. Week 3: Testing, Refinement, and Launch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MERN Stack Developers: Final testing and deployment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AI Developers: Model tuning and final integration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UI/UX Designer: User testing and final design adjustments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Tester: Comprehensive system testing and launch readiness verification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Milestones/Timeline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End of Week 1: Project setup and initial design completion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End of Week 2: Core functionality development and initial testing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End of Week 3: Final testing, refinement, and project launch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Gathering Results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Post-launch, evaluate the system's performance in terms of user engagement, recommendation accuracy, and overall system stability.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