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67AC" w14:textId="462BF60B" w:rsidR="00521206" w:rsidRPr="00AD6C57" w:rsidRDefault="00521206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 w:rsidRPr="00521206">
        <w:rPr>
          <w:rFonts w:ascii="Segoe UI Variable Text Semibold" w:hAnsi="Segoe UI Variable Text Semibold"/>
          <w:b/>
          <w:bCs/>
          <w:sz w:val="52"/>
          <w:szCs w:val="52"/>
        </w:rPr>
        <w:t>Abstract</w:t>
      </w:r>
    </w:p>
    <w:p w14:paraId="4179CCBC" w14:textId="77777777" w:rsidR="00AD6C57" w:rsidRPr="00AD6C57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8B02E0C" w14:textId="77777777" w:rsidR="00AD6C57" w:rsidRPr="00AD6C57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AD6C57">
        <w:rPr>
          <w:rFonts w:asciiTheme="majorHAnsi" w:hAnsiTheme="majorHAnsi" w:cstheme="majorHAnsi"/>
          <w:sz w:val="24"/>
          <w:szCs w:val="24"/>
        </w:rPr>
        <w:t>At the moment, phishing, spoofing, and fraudulent email attacks are so widespread that it is difficult to tell a spam message from a real or legitimate email. These attacks use emails in 96% of cases. The average annual global loss to individuals and businesses due to cybercrime is $1.5 trillion.</w:t>
      </w:r>
    </w:p>
    <w:p w14:paraId="0D691291" w14:textId="19E375D4" w:rsidR="00453210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AD6C57">
        <w:rPr>
          <w:rFonts w:asciiTheme="majorHAnsi" w:hAnsiTheme="majorHAnsi" w:cstheme="majorHAnsi"/>
          <w:sz w:val="24"/>
          <w:szCs w:val="24"/>
        </w:rPr>
        <w:t>These attacks can target a specific person anywhere in the world or be carried out internally within a company. The weakest link among the possible victims is typically targeted by the attackers. In this research, we suggest a method for determining the relevance between two email users based on their correspondence. This relevancy, which we calculate using a variety of metrics, shows how likely it is for a person to be attacked by other users.</w:t>
      </w:r>
    </w:p>
    <w:p w14:paraId="1BA0571C" w14:textId="713A836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CD08D30" w14:textId="17C56B3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BAFE64B" w14:textId="76228AA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62D5C51" w14:textId="353B65D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2BDED53" w14:textId="0B46604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5E9009A" w14:textId="76C8E83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825344" w14:textId="66C108C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CC4B995" w14:textId="21A9FDEE" w:rsidR="00453210" w:rsidRPr="00234077" w:rsidRDefault="00234077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>
        <w:rPr>
          <w:rFonts w:ascii="Segoe UI Variable Text Semibold" w:hAnsi="Segoe UI Variable Text Semibold"/>
          <w:b/>
          <w:bCs/>
          <w:sz w:val="52"/>
          <w:szCs w:val="52"/>
        </w:rPr>
        <w:t>Introduction</w:t>
      </w:r>
    </w:p>
    <w:p w14:paraId="6D43ACB6" w14:textId="5845C2B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044FCFA" w14:textId="77777777" w:rsidR="00234077" w:rsidRDefault="00234077" w:rsidP="0023407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individuals or organizations face an average of [1] g</w:t>
      </w:r>
      <w:r w:rsidRPr="000C5559">
        <w:rPr>
          <w:rFonts w:asciiTheme="majorHAnsi" w:hAnsiTheme="majorHAnsi" w:cstheme="majorHAnsi"/>
          <w:sz w:val="24"/>
          <w:szCs w:val="24"/>
        </w:rPr>
        <w:t xml:space="preserve">lobal losses to cybercrime total $1.5 trillion per year, which amounts to $2.9 million per minute, a new report by </w:t>
      </w:r>
      <w:proofErr w:type="spellStart"/>
      <w:r w:rsidRPr="000C5559">
        <w:rPr>
          <w:rFonts w:asciiTheme="majorHAnsi" w:hAnsiTheme="majorHAnsi" w:cstheme="majorHAnsi"/>
          <w:sz w:val="24"/>
          <w:szCs w:val="24"/>
        </w:rPr>
        <w:t>RiskIQ</w:t>
      </w:r>
      <w:proofErr w:type="spellEnd"/>
      <w:r w:rsidRPr="000C5559">
        <w:rPr>
          <w:rFonts w:asciiTheme="majorHAnsi" w:hAnsiTheme="majorHAnsi" w:cstheme="majorHAnsi"/>
          <w:sz w:val="24"/>
          <w:szCs w:val="24"/>
        </w:rPr>
        <w:t xml:space="preserve"> shows. Some of the largest companies are losing $25 each minute due to security breaches. Phishing campaigns accounts for losses of $17,700 per minute and ransomware attacks are expected to cost the world $22,184 per minute this year.</w:t>
      </w:r>
    </w:p>
    <w:p w14:paraId="074AF4D1" w14:textId="619EBAB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16DA838" w14:textId="06DB267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0606174" w14:textId="2C87630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ECCBF" w14:textId="4431A6F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FDFE518" w14:textId="0B6491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C2EB5CA" w14:textId="1700DB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6F1A487" w14:textId="4F419F8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39167F1" w14:textId="1C4D4BF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C68EEAB" w14:textId="4098F41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D89AED" w14:textId="7EBC530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C9568F" w14:textId="5C0A75E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5A0379" w14:textId="504409A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D333D8F" w14:textId="11CD746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1F6C0DA" w14:textId="4251183A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C1B4947" w14:textId="7DD70B5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DDA4386" w14:textId="795D33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8EF008" w14:textId="119B0DB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690E47" w14:textId="4D557E80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2E3FE" w14:textId="12516BE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A55495" w14:textId="59AAC5E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76E65E" w14:textId="7770678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E3FCB62" w14:textId="606A2A7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C1C73" w14:textId="740C665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ABE9CB4" w14:textId="1D8E665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AF9770A" w14:textId="4F58AD7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04CC83" w14:textId="0B267C3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78B794" w14:textId="582781E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EB06724" w14:textId="5071CE8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90E0ECE" w14:textId="6B5AB9E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29B5859" w14:textId="6C98F81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37184AF" w14:textId="74FC059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70424A" w14:textId="04ABB3E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A206B8C" w14:textId="58CAA529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12F04C9" w14:textId="33D78CA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F3ACED5" w14:textId="3E1DB31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6D7BEA" w14:textId="473776B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5D1C829" w14:textId="4BF88E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7F62BC8" w14:textId="29FA561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C4D625" w14:textId="3158089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4F00DF" w14:textId="06E1275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AEA3D3" w14:textId="74CF951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9873F7" w14:textId="25A5C37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47916D" w14:textId="4BA2F87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2295FE" w14:textId="37E103E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60359F" w14:textId="5BF5FA2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8A07B4" w14:textId="785648F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13973D6" w14:textId="341D9F6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507CE76" w14:textId="514316CF" w:rsidR="00453210" w:rsidRDefault="00453210" w:rsidP="00521206">
      <w:pPr>
        <w:pStyle w:val="NoSpacing"/>
        <w:rPr>
          <w:rFonts w:asciiTheme="majorHAnsi" w:hAnsiTheme="majorHAnsi" w:cstheme="majorHAnsi"/>
          <w:b/>
          <w:bCs/>
          <w:sz w:val="40"/>
          <w:szCs w:val="40"/>
        </w:rPr>
      </w:pPr>
      <w:r w:rsidRPr="00453210">
        <w:rPr>
          <w:rFonts w:asciiTheme="majorHAnsi" w:hAnsiTheme="majorHAnsi" w:cstheme="majorHAnsi"/>
          <w:b/>
          <w:bCs/>
          <w:sz w:val="40"/>
          <w:szCs w:val="40"/>
        </w:rPr>
        <w:t>Links</w:t>
      </w:r>
    </w:p>
    <w:p w14:paraId="2341FD1A" w14:textId="7777777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5CED254" w14:textId="75B90A0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[1] </w:t>
      </w:r>
      <w:hyperlink r:id="rId4" w:history="1">
        <w:r w:rsidRPr="00E42060">
          <w:rPr>
            <w:rStyle w:val="Hyperlink"/>
            <w:rFonts w:asciiTheme="majorHAnsi" w:hAnsiTheme="majorHAnsi" w:cstheme="majorHAnsi"/>
            <w:sz w:val="24"/>
            <w:szCs w:val="24"/>
          </w:rPr>
          <w:t>https://blog.knowbe4.com/this-year-phishing-causes-losses-of-17700-per-minute-and-ransomware-attacks-will-cost-22184-per-minute</w:t>
        </w:r>
      </w:hyperlink>
    </w:p>
    <w:p w14:paraId="24B9B1C0" w14:textId="77777777" w:rsidR="00453210" w:rsidRPr="00453210" w:rsidRDefault="00453210" w:rsidP="00521206">
      <w:pPr>
        <w:pStyle w:val="NoSpacing"/>
        <w:rPr>
          <w:rFonts w:asciiTheme="majorHAnsi" w:hAnsiTheme="majorHAnsi" w:cstheme="majorHAnsi"/>
          <w:b/>
          <w:bCs/>
          <w:sz w:val="40"/>
          <w:szCs w:val="40"/>
        </w:rPr>
      </w:pPr>
    </w:p>
    <w:sectPr w:rsidR="00453210" w:rsidRPr="00453210" w:rsidSect="00521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28"/>
    <w:rsid w:val="000C5559"/>
    <w:rsid w:val="00234077"/>
    <w:rsid w:val="003525DE"/>
    <w:rsid w:val="00397AC9"/>
    <w:rsid w:val="00415660"/>
    <w:rsid w:val="00453210"/>
    <w:rsid w:val="00521206"/>
    <w:rsid w:val="008F3040"/>
    <w:rsid w:val="00AD6C57"/>
    <w:rsid w:val="00AF4B2E"/>
    <w:rsid w:val="00B23D28"/>
    <w:rsid w:val="00C05E39"/>
    <w:rsid w:val="00C6791C"/>
    <w:rsid w:val="00CD1272"/>
    <w:rsid w:val="00DD248C"/>
    <w:rsid w:val="00F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99"/>
  <w15:chartTrackingRefBased/>
  <w15:docId w15:val="{A57E9311-DDF0-4EEF-8DFA-322D1F7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2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3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knowbe4.com/this-year-phishing-causes-losses-of-17700-per-minute-and-ransomware-attacks-will-cost-22184-per-min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7</cp:revision>
  <dcterms:created xsi:type="dcterms:W3CDTF">2022-09-05T18:11:00Z</dcterms:created>
  <dcterms:modified xsi:type="dcterms:W3CDTF">2022-09-20T06:52:00Z</dcterms:modified>
</cp:coreProperties>
</file>